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31DC" w14:textId="77777777" w:rsidR="007F0FBC" w:rsidRDefault="00D37D65" w:rsidP="00D37D65">
      <w:pPr>
        <w:pStyle w:val="Ttulo"/>
        <w:jc w:val="center"/>
        <w:rPr>
          <w:sz w:val="52"/>
          <w:szCs w:val="52"/>
        </w:rPr>
      </w:pPr>
      <w:r>
        <w:rPr>
          <w:sz w:val="52"/>
          <w:szCs w:val="52"/>
        </w:rPr>
        <w:t>MA40198 Coursework</w:t>
      </w:r>
    </w:p>
    <w:p w14:paraId="5EE2723C" w14:textId="77777777" w:rsidR="006C3713" w:rsidRDefault="006C3713" w:rsidP="00B9124E">
      <w:pPr>
        <w:jc w:val="center"/>
        <w:rPr>
          <w:b/>
        </w:rPr>
      </w:pPr>
    </w:p>
    <w:p w14:paraId="369C484F" w14:textId="228B8E65" w:rsidR="00B9124E" w:rsidRDefault="00B9124E" w:rsidP="00B9124E">
      <w:pPr>
        <w:jc w:val="center"/>
        <w:rPr>
          <w:b/>
        </w:rPr>
      </w:pPr>
      <w:r>
        <w:rPr>
          <w:b/>
        </w:rPr>
        <w:t>Model Checking</w:t>
      </w:r>
    </w:p>
    <w:p w14:paraId="5F47FC65" w14:textId="11857042" w:rsidR="001369BB" w:rsidRDefault="001369BB" w:rsidP="00B9124E">
      <w:pPr>
        <w:jc w:val="both"/>
      </w:pPr>
      <w:bookmarkStart w:id="0" w:name="_GoBack"/>
      <w:bookmarkEnd w:id="0"/>
      <w:commentRangeStart w:id="1"/>
      <w:r>
        <w:t xml:space="preserve">First, </w:t>
      </w:r>
      <w:r w:rsidR="00D437E2">
        <w:t>we verify that each parameter estimate is significant, i.e., different than zero. To determine this significance, we compute the 95% Credible Intervals (CI’s) and check whether these intervals contain zero or not.</w:t>
      </w:r>
    </w:p>
    <w:p w14:paraId="36E3C9ED" w14:textId="3EF8A2C1" w:rsidR="00D437E2" w:rsidRPr="00D437E2" w:rsidRDefault="00D437E2" w:rsidP="00D437E2">
      <w:pPr>
        <w:pStyle w:val="Prrafodelista"/>
        <w:numPr>
          <w:ilvl w:val="0"/>
          <w:numId w:val="4"/>
        </w:numPr>
        <w:jc w:val="both"/>
        <w:rPr>
          <w:lang w:val="en-GB"/>
        </w:rPr>
      </w:pPr>
      <w:r>
        <w:rPr>
          <w:lang w:val="en-GB"/>
        </w:rPr>
        <w:t xml:space="preserve">95% CI for </w:t>
      </w:r>
      <w:r w:rsidRPr="003E3516">
        <w:rPr>
          <w:sz w:val="20"/>
          <w:szCs w:val="20"/>
        </w:rPr>
        <w:t>E</w:t>
      </w:r>
      <w:r w:rsidRPr="003E3516">
        <w:rPr>
          <w:sz w:val="20"/>
          <w:szCs w:val="20"/>
          <w:vertAlign w:val="subscript"/>
        </w:rPr>
        <w:t>0</w:t>
      </w:r>
      <w:r>
        <w:rPr>
          <w:sz w:val="20"/>
          <w:szCs w:val="20"/>
        </w:rPr>
        <w:t>: 1.437- 9.079</w:t>
      </w:r>
    </w:p>
    <w:p w14:paraId="6388A319" w14:textId="221FD51C" w:rsidR="00D437E2" w:rsidRDefault="00D437E2" w:rsidP="00D437E2">
      <w:pPr>
        <w:pStyle w:val="Prrafodelista"/>
        <w:numPr>
          <w:ilvl w:val="0"/>
          <w:numId w:val="4"/>
        </w:numPr>
        <w:jc w:val="both"/>
        <w:rPr>
          <w:lang w:val="en-GB"/>
        </w:rPr>
      </w:pPr>
      <w:r>
        <w:rPr>
          <w:lang w:val="en-GB"/>
        </w:rPr>
        <w:t xml:space="preserve">95% CI for </w:t>
      </w:r>
      <w:proofErr w:type="spellStart"/>
      <w:r>
        <w:rPr>
          <w:lang w:val="en-GB"/>
        </w:rPr>
        <w:t>E</w:t>
      </w:r>
      <w:r>
        <w:rPr>
          <w:vertAlign w:val="subscript"/>
          <w:lang w:val="en-GB"/>
        </w:rPr>
        <w:t>max</w:t>
      </w:r>
      <w:proofErr w:type="spellEnd"/>
      <w:r>
        <w:rPr>
          <w:lang w:val="en-GB"/>
        </w:rPr>
        <w:t>: 109.695-120.766</w:t>
      </w:r>
    </w:p>
    <w:p w14:paraId="3A3F5EDA" w14:textId="53224F4A" w:rsidR="00D437E2" w:rsidRDefault="00D437E2" w:rsidP="00D437E2">
      <w:pPr>
        <w:pStyle w:val="Prrafodelista"/>
        <w:numPr>
          <w:ilvl w:val="0"/>
          <w:numId w:val="4"/>
        </w:numPr>
        <w:jc w:val="both"/>
        <w:rPr>
          <w:lang w:val="en-GB"/>
        </w:rPr>
      </w:pPr>
      <w:r>
        <w:rPr>
          <w:lang w:val="en-GB"/>
        </w:rPr>
        <w:t>95% CI for ED</w:t>
      </w:r>
      <w:r>
        <w:rPr>
          <w:vertAlign w:val="subscript"/>
          <w:lang w:val="en-GB"/>
        </w:rPr>
        <w:t>50</w:t>
      </w:r>
      <w:r>
        <w:rPr>
          <w:lang w:val="en-GB"/>
        </w:rPr>
        <w:t>: 71.780-82.997</w:t>
      </w:r>
    </w:p>
    <w:p w14:paraId="6648B507" w14:textId="6B50BEB8"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λ</w:t>
      </w:r>
      <w:r>
        <w:rPr>
          <w:lang w:val="en-GB"/>
        </w:rPr>
        <w:t>: 2.833-2.998</w:t>
      </w:r>
    </w:p>
    <w:p w14:paraId="676B97FD" w14:textId="21359104"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σ</w:t>
      </w:r>
      <w:r>
        <w:rPr>
          <w:vertAlign w:val="superscript"/>
          <w:lang w:val="en-GB"/>
        </w:rPr>
        <w:t>2</w:t>
      </w:r>
      <w:r>
        <w:rPr>
          <w:lang w:val="en-GB"/>
        </w:rPr>
        <w:t>: 3.533-3.823</w:t>
      </w:r>
    </w:p>
    <w:p w14:paraId="1F090ACA" w14:textId="4AC5F1BC"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β</w:t>
      </w:r>
      <w:r>
        <w:rPr>
          <w:lang w:val="en-GB"/>
        </w:rPr>
        <w:t>: 6.505-16.018</w:t>
      </w:r>
    </w:p>
    <w:p w14:paraId="2D089ACF" w14:textId="311BA43D" w:rsidR="003D4EF7" w:rsidRDefault="00D437E2" w:rsidP="00B9124E">
      <w:pPr>
        <w:jc w:val="both"/>
      </w:pPr>
      <w:r>
        <w:t xml:space="preserve">Thus, we can conclude that each parameter is significantly different than zero. </w:t>
      </w:r>
      <w:proofErr w:type="gramStart"/>
      <w:r>
        <w:t>In particular, the</w:t>
      </w:r>
      <w:proofErr w:type="gramEnd"/>
      <w:r>
        <w:t xml:space="preserve"> parameter </w:t>
      </w:r>
      <w:r>
        <w:rPr>
          <w:rFonts w:cstheme="minorHAnsi"/>
        </w:rPr>
        <w:t>β</w:t>
      </w:r>
      <w:r>
        <w:t xml:space="preserve">, which is associated with a different response to the treatment in presence of the biomarker is different than zero. </w:t>
      </w:r>
      <w:proofErr w:type="gramStart"/>
      <w:r>
        <w:t>So</w:t>
      </w:r>
      <w:proofErr w:type="gramEnd"/>
      <w:r>
        <w:t xml:space="preserve"> we can also add to ou</w:t>
      </w:r>
      <w:r w:rsidR="00156824">
        <w:t>r</w:t>
      </w:r>
      <w:r>
        <w:t xml:space="preserve"> conclusions that the presence of the biomarker affects the effectivity of the treatment.</w:t>
      </w:r>
      <w:commentRangeEnd w:id="1"/>
      <w:r w:rsidR="00B772AD">
        <w:rPr>
          <w:rStyle w:val="Refdecomentario"/>
        </w:rPr>
        <w:commentReference w:id="1"/>
      </w:r>
    </w:p>
    <w:p w14:paraId="3D94D8F7" w14:textId="5AEB2310" w:rsidR="00B9124E" w:rsidRDefault="00627A22" w:rsidP="00B9124E">
      <w:pPr>
        <w:jc w:val="both"/>
      </w:pPr>
      <w:r>
        <w:rPr>
          <w:noProof/>
        </w:rPr>
        <w:drawing>
          <wp:inline distT="0" distB="0" distL="0" distR="0" wp14:anchorId="00FCEDFD" wp14:editId="0563153E">
            <wp:extent cx="2506980" cy="2326164"/>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299" cy="2341306"/>
                    </a:xfrm>
                    <a:prstGeom prst="rect">
                      <a:avLst/>
                    </a:prstGeom>
                  </pic:spPr>
                </pic:pic>
              </a:graphicData>
            </a:graphic>
          </wp:inline>
        </w:drawing>
      </w:r>
      <w:r>
        <w:rPr>
          <w:noProof/>
        </w:rPr>
        <w:drawing>
          <wp:inline distT="0" distB="0" distL="0" distR="0" wp14:anchorId="4CF17384" wp14:editId="5CA82734">
            <wp:extent cx="2575560" cy="23897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172" cy="2395933"/>
                    </a:xfrm>
                    <a:prstGeom prst="rect">
                      <a:avLst/>
                    </a:prstGeom>
                  </pic:spPr>
                </pic:pic>
              </a:graphicData>
            </a:graphic>
          </wp:inline>
        </w:drawing>
      </w:r>
    </w:p>
    <w:p w14:paraId="09AD014C" w14:textId="22421363" w:rsidR="001B4670" w:rsidRDefault="001B4670" w:rsidP="00B9124E">
      <w:pPr>
        <w:jc w:val="both"/>
      </w:pPr>
    </w:p>
    <w:p w14:paraId="769F036C" w14:textId="4DAB0579" w:rsidR="006731C2" w:rsidRDefault="006731C2" w:rsidP="00B9124E">
      <w:pPr>
        <w:jc w:val="both"/>
      </w:pPr>
      <w:r>
        <w:t>Using the estimated parameter values, we calculate the predicted response to treatment</w:t>
      </w:r>
      <w:r w:rsidR="00635596">
        <w:t xml:space="preserve"> and the residuals as the difference </w:t>
      </w:r>
      <w:r w:rsidR="004D36C4">
        <w:t>between</w:t>
      </w:r>
      <w:r w:rsidR="00635596">
        <w:t xml:space="preserve"> the predicted and the observed response</w:t>
      </w:r>
      <w:r>
        <w:t>. We can confirm that the</w:t>
      </w:r>
      <w:r w:rsidR="001B4670">
        <w:t xml:space="preserve"> presence of the biomarker provides a significant difference in the</w:t>
      </w:r>
      <w:r>
        <w:t xml:space="preserve"> response</w:t>
      </w:r>
      <w:r w:rsidR="001B4670">
        <w:t xml:space="preserve"> to treatment.</w:t>
      </w:r>
    </w:p>
    <w:p w14:paraId="0B668F08" w14:textId="710A85BB" w:rsidR="006731C2" w:rsidRDefault="006731C2" w:rsidP="00B9124E">
      <w:pPr>
        <w:jc w:val="both"/>
      </w:pPr>
    </w:p>
    <w:p w14:paraId="2B85488E" w14:textId="1C64C011" w:rsidR="004E04D7" w:rsidRDefault="004E04D7" w:rsidP="00B9124E">
      <w:pPr>
        <w:jc w:val="both"/>
      </w:pPr>
      <w:r>
        <w:t>To assess if the model is proving a significant fit, we compute the residuals between the predicted and the observed responses to the treatment.</w:t>
      </w:r>
      <w:r w:rsidR="00B772AD">
        <w:t xml:space="preserve"> From these plots we can observe that the residuals show no discernible pattern, providing evidence of them having constant variance. Further, we can see from the autocorrelation plot that there is no correlation between them. Finally, the normal quantile plot shows a linear trend, proving visual evidence that they are normally distributed, this was later confirmed by performing the Cramer-von Mises normality test. This allows us to conclude that the residuals come from a normal distribution and are uncorrelated, hence they are independent.</w:t>
      </w:r>
    </w:p>
    <w:p w14:paraId="2161C0DC" w14:textId="6029166E" w:rsidR="000F61DE" w:rsidRDefault="003D4EF7" w:rsidP="00B772AD">
      <w:pPr>
        <w:jc w:val="both"/>
      </w:pPr>
      <w:r>
        <w:rPr>
          <w:noProof/>
        </w:rPr>
        <w:lastRenderedPageBreak/>
        <w:drawing>
          <wp:inline distT="0" distB="0" distL="0" distR="0" wp14:anchorId="20DB6225" wp14:editId="762BE226">
            <wp:extent cx="2689860" cy="1280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719" cy="1292159"/>
                    </a:xfrm>
                    <a:prstGeom prst="rect">
                      <a:avLst/>
                    </a:prstGeom>
                  </pic:spPr>
                </pic:pic>
              </a:graphicData>
            </a:graphic>
          </wp:inline>
        </w:drawing>
      </w:r>
    </w:p>
    <w:p w14:paraId="3E308745" w14:textId="77777777" w:rsidR="000F61DE" w:rsidRDefault="000F61DE" w:rsidP="00E2669C"/>
    <w:p w14:paraId="66C2499E" w14:textId="77777777" w:rsidR="000F61DE" w:rsidRDefault="000F61DE" w:rsidP="00E2669C"/>
    <w:p w14:paraId="468F0D49" w14:textId="77777777" w:rsidR="000F61DE" w:rsidRDefault="000F61DE" w:rsidP="00E2669C"/>
    <w:p w14:paraId="78FD9005" w14:textId="77777777" w:rsidR="000F61DE" w:rsidRDefault="000F61DE" w:rsidP="00E2669C"/>
    <w:p w14:paraId="328AFC3D" w14:textId="77777777" w:rsidR="000F61DE" w:rsidRDefault="000F61DE" w:rsidP="00E2669C"/>
    <w:p w14:paraId="18FB83B5" w14:textId="77777777" w:rsidR="000F61DE" w:rsidRDefault="000F61DE" w:rsidP="00E2669C"/>
    <w:p w14:paraId="03F87E8A" w14:textId="77777777" w:rsidR="00712CF4" w:rsidRDefault="00712CF4" w:rsidP="00E2669C"/>
    <w:p w14:paraId="6F1B280E" w14:textId="77777777" w:rsidR="000F61DE" w:rsidRDefault="008C4268" w:rsidP="00E2669C">
      <w:hyperlink r:id="rId12" w:history="1">
        <w:r w:rsidR="000F61DE" w:rsidRPr="00514034">
          <w:rPr>
            <w:rStyle w:val="Hipervnculo"/>
          </w:rPr>
          <w:t>http://www.math.chalmers.se/~rootzen/finrisk/reportwriting0315.pdf</w:t>
        </w:r>
      </w:hyperlink>
      <w:r w:rsidR="000F61DE">
        <w:t xml:space="preserve"> : for how to write a report</w:t>
      </w:r>
    </w:p>
    <w:p w14:paraId="7FDC9C90" w14:textId="77777777" w:rsidR="000F61DE" w:rsidRDefault="008C4268" w:rsidP="00E2669C">
      <w:hyperlink r:id="rId13" w:history="1">
        <w:r w:rsidR="000F61DE" w:rsidRPr="00514034">
          <w:rPr>
            <w:rStyle w:val="Hipervnculo"/>
          </w:rPr>
          <w:t>https://www.wikihow.com/Write-a-Statistical-Report</w:t>
        </w:r>
      </w:hyperlink>
      <w:r w:rsidR="000F61DE">
        <w:t xml:space="preserve"> </w:t>
      </w:r>
    </w:p>
    <w:p w14:paraId="4D6F4DB4" w14:textId="77777777" w:rsidR="00462EAE" w:rsidRPr="00E2669C" w:rsidRDefault="008C4268" w:rsidP="00E2669C">
      <w:hyperlink r:id="rId14" w:history="1">
        <w:r w:rsidR="00462EAE" w:rsidRPr="00BC79FA">
          <w:rPr>
            <w:rStyle w:val="Hipervnculo"/>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te Mata" w:date="2017-12-14T21:22:00Z" w:initials="DM">
    <w:p w14:paraId="4467CEB3" w14:textId="77777777" w:rsidR="00B772AD" w:rsidRDefault="00B772AD">
      <w:pPr>
        <w:pStyle w:val="Textocomentario"/>
      </w:pPr>
      <w:r>
        <w:rPr>
          <w:rStyle w:val="Refdecomentario"/>
        </w:rPr>
        <w:annotationRef/>
      </w:r>
      <w:r w:rsidR="00635596">
        <w:t xml:space="preserve">I think this whole part goes in the conclusions and maybe Rohan already wrote some of this. </w:t>
      </w:r>
    </w:p>
    <w:p w14:paraId="39CFA891" w14:textId="679FBE0C" w:rsidR="00635596" w:rsidRDefault="00635596">
      <w:pPr>
        <w:pStyle w:val="Textocomentario"/>
      </w:pPr>
      <w:r>
        <w:t>Do you think it is necessary to show results from the normality tests on the posterior distribution for each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CFA8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CFA891" w16cid:durableId="1DDD6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C56183"/>
    <w:multiLevelType w:val="hybridMultilevel"/>
    <w:tmpl w:val="4C364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59216A"/>
    <w:multiLevelType w:val="hybridMultilevel"/>
    <w:tmpl w:val="0CF45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F61DE"/>
    <w:rsid w:val="001369BB"/>
    <w:rsid w:val="001434C3"/>
    <w:rsid w:val="00156824"/>
    <w:rsid w:val="001B4670"/>
    <w:rsid w:val="001D78BD"/>
    <w:rsid w:val="001E398C"/>
    <w:rsid w:val="00343FE3"/>
    <w:rsid w:val="003702A5"/>
    <w:rsid w:val="00375D6D"/>
    <w:rsid w:val="00385B7D"/>
    <w:rsid w:val="003D4EF7"/>
    <w:rsid w:val="003E3516"/>
    <w:rsid w:val="00417D04"/>
    <w:rsid w:val="00421745"/>
    <w:rsid w:val="00445D9B"/>
    <w:rsid w:val="004478AF"/>
    <w:rsid w:val="00462EAE"/>
    <w:rsid w:val="00465BB8"/>
    <w:rsid w:val="00474DFB"/>
    <w:rsid w:val="00481FB6"/>
    <w:rsid w:val="004D36C4"/>
    <w:rsid w:val="004E03A4"/>
    <w:rsid w:val="004E04D7"/>
    <w:rsid w:val="00534BA8"/>
    <w:rsid w:val="00627A22"/>
    <w:rsid w:val="00635596"/>
    <w:rsid w:val="006731C2"/>
    <w:rsid w:val="006C3713"/>
    <w:rsid w:val="006C6DA0"/>
    <w:rsid w:val="006F3687"/>
    <w:rsid w:val="00712CF4"/>
    <w:rsid w:val="00773376"/>
    <w:rsid w:val="0077576B"/>
    <w:rsid w:val="007A7652"/>
    <w:rsid w:val="007F0FBC"/>
    <w:rsid w:val="00847C2D"/>
    <w:rsid w:val="008C4268"/>
    <w:rsid w:val="008E5BC5"/>
    <w:rsid w:val="008E7623"/>
    <w:rsid w:val="008F71AD"/>
    <w:rsid w:val="00A82123"/>
    <w:rsid w:val="00AA4292"/>
    <w:rsid w:val="00AE3249"/>
    <w:rsid w:val="00AF0E96"/>
    <w:rsid w:val="00AF3BF0"/>
    <w:rsid w:val="00B46FAD"/>
    <w:rsid w:val="00B7311B"/>
    <w:rsid w:val="00B772AD"/>
    <w:rsid w:val="00B9124E"/>
    <w:rsid w:val="00C165E0"/>
    <w:rsid w:val="00C40DCF"/>
    <w:rsid w:val="00C62DA2"/>
    <w:rsid w:val="00D37D65"/>
    <w:rsid w:val="00D437E2"/>
    <w:rsid w:val="00D75F00"/>
    <w:rsid w:val="00E2669C"/>
    <w:rsid w:val="00E911FA"/>
    <w:rsid w:val="00EC770B"/>
    <w:rsid w:val="00F63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39BF580-A0B7-4DA3-9E22-A125F8C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D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669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2669C"/>
    <w:rPr>
      <w:rFonts w:eastAsiaTheme="minorEastAsia"/>
      <w:color w:val="5A5A5A" w:themeColor="text1" w:themeTint="A5"/>
      <w:spacing w:val="15"/>
    </w:rPr>
  </w:style>
  <w:style w:type="character" w:styleId="Hipervnculo">
    <w:name w:val="Hyperlink"/>
    <w:basedOn w:val="Fuentedeprrafopredeter"/>
    <w:uiPriority w:val="99"/>
    <w:unhideWhenUsed/>
    <w:rsid w:val="000F61DE"/>
    <w:rPr>
      <w:color w:val="0563C1" w:themeColor="hyperlink"/>
      <w:u w:val="single"/>
    </w:rPr>
  </w:style>
  <w:style w:type="character" w:styleId="Hipervnculovisitado">
    <w:name w:val="FollowedHyperlink"/>
    <w:basedOn w:val="Fuentedeprrafopredeter"/>
    <w:uiPriority w:val="99"/>
    <w:semiHidden/>
    <w:unhideWhenUsed/>
    <w:rsid w:val="001E398C"/>
    <w:rPr>
      <w:color w:val="954F72" w:themeColor="followedHyperlink"/>
      <w:u w:val="single"/>
    </w:rPr>
  </w:style>
  <w:style w:type="character" w:styleId="Refdecomentario">
    <w:name w:val="annotation reference"/>
    <w:basedOn w:val="Fuentedeprrafopredeter"/>
    <w:uiPriority w:val="99"/>
    <w:semiHidden/>
    <w:unhideWhenUsed/>
    <w:rsid w:val="00B46FAD"/>
    <w:rPr>
      <w:sz w:val="16"/>
      <w:szCs w:val="16"/>
    </w:rPr>
  </w:style>
  <w:style w:type="paragraph" w:styleId="Textocomentario">
    <w:name w:val="annotation text"/>
    <w:basedOn w:val="Normal"/>
    <w:link w:val="TextocomentarioCar"/>
    <w:uiPriority w:val="99"/>
    <w:semiHidden/>
    <w:unhideWhenUsed/>
    <w:rsid w:val="00B46F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6FAD"/>
    <w:rPr>
      <w:sz w:val="20"/>
      <w:szCs w:val="20"/>
    </w:rPr>
  </w:style>
  <w:style w:type="paragraph" w:styleId="Asuntodelcomentario">
    <w:name w:val="annotation subject"/>
    <w:basedOn w:val="Textocomentario"/>
    <w:next w:val="Textocomentario"/>
    <w:link w:val="AsuntodelcomentarioCar"/>
    <w:uiPriority w:val="99"/>
    <w:semiHidden/>
    <w:unhideWhenUsed/>
    <w:rsid w:val="00B46FAD"/>
    <w:rPr>
      <w:b/>
      <w:bCs/>
    </w:rPr>
  </w:style>
  <w:style w:type="character" w:customStyle="1" w:styleId="AsuntodelcomentarioCar">
    <w:name w:val="Asunto del comentario Car"/>
    <w:basedOn w:val="TextocomentarioCar"/>
    <w:link w:val="Asuntodelcomentario"/>
    <w:uiPriority w:val="99"/>
    <w:semiHidden/>
    <w:rsid w:val="00B46FAD"/>
    <w:rPr>
      <w:b/>
      <w:bCs/>
      <w:sz w:val="20"/>
      <w:szCs w:val="20"/>
    </w:rPr>
  </w:style>
  <w:style w:type="paragraph" w:styleId="Textodeglobo">
    <w:name w:val="Balloon Text"/>
    <w:basedOn w:val="Normal"/>
    <w:link w:val="TextodegloboCar"/>
    <w:uiPriority w:val="99"/>
    <w:semiHidden/>
    <w:unhideWhenUsed/>
    <w:rsid w:val="00B46F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6FAD"/>
    <w:rPr>
      <w:rFonts w:ascii="Segoe UI" w:hAnsi="Segoe UI" w:cs="Segoe UI"/>
      <w:sz w:val="18"/>
      <w:szCs w:val="18"/>
    </w:rPr>
  </w:style>
  <w:style w:type="paragraph" w:styleId="Prrafodelista">
    <w:name w:val="List Paragraph"/>
    <w:basedOn w:val="Normal"/>
    <w:uiPriority w:val="34"/>
    <w:qFormat/>
    <w:rsid w:val="007A7652"/>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wikihow.com/Write-a-Statistical-Repor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math.chalmers.se/~rootzen/finrisk/reportwriting0315.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ile.zums.ac.ir/ebook/75-Dose%20Finding%20in%20Drug%20Development%20(Statistics%20for%20Biology%20and%20Health)-Naitee%20Ting-038729074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1F3F9-7070-4284-A77C-3F639DC7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6506</TotalTime>
  <Pages>2</Pages>
  <Words>366</Words>
  <Characters>2013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Bath</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Dante Mata</cp:lastModifiedBy>
  <cp:revision>6</cp:revision>
  <dcterms:created xsi:type="dcterms:W3CDTF">2017-12-08T18:04:00Z</dcterms:created>
  <dcterms:modified xsi:type="dcterms:W3CDTF">2017-12-14T21:33:00Z</dcterms:modified>
</cp:coreProperties>
</file>