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4"/>
          <w:szCs w:val="44"/>
        </w:rPr>
        <w:t xml:space="preserve">İBN TEYMİYYE KÜLLİYATI</w:t>
      </w:r>
    </w:p>
    <w:p>
      <w:pPr>
        <w:spacing w:after="120" w:before="0"/>
        <w:jc w:val="center"/>
      </w:pPr>
      <w:r>
        <w:rPr>
          <w:b/>
          <w:bCs/>
          <w:color w:val="1F3864"/>
          <w:sz w:val="36"/>
          <w:szCs w:val="36"/>
        </w:rPr>
        <w:t xml:space="preserve">HESAPLAMALI TUTUM HARİTALAMA SİSTEMİ</w:t>
      </w:r>
    </w:p>
    <w:p>
      <w:pPr>
        <w:spacing w:after="800" w:before="0"/>
        <w:jc w:val="center"/>
      </w:pPr>
      <w:r>
        <w:rPr>
          <w:i/>
          <w:iCs/>
          <w:color w:val="595959"/>
          <w:sz w:val="28"/>
          <w:szCs w:val="28"/>
        </w:rPr>
        <w:t xml:space="preserve">Strateji Dökümanı ve Yol Haritası</w:t>
      </w:r>
    </w:p>
    <w:p>
      <w:pPr>
        <w:spacing w:after="80" w:before="1200"/>
        <w:jc w:val="center"/>
      </w:pPr>
      <w:r>
        <w:rPr>
          <w:sz w:val="24"/>
          <w:szCs w:val="24"/>
        </w:rPr>
        <w:t xml:space="preserve">Dr. Ali Çetinkaya</w:t>
      </w:r>
    </w:p>
    <w:p>
      <w:pPr>
        <w:spacing w:after="80" w:before="0"/>
        <w:jc w:val="center"/>
      </w:pPr>
      <w:r>
        <w:rPr>
          <w:color w:val="595959"/>
          <w:sz w:val="22"/>
          <w:szCs w:val="22"/>
        </w:rPr>
        <w:t xml:space="preserve">Selçuk Üniversitesi · Bilgisayar Mühendisliği</w:t>
      </w:r>
    </w:p>
    <w:p>
      <w:pPr>
        <w:spacing w:after="1000" w:before="0"/>
        <w:jc w:val="center"/>
      </w:pPr>
      <w:r>
        <w:rPr>
          <w:color w:val="808080"/>
          <w:sz w:val="20"/>
          <w:szCs w:val="20"/>
        </w:rPr>
        <w:t xml:space="preserve">ORCID: 0000-0002-7747-6854</w:t>
      </w:r>
    </w:p>
    <w:p>
      <w:pPr>
        <w:spacing w:after="80" w:before="0"/>
        <w:jc w:val="center"/>
      </w:pPr>
      <w:r>
        <w:rPr>
          <w:color w:val="595959"/>
          <w:sz w:val="22"/>
          <w:szCs w:val="22"/>
        </w:rPr>
        <w:t xml:space="preserve">Eş-yürütücü adayı</w:t>
      </w:r>
    </w:p>
    <w:p>
      <w:pPr>
        <w:spacing w:after="80" w:before="0"/>
        <w:jc w:val="center"/>
      </w:pPr>
      <w:r>
        <w:rPr>
          <w:sz w:val="24"/>
          <w:szCs w:val="24"/>
        </w:rPr>
        <w:t xml:space="preserve">Dr. Hüseyin Gökalp</w:t>
      </w:r>
    </w:p>
    <w:p>
      <w:pPr>
        <w:spacing w:after="80" w:before="0"/>
        <w:jc w:val="center"/>
      </w:pPr>
      <w:r>
        <w:rPr>
          <w:color w:val="595959"/>
          <w:sz w:val="22"/>
          <w:szCs w:val="22"/>
        </w:rPr>
        <w:t xml:space="preserve">Selçuk Üniversitesi · İlahiyat Fakültesi · İslâm Tarihi</w:t>
      </w:r>
    </w:p>
    <w:p>
      <w:pPr>
        <w:spacing w:after="1400" w:before="0"/>
        <w:jc w:val="center"/>
      </w:pPr>
      <w:r>
        <w:rPr>
          <w:color w:val="808080"/>
          <w:sz w:val="20"/>
          <w:szCs w:val="20"/>
        </w:rPr>
        <w:t xml:space="preserve">ORCID: 0000-0002-7954-083X</w:t>
      </w:r>
    </w:p>
    <w:p>
      <w:pPr>
        <w:spacing w:after="80" w:before="0"/>
        <w:jc w:val="center"/>
      </w:pPr>
      <w:r>
        <w:rPr>
          <w:i/>
          <w:iCs/>
          <w:color w:val="808080"/>
          <w:sz w:val="20"/>
          <w:szCs w:val="20"/>
        </w:rPr>
        <w:t xml:space="preserve">30 Nisan 2026 · Sürüm 1.0 · Müzakere taslağı</w:t>
      </w:r>
    </w:p>
    <w:p>
      <w:r>
        <w:br w:type="page"/>
      </w:r>
    </w:p>
    <w:p>
      <w:pPr>
        <w:pStyle w:val="Heading1"/>
        <w:spacing w:after="160" w:before="360"/>
      </w:pPr>
      <w:r>
        <w:rPr>
          <w:b/>
          <w:bCs/>
          <w:color w:val="1F3864"/>
          <w:sz w:val="32"/>
          <w:szCs w:val="32"/>
        </w:rPr>
        <w:t xml:space="preserve">Yönetici Özeti</w:t>
      </w:r>
    </w:p>
    <w:p>
      <w:pPr>
        <w:spacing w:after="80" w:before="80" w:line="300"/>
        <w:jc w:val="both"/>
      </w:pPr>
      <w:r>
        <w:rPr>
          <w:b w:val="false"/>
          <w:bCs w:val="false"/>
          <w:i w:val="false"/>
          <w:iCs w:val="false"/>
          <w:sz w:val="22"/>
          <w:szCs w:val="22"/>
        </w:rPr>
        <w:t xml:space="preserve">Bu döküman, sayın Hüseyin Gökalp'in 27 Nisan 2026 tarihinde paylaştığı vizyon mesajından hareketle, İbn Teymiyye'nin (ö. 728/1328) yaklaşık 12,7 milyon Arapça kelimeden oluşan tüm yazılı külliyatının hesaplamalı yöntemlerle haritalandırılması, içerisindeki tutum, tartışma, çelişki ve öz-savunma katmanlarının açığa çıkarılması ve kamuoyuna açık çok dilli bir araştırma platformu olarak kurumsallaştırılması için kapsamlı bir strateji ve uygulama yol haritası ortaya koymaktadır.</w:t>
      </w:r>
    </w:p>
    <w:p>
      <w:pPr>
        <w:spacing w:after="80" w:before="80" w:line="300"/>
        <w:jc w:val="both"/>
      </w:pPr>
      <w:r>
        <w:rPr>
          <w:b w:val="false"/>
          <w:bCs w:val="false"/>
          <w:i w:val="false"/>
          <w:iCs w:val="false"/>
          <w:sz w:val="22"/>
          <w:szCs w:val="22"/>
        </w:rPr>
        <w:t xml:space="preserve">Önerilen proje, tek başına bir tam metin arama motoru değil; klasik Arapça dini-polemik söylemde tutum (stance), bağlam ve karşıt-iddia ilişkilerini katmanlı olarak modelleyen, akademik literatürde henüz örneği bulunmayan bir hesaplamalı söylem analizi sistemidir. Bu konumlandırma; projenin hem TR-içi hem de uluslararası dijital beşeri bilimler ve klasik İslâm araştırmaları topluluklarında doçentlik düzeyinden başlayıp ERC ve Horizon Europe ölçeğine ulaşan bir akademik yörüngeye sahip olmasını mümkün kılmaktadır.</w:t>
      </w:r>
    </w:p>
    <w:p>
      <w:pPr>
        <w:pStyle w:val="Heading2"/>
        <w:spacing w:after="120" w:before="240"/>
      </w:pPr>
      <w:r>
        <w:rPr>
          <w:b/>
          <w:bCs/>
          <w:color w:val="2E75B6"/>
          <w:sz w:val="26"/>
          <w:szCs w:val="26"/>
        </w:rPr>
        <w:t xml:space="preserve">Temel Bulgular ve Stratejik Tercihler</w:t>
      </w:r>
    </w:p>
    <w:p>
      <w:pPr>
        <w:pStyle w:val="ListParagraph"/>
        <w:numPr>
          <w:ilvl w:val="0"/>
          <w:numId w:val="2"/>
        </w:numPr>
        <w:spacing w:after="40" w:before="40" w:line="280"/>
      </w:pPr>
      <w:r>
        <w:rPr>
          <w:sz w:val="22"/>
          <w:szCs w:val="22"/>
        </w:rPr>
        <w:t xml:space="preserve">Korpus mevcuttur ve yapısaldır. OpenITI dump'ı içinde İbn Teymiyye için 124 ayrı eser, yaklaşık 12,7 milyon Arapça kelime, 6.069 fetva sorusu işareti ve 16.426 yapısal başlık zaten etiketli halde bulunmaktadır. Yapısal ayrıştırma için sıfırdan başlamak gerekmemektedir.</w:t>
      </w:r>
    </w:p>
    <w:p>
      <w:pPr>
        <w:pStyle w:val="ListParagraph"/>
        <w:numPr>
          <w:ilvl w:val="0"/>
          <w:numId w:val="2"/>
        </w:numPr>
        <w:spacing w:after="40" w:before="40" w:line="280"/>
      </w:pPr>
      <w:r>
        <w:rPr>
          <w:sz w:val="22"/>
          <w:szCs w:val="22"/>
        </w:rPr>
        <w:t xml:space="preserve">Akademik özgünlük 'çelişki çözümlemesi'nde değil, 'söylem-fonksiyon temelli tutum sınıflandırmasında' yatmaktadır. Klasik Arapça dini söylemde sayın Hocamızın 'havada iddialar' diye ifade ettiği yapı, en az on farklı söylem-fonksiyona ayrılmadan çözümlenemez. Bu modellemeyi yapan literatürde mevcut bir çalışma yoktur.</w:t>
      </w:r>
    </w:p>
    <w:p>
      <w:pPr>
        <w:pStyle w:val="ListParagraph"/>
        <w:numPr>
          <w:ilvl w:val="0"/>
          <w:numId w:val="2"/>
        </w:numPr>
        <w:spacing w:after="40" w:before="40" w:line="280"/>
      </w:pPr>
      <w:r>
        <w:rPr>
          <w:sz w:val="22"/>
          <w:szCs w:val="22"/>
        </w:rPr>
        <w:t xml:space="preserve">Takım kompozisyonu projeyi destekler durumdadır. Mücteba (Arap Dili PhD + YZ uzmanı), Mustafa Yüce (Mezhepler Tarihi PhD), Süleyman (Dinler Tarihi PhD) ve Abdüsselam (İslâm Tarihi YL) ile birlikte oluşacak yapı, çekirdek-uzman-destek üçgenini doğal olarak kapatmaktadır.</w:t>
      </w:r>
    </w:p>
    <w:p>
      <w:pPr>
        <w:pStyle w:val="ListParagraph"/>
        <w:numPr>
          <w:ilvl w:val="0"/>
          <w:numId w:val="2"/>
        </w:numPr>
        <w:spacing w:after="40" w:before="40" w:line="280"/>
      </w:pPr>
      <w:r>
        <w:rPr>
          <w:sz w:val="22"/>
          <w:szCs w:val="22"/>
        </w:rPr>
        <w:t xml:space="preserve">Fonlama açısından dört paralel hat önerilmektedir: birincil olarak TÜBİTAK 1001 Eylül 2026 dönemi (üst limit 3.000.000 TL); ikincil olarak HBKU College of Islamic Studies ortaklığı üzerinden Katar QRDI Akademik Araştırma Hibesi (yıllık QAR 900.000); uzun vadeli stratejik hedef olarak Horizon Europe Cluster 2 (2027 iki-aşamalı çağrısı, € 2-4 milyon); ve ERC Starting Grant 2027 (Ekim 2026 son tarih, € 1,5 milyon + ek € 1 milyon).</w:t>
      </w:r>
    </w:p>
    <w:p>
      <w:pPr>
        <w:pStyle w:val="ListParagraph"/>
        <w:numPr>
          <w:ilvl w:val="0"/>
          <w:numId w:val="2"/>
        </w:numPr>
        <w:spacing w:after="40" w:before="40" w:line="280"/>
      </w:pPr>
      <w:r>
        <w:rPr>
          <w:sz w:val="22"/>
          <w:szCs w:val="22"/>
        </w:rPr>
        <w:t xml:space="preserve">Doçentlik üzerindeki etkisi yüksek ve hesaplanabilirdir. Projeden 18-24 ay içinde en az 2 birinci yazarlı Q1 SCI-E ve 1 Q1 AHCI yayını çıkarılması realistik öngörüdür; bu, Bilgisayar Mühendisliği ÜAK kriterlerinde doçentlik puanlamasının önemli bir bölümünü tek başına karşılamaktadır.</w:t>
      </w:r>
    </w:p>
    <w:p>
      <w:pPr>
        <w:pStyle w:val="ListParagraph"/>
        <w:numPr>
          <w:ilvl w:val="0"/>
          <w:numId w:val="2"/>
        </w:numPr>
        <w:spacing w:after="40" w:before="40" w:line="280"/>
      </w:pPr>
      <w:r>
        <w:rPr>
          <w:sz w:val="22"/>
          <w:szCs w:val="22"/>
        </w:rPr>
        <w:t xml:space="preserve">İlk somut adım dört haftalık MVP pilotudur. Hedef cilt olarak 'Kitâbü'l-Îmân el-Kebîr' önerilmektedir; bu pilot tüm boru hattını sonuna kadar deneyerek TÜBİTAK 1001 başvurusu için somut ön-veri ve takım için vizyon demosu üretecektir.</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Sayın Hocamızın diliyle ifade etmek gerekirse, bu çalışma 'çok bereketli' olabilmesinin yanı sıra metodolojik özgünlüğüyle 'dünya çapında sansasyonel' olabilecek nadir akademik fırsatlardan biridir; ancak söylemsel sansasyonu akademik ölçülülükten ayıran bir disiplinle yürütüldüğünde gerçek değerine ulaşacaktır.</w:t>
      </w:r>
    </w:p>
    <w:p>
      <w:r>
        <w:br w:type="page"/>
      </w:r>
    </w:p>
    <w:p>
      <w:pPr>
        <w:pStyle w:val="Heading1"/>
        <w:spacing w:after="160" w:before="360"/>
      </w:pPr>
      <w:r>
        <w:rPr>
          <w:b/>
          <w:bCs/>
          <w:color w:val="1F3864"/>
          <w:sz w:val="32"/>
          <w:szCs w:val="32"/>
        </w:rPr>
        <w:t xml:space="preserve">1 · Sayın Hocamızın Tezinin Çözümlenmesi</w:t>
      </w:r>
    </w:p>
    <w:p>
      <w:pPr>
        <w:spacing w:after="80" w:before="80" w:line="300"/>
        <w:jc w:val="both"/>
      </w:pPr>
      <w:r>
        <w:rPr>
          <w:b w:val="false"/>
          <w:bCs w:val="false"/>
          <w:i w:val="false"/>
          <w:iCs w:val="false"/>
          <w:sz w:val="22"/>
          <w:szCs w:val="22"/>
        </w:rPr>
        <w:t xml:space="preserve">27 Nisan 2026 tarihli WhatsApp mesajı bir paragraf olarak yazılmış, ancak içinde dört ayrı entelektüel iddia barındırmaktadır. Projenin doğru tasarlanabilmesi için bu dört iddianın ayrıştırılması zorunludur; çünkü her biri farklı yöntem ve farklı çıktı gerektirmektedir.</w:t>
      </w:r>
    </w:p>
    <w:p>
      <w:pPr>
        <w:pStyle w:val="Heading2"/>
        <w:spacing w:after="120" w:before="240"/>
      </w:pPr>
      <w:r>
        <w:rPr>
          <w:b/>
          <w:bCs/>
          <w:color w:val="2E75B6"/>
          <w:sz w:val="26"/>
          <w:szCs w:val="26"/>
        </w:rPr>
        <w:t xml:space="preserve">1.1 · Filolojik Gözlem</w:t>
      </w:r>
    </w:p>
    <w:p>
      <w:pPr>
        <w:spacing w:after="80" w:before="80" w:line="300"/>
        <w:jc w:val="both"/>
      </w:pPr>
      <w:r>
        <w:rPr>
          <w:b w:val="false"/>
          <w:bCs w:val="false"/>
          <w:i w:val="false"/>
          <w:iCs w:val="false"/>
          <w:sz w:val="22"/>
          <w:szCs w:val="22"/>
        </w:rPr>
        <w:t xml:space="preserve">Mecmû'l-Fetâvâ İbn Teymiyye'nin kendi tasarladığı bir kitap değildir. Abdurrahman b. Muhammed b. Kāsım el-Āsımî en-Necdî tarafından İbn Teymiyye'nin vefatından (1328) yaklaşık 600 yıl sonra tamamlanan, talebelerinin ve sonraki nesillerin tasniflerinden derlenmiş 35-37 ciltlik bir külliyattır. Bu durum kitabın içsel ekonomisini kırmaktadır: aynı soru farklı kişiler tarafından sorulduğu için tekrarlar oluşmuş; aynı meselenin farklı bağlamlarda farklı vurgu ve şartlarla ele alındığı pasajlar yan yana getirildiğinde 'çelişki' görüntüsü doğmuştur. Bu, gerçek bir filolojik problemdir; sadece bir derleme şikâyeti değildir.</w:t>
      </w:r>
    </w:p>
    <w:p>
      <w:pPr>
        <w:pStyle w:val="Heading2"/>
        <w:spacing w:after="120" w:before="240"/>
      </w:pPr>
      <w:r>
        <w:rPr>
          <w:b/>
          <w:bCs/>
          <w:color w:val="2E75B6"/>
          <w:sz w:val="26"/>
          <w:szCs w:val="26"/>
        </w:rPr>
        <w:t xml:space="preserve">1.2 · Hermenötik İddia</w:t>
      </w:r>
    </w:p>
    <w:p>
      <w:pPr>
        <w:spacing w:after="80" w:before="80" w:line="300"/>
        <w:jc w:val="both"/>
      </w:pPr>
      <w:r>
        <w:rPr>
          <w:b w:val="false"/>
          <w:bCs w:val="false"/>
          <w:i w:val="false"/>
          <w:iCs w:val="false"/>
          <w:sz w:val="22"/>
          <w:szCs w:val="22"/>
        </w:rPr>
        <w:t xml:space="preserve">Sayın Hocamızın deyimiyle 'havada iddialar', genellikle bağlamından koparılmış pasaj alıntılarıyla yürür. Müşebbihelik, mücessimelik, tekfircilik ve benzeri suçlamaların büyük çoğunluğu tek-pasaj alıntılarına dayanır. Halbuki külliyatın bütünü okunduğunda İbn Teymiyye çoğu zaman tam tersini söylemekte, kendi pozisyonunun yanlış aktarıldığını açıkça ifade etmektedir. 'Bana söylemediğim şey nispet edildi' (نُسِبَ إليّ ما لم أقل) türü pasajlar onun külliyatında büyük yer tutar. Bu, ortaya çıkarılması gereken bir bağlam ve tutarlılık katmanıdır.</w:t>
      </w:r>
    </w:p>
    <w:p>
      <w:pPr>
        <w:pStyle w:val="Heading2"/>
        <w:spacing w:after="120" w:before="240"/>
      </w:pPr>
      <w:r>
        <w:rPr>
          <w:b/>
          <w:bCs/>
          <w:color w:val="2E75B6"/>
          <w:sz w:val="26"/>
          <w:szCs w:val="26"/>
        </w:rPr>
        <w:t xml:space="preserve">1.3 · Hesaplamalı Çözüm Önerisi</w:t>
      </w:r>
    </w:p>
    <w:p>
      <w:pPr>
        <w:spacing w:after="80" w:before="80" w:line="300"/>
        <w:jc w:val="both"/>
      </w:pPr>
      <w:r>
        <w:rPr>
          <w:b w:val="false"/>
          <w:bCs w:val="false"/>
          <w:i w:val="false"/>
          <w:iCs w:val="false"/>
          <w:sz w:val="22"/>
          <w:szCs w:val="22"/>
        </w:rPr>
        <w:t xml:space="preserve">Bu meseleyi insan eliyle çözmek imkânsız değildir; ancak pratik değildir. 35 ciltlik Mecmû ile 120'yi aşkın müstakil eserin tek bir okur tarafından tutarlılık denetimine tâbi tutulması gerçekleştirilemez bir görev hacmidir. Konu-tabanlı tasnif, her konuda tüm külliyatı süzen bir algoritma ve çok dilli kamusal arayüz birlikte düşünüldüğünde mesele bilgisayımsal beşeri bilimler problemine dönüşmektedir. Sayın Hocamızın önerisinin gerçek değeri tam da bu noktada olgunlaşmaktadır.</w:t>
      </w:r>
    </w:p>
    <w:p>
      <w:pPr>
        <w:pStyle w:val="Heading2"/>
        <w:spacing w:after="120" w:before="240"/>
      </w:pPr>
      <w:r>
        <w:rPr>
          <w:b/>
          <w:bCs/>
          <w:color w:val="2E75B6"/>
          <w:sz w:val="26"/>
          <w:szCs w:val="26"/>
        </w:rPr>
        <w:t xml:space="preserve">1.4 · Politik-Akademik Fırsat Tespiti</w:t>
      </w:r>
    </w:p>
    <w:p>
      <w:pPr>
        <w:spacing w:after="80" w:before="80" w:line="300"/>
        <w:jc w:val="both"/>
      </w:pPr>
      <w:r>
        <w:rPr>
          <w:b w:val="false"/>
          <w:bCs w:val="false"/>
          <w:i w:val="false"/>
          <w:iCs w:val="false"/>
          <w:sz w:val="22"/>
          <w:szCs w:val="22"/>
        </w:rPr>
        <w:t xml:space="preserve">Mesajdaki 'dünya çapında sansasyonel iş' ifadesi önemlidir. İbn Teymiyye literatürü uluslararası akademide canlıdır: Jon Hoover (Nottingham), Ovamir Anjum (Toledo), Birgit Krawietz (FU Berlin), Caterina Bori (Bologna), Yossef Rapoport (QMUL), Mohammad El-Tobgui (Bursa Uludağ) gibi isimlerin başını çektiği sürekli yeni monografilerin çıktığı bir alandır. Söz konusu platformun bu literatüre TR akademisinden teknik altyapılı bir katkı sunması, hem TR-içi doçentlik kriterleri hem de uluslararası tanınırlık açısından stratejik bir konumlanma imkânı sunmaktadır.</w:t>
      </w:r>
    </w:p>
    <w:p>
      <w:pPr>
        <w:pStyle w:val="Heading1"/>
        <w:spacing w:after="160" w:before="360"/>
      </w:pPr>
      <w:r>
        <w:rPr>
          <w:b/>
          <w:bCs/>
          <w:color w:val="1F3864"/>
          <w:sz w:val="32"/>
          <w:szCs w:val="32"/>
        </w:rPr>
        <w:t xml:space="preserve">2 · Korpusun Mevcut Durumu</w:t>
      </w:r>
    </w:p>
    <w:p>
      <w:pPr>
        <w:spacing w:after="80" w:before="80" w:line="300"/>
        <w:jc w:val="both"/>
      </w:pPr>
      <w:r>
        <w:rPr>
          <w:b w:val="false"/>
          <w:bCs w:val="false"/>
          <w:i w:val="false"/>
          <w:iCs w:val="false"/>
          <w:sz w:val="22"/>
          <w:szCs w:val="22"/>
        </w:rPr>
        <w:t xml:space="preserve">İki yüklenen dosya ve sonradan paylaşılan tam korpus zip'i Python ile uçtan uca incelendiğinde, OpenITI'nin İbn Teymiyye için sahip olduğu malzemenin proje için fazlasıyla yeterli olduğu görülmüştür. Aşağıdaki rakamlar her bir esere doğrudan mARkdown parser uygulanarak elde edilmiştir; varsayım veya tahmin değildir.</w:t>
      </w:r>
    </w:p>
    <w:p>
      <w:pPr>
        <w:pStyle w:val="Heading2"/>
        <w:spacing w:after="120" w:before="240"/>
      </w:pPr>
      <w:r>
        <w:rPr>
          <w:b/>
          <w:bCs/>
          <w:color w:val="2E75B6"/>
          <w:sz w:val="26"/>
          <w:szCs w:val="26"/>
        </w:rPr>
        <w:t xml:space="preserve">2.1 · Toplam Korpus Profili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Gösterge</w:t>
            </w:r>
          </w:p>
        </w:tc>
        <w:tc>
          <w:tcPr>
            <w:tcW w:type="dxa" w:w="4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Değer</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Ayrı eser/risale sayısı</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124</w:t>
            </w:r>
          </w:p>
        </w:tc>
      </w:tr>
      <w:t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Toplam Arapça kelime</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12.715.726</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Toplam karakter (gövde)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71.701.750</w:t>
            </w:r>
          </w:p>
        </w:tc>
      </w:tr>
      <w:t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Disk boyutu (UTF-8)</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 120 MB</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Yapısal başlık (volume / chapter / section)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16.426</w:t>
            </w:r>
          </w:p>
        </w:tc>
      </w:tr>
      <w:t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Soru (سُئل / وسئل) işareti</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6.069</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Sayfa referansı (PageVxxPxxx)</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Tüm külliyatta gömülü</w:t>
            </w:r>
          </w:p>
        </w:tc>
      </w:tr>
      <w:t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Kur'ân alıntı sınırı (@QB@…@QE@)</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Tüm külliyatta gömülü</w:t>
            </w:r>
          </w:p>
        </w:tc>
      </w:tr>
    </w:tbl>
    <w:p>
      <w:pPr>
        <w:spacing w:after="120" w:before="120"/>
      </w:pPr>
      <w:r>
        <w:t xml:space="preserve"/>
      </w:r>
    </w:p>
    <w:p>
      <w:pPr>
        <w:spacing w:after="80" w:before="80" w:line="300"/>
        <w:jc w:val="both"/>
      </w:pPr>
      <w:r>
        <w:rPr>
          <w:b w:val="false"/>
          <w:bCs w:val="false"/>
          <w:i w:val="false"/>
          <w:iCs w:val="false"/>
          <w:sz w:val="22"/>
          <w:szCs w:val="22"/>
        </w:rPr>
        <w:t xml:space="preserve">Kıyaslama için: bu korpus, hacim olarak Aristoteles külliyatının yaklaşık iki katına, Kitâb-ı Mukaddes'in eski ahit + yeni ahit toplamının yaklaşık on beş katına denk düşmektedir. Mecmû'l-Fetâvâ tek başına neredeyse 3 milyon Arapça kelime barındırır.</w:t>
      </w:r>
    </w:p>
    <w:p>
      <w:pPr>
        <w:pStyle w:val="Heading2"/>
        <w:spacing w:after="120" w:before="240"/>
      </w:pPr>
      <w:r>
        <w:rPr>
          <w:b/>
          <w:bCs/>
          <w:color w:val="2E75B6"/>
          <w:sz w:val="26"/>
          <w:szCs w:val="26"/>
        </w:rPr>
        <w:t xml:space="preserve">2.2 · En Büyük 15 Eser ve Yapısal Hazırlık Düzeyi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500"/>
        <w:gridCol w:w="1500"/>
        <w:gridCol w:w="2400"/>
      </w:tblGrid>
      <w:tr>
        <w:trPr>
          <w:tblHeader/>
        </w:trPr>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Eser</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Kelime</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سُئل</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Yapısal Başlık</w:t>
            </w:r>
          </w:p>
        </w:tc>
      </w:tr>
      <w:tr>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Mecmû'l-Fetâvâ (Şâmile)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2.998.639</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2.297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828</w:t>
            </w:r>
          </w:p>
        </w:tc>
      </w:tr>
      <w:tr>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Resâil ve Fetâvâ (JK006950)</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1.243.385</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1.876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0</w:t>
            </w:r>
          </w:p>
        </w:tc>
      </w:tr>
      <w:tr>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el-Fetâvâ el-Kübrâ</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902.752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415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2.251</w:t>
            </w:r>
          </w:p>
        </w:tc>
      </w:tr>
      <w:tr>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Der'ü Teâruz el-Akl ve'n-Nakl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672.745</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45</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1.135</w:t>
            </w:r>
          </w:p>
        </w:tc>
      </w:tr>
      <w:tr>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Minhâcü's-Sünne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654.296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58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554</w:t>
            </w:r>
          </w:p>
        </w:tc>
      </w:tr>
      <w:tr>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Câmi'u'l-Mesâil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551.575</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133</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2.384</w:t>
            </w:r>
          </w:p>
        </w:tc>
      </w:tr>
      <w:tr>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Beyân Telbîs el-Cehmiyye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518.655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49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29</w:t>
            </w:r>
          </w:p>
        </w:tc>
      </w:tr>
      <w:tr>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el-Cevâbü's-Sahîh</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354.537</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17</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232</w:t>
            </w:r>
          </w:p>
        </w:tc>
      </w:tr>
      <w:tr>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Şerh Umdetü'l-Fıkh</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346.318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142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0</w:t>
            </w:r>
          </w:p>
        </w:tc>
      </w:tr>
      <w:tr>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Leʾâlî Neyyirât</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309.619</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354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0</w:t>
            </w:r>
          </w:p>
        </w:tc>
      </w:tr>
      <w:tr>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Müstedrek alâ Mecmû'l-Fetâvâ</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242.048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67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597</w:t>
            </w:r>
          </w:p>
        </w:tc>
      </w:tr>
      <w:tr>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Mecmûat'ür-Resâil ve'l-Mesâil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231.643</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20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794</w:t>
            </w:r>
          </w:p>
        </w:tc>
      </w:tr>
      <w:tr>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el-Hisbe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199.966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40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38</w:t>
            </w:r>
          </w:p>
        </w:tc>
      </w:tr>
      <w:tr>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er-Reddü ʿalâ es-Sübkî</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178.375</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30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val="false"/>
                <w:bCs w:val="false"/>
                <w:sz w:val="20"/>
                <w:szCs w:val="20"/>
              </w:rPr>
              <w:t xml:space="preserve">631</w:t>
            </w:r>
          </w:p>
        </w:tc>
      </w:tr>
      <w:tr>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Refʿu'l-Melâm ʿan el-Eʾimme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178.093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42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val="false"/>
                <w:bCs w:val="false"/>
                <w:sz w:val="20"/>
                <w:szCs w:val="20"/>
              </w:rPr>
              <w:t xml:space="preserve">1</w:t>
            </w:r>
          </w:p>
        </w:tc>
      </w:tr>
    </w:tbl>
    <w:p>
      <w:pPr>
        <w:spacing w:after="120" w:before="120"/>
      </w:pPr>
      <w:r>
        <w:t xml:space="preserve"/>
      </w:r>
    </w:p>
    <w:p>
      <w:pPr>
        <w:pStyle w:val="Heading2"/>
        <w:spacing w:after="120" w:before="240"/>
      </w:pPr>
      <w:r>
        <w:rPr>
          <w:b/>
          <w:bCs/>
          <w:color w:val="2E75B6"/>
          <w:sz w:val="26"/>
          <w:szCs w:val="26"/>
        </w:rPr>
        <w:t xml:space="preserve">2.3 · Stratejik Tespit · Yapısal İşaretleme Hazır</w:t>
      </w:r>
    </w:p>
    <w:p>
      <w:pPr>
        <w:spacing w:after="80" w:before="80" w:line="300"/>
        <w:jc w:val="both"/>
      </w:pPr>
      <w:r>
        <w:rPr>
          <w:b w:val="false"/>
          <w:bCs w:val="false"/>
          <w:i w:val="false"/>
          <w:iCs w:val="false"/>
          <w:sz w:val="22"/>
          <w:szCs w:val="22"/>
        </w:rPr>
        <w:t xml:space="preserve">OpenITI mARkdown formatında işaretleme hiyerarşisi şu anlamı taşımaktadır:</w:t>
      </w:r>
    </w:p>
    <w:p>
      <w:pPr>
        <w:pStyle w:val="ListParagraph"/>
        <w:numPr>
          <w:ilvl w:val="0"/>
          <w:numId w:val="3"/>
        </w:numPr>
        <w:spacing w:after="40" w:before="40" w:line="280"/>
      </w:pPr>
      <w:r>
        <w:rPr>
          <w:sz w:val="22"/>
          <w:szCs w:val="22"/>
        </w:rPr>
        <w:t xml:space="preserve">'### |' işareti: cilt/kitap düzeyi (Mecmû'da 25 üst seviye 'Kitâb' bulunmuştur)</w:t>
      </w:r>
    </w:p>
    <w:p>
      <w:pPr>
        <w:pStyle w:val="ListParagraph"/>
        <w:numPr>
          <w:ilvl w:val="0"/>
          <w:numId w:val="3"/>
        </w:numPr>
        <w:spacing w:after="40" w:before="40" w:line="280"/>
      </w:pPr>
      <w:r>
        <w:rPr>
          <w:sz w:val="22"/>
          <w:szCs w:val="22"/>
        </w:rPr>
        <w:t xml:space="preserve">'### ||' işareti: bâb/kāide/bölüm düzeyi</w:t>
      </w:r>
    </w:p>
    <w:p>
      <w:pPr>
        <w:pStyle w:val="ListParagraph"/>
        <w:numPr>
          <w:ilvl w:val="0"/>
          <w:numId w:val="3"/>
        </w:numPr>
        <w:spacing w:after="40" w:before="40" w:line="280"/>
      </w:pPr>
      <w:r>
        <w:rPr>
          <w:sz w:val="22"/>
          <w:szCs w:val="22"/>
        </w:rPr>
        <w:t xml:space="preserve">'### |||' işareti: alt-bölüm/fasıl düzeyi</w:t>
      </w:r>
    </w:p>
    <w:p>
      <w:pPr>
        <w:pStyle w:val="ListParagraph"/>
        <w:numPr>
          <w:ilvl w:val="0"/>
          <w:numId w:val="3"/>
        </w:numPr>
        <w:spacing w:after="40" w:before="40" w:line="280"/>
      </w:pPr>
      <w:r>
        <w:rPr>
          <w:sz w:val="22"/>
          <w:szCs w:val="22"/>
        </w:rPr>
        <w:t xml:space="preserve">'### ||||' işareti: soru (سُئل / وسئل) düzeyi</w:t>
      </w:r>
    </w:p>
    <w:p>
      <w:pPr>
        <w:pStyle w:val="ListParagraph"/>
        <w:numPr>
          <w:ilvl w:val="0"/>
          <w:numId w:val="3"/>
        </w:numPr>
        <w:spacing w:after="40" w:before="40" w:line="280"/>
      </w:pPr>
      <w:r>
        <w:rPr>
          <w:sz w:val="22"/>
          <w:szCs w:val="22"/>
        </w:rPr>
        <w:t xml:space="preserve">'### |||||' işareti: cevap (فأجاب) düzeyi</w:t>
      </w:r>
    </w:p>
    <w:p>
      <w:pPr>
        <w:pStyle w:val="ListParagraph"/>
        <w:numPr>
          <w:ilvl w:val="0"/>
          <w:numId w:val="3"/>
        </w:numPr>
        <w:spacing w:after="40" w:before="40" w:line="280"/>
      </w:pPr>
      <w:r>
        <w:rPr>
          <w:sz w:val="22"/>
          <w:szCs w:val="22"/>
        </w:rPr>
        <w:t xml:space="preserve">'PageVxxPxxx' belirteci: matbu sayfa referansı; doğrudan akademik atıf için hazır</w:t>
      </w:r>
    </w:p>
    <w:p>
      <w:pPr>
        <w:pStyle w:val="ListParagraph"/>
        <w:numPr>
          <w:ilvl w:val="0"/>
          <w:numId w:val="3"/>
        </w:numPr>
        <w:spacing w:after="40" w:before="40" w:line="280"/>
      </w:pPr>
      <w:r>
        <w:rPr>
          <w:sz w:val="22"/>
          <w:szCs w:val="22"/>
        </w:rPr>
        <w:t xml:space="preserve">'@QB@ … @QE@' işaretleri: Kur'ân alıntı sınırları</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Bu, sayın Hocamızın 'fetvaları tek tek tasnif edelim' fikrinde her bir fetvanın sınırlarının zaten OpenITI tarafından çizilmiş olduğunu göstermektedir. 6.069 soru-cevap birimi otomatik olarak ayrıştırılabilir; sıfırdan strüktürleme yükümlülüğü yoktur. Birim ayrıştırma görevi 4-7 günlük bir Python implementasyonu ile çözülmektedir. Bu, projenin başlangıç maliyetini ve risk profilini ciddi biçimde düşüren bir gerçektir.</w:t>
      </w:r>
    </w:p>
    <w:p>
      <w:r>
        <w:br w:type="page"/>
      </w:r>
    </w:p>
    <w:p>
      <w:pPr>
        <w:pStyle w:val="Heading1"/>
        <w:spacing w:after="160" w:before="360"/>
      </w:pPr>
      <w:r>
        <w:rPr>
          <w:b/>
          <w:bCs/>
          <w:color w:val="1F3864"/>
          <w:sz w:val="32"/>
          <w:szCs w:val="32"/>
        </w:rPr>
        <w:t xml:space="preserve">3 · Çekirdek Tez · Tutum Haritalama Sistemi</w:t>
      </w:r>
    </w:p>
    <w:p>
      <w:pPr>
        <w:spacing w:after="80" w:before="80" w:line="300"/>
        <w:jc w:val="both"/>
      </w:pPr>
      <w:r>
        <w:rPr>
          <w:b w:val="false"/>
          <w:bCs w:val="false"/>
          <w:i w:val="false"/>
          <w:iCs w:val="false"/>
          <w:sz w:val="22"/>
          <w:szCs w:val="22"/>
        </w:rPr>
        <w:t xml:space="preserve">Bu projenin akademik özgünlüğünün, mevcut diğer İbn Teymiyye dijital kaynaklarından (eş-Şâmile, Vakfeya, alargam.com, IslamWeb) tartışmasız biçimde ayrıldığı yer, söylem-fonksiyon temelli tutum modellemesidir. Bu bölümde bu çekirdek tez, neden bir 'arama motoru'nun yetersiz kaldığı ve neden 'tutum haritalaması'nın zorunlu olduğu açıklanmaktadır.</w:t>
      </w:r>
    </w:p>
    <w:p>
      <w:pPr>
        <w:pStyle w:val="Heading2"/>
        <w:spacing w:after="120" w:before="240"/>
      </w:pPr>
      <w:r>
        <w:rPr>
          <w:b/>
          <w:bCs/>
          <w:color w:val="2E75B6"/>
          <w:sz w:val="26"/>
          <w:szCs w:val="26"/>
        </w:rPr>
        <w:t xml:space="preserve">3.1 · Neden Tam Metin Arama Yetmez</w:t>
      </w:r>
    </w:p>
    <w:p>
      <w:pPr>
        <w:spacing w:after="80" w:before="80" w:line="300"/>
        <w:jc w:val="both"/>
      </w:pPr>
      <w:r>
        <w:rPr>
          <w:b w:val="false"/>
          <w:bCs w:val="false"/>
          <w:i w:val="false"/>
          <w:iCs w:val="false"/>
          <w:sz w:val="22"/>
          <w:szCs w:val="22"/>
        </w:rPr>
        <w:t xml:space="preserve">Bir kullanıcı 'İbn Teymiyye istivâ konusunda ne demiş?' diye sorduğunda, mevcut tam metin arama motorları yüzlerce eşleşme döner ve bu eşleşmelerin her biri yan yana gelir. Bu noktada üç yapısal sorun ortaya çıkar:</w:t>
      </w:r>
    </w:p>
    <w:p>
      <w:pPr>
        <w:pStyle w:val="ListParagraph"/>
        <w:numPr>
          <w:ilvl w:val="0"/>
          <w:numId w:val="4"/>
        </w:numPr>
        <w:spacing w:after="40" w:before="40" w:line="280"/>
      </w:pPr>
      <w:r>
        <w:rPr>
          <w:sz w:val="22"/>
          <w:szCs w:val="22"/>
        </w:rPr>
        <w:t xml:space="preserve">Eşleşmelerin bir kısmı İbn Teymiyye'nin kendi pozisyonu, bir kısmı muhalifin pozisyonu olabilir. Tam metin arama bunu ayırt etmez.</w:t>
      </w:r>
    </w:p>
    <w:p>
      <w:pPr>
        <w:pStyle w:val="ListParagraph"/>
        <w:numPr>
          <w:ilvl w:val="0"/>
          <w:numId w:val="4"/>
        </w:numPr>
        <w:spacing w:after="40" w:before="40" w:line="280"/>
      </w:pPr>
      <w:r>
        <w:rPr>
          <w:sz w:val="22"/>
          <w:szCs w:val="22"/>
        </w:rPr>
        <w:t xml:space="preserve">Eşleşmelerin bir kısmı 'şartlı bir kabul' (لو سلَّمنا) ya da 'farazi bir muhakeme' olabilir. Tam metin arama bunu da ayırt etmez.</w:t>
      </w:r>
    </w:p>
    <w:p>
      <w:pPr>
        <w:pStyle w:val="ListParagraph"/>
        <w:numPr>
          <w:ilvl w:val="0"/>
          <w:numId w:val="4"/>
        </w:numPr>
        <w:spacing w:after="40" w:before="40" w:line="280"/>
      </w:pPr>
      <w:r>
        <w:rPr>
          <w:sz w:val="22"/>
          <w:szCs w:val="22"/>
        </w:rPr>
        <w:t xml:space="preserve">Eşleşmelerin bir kısmı 'kendine atfedilen iddianın reddi' niteliğinde olabilir. Tam metin arama bunu en çok yanıltır; çünkü yüzeyde bu pasaj iddianın ifadesini içerir.</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Sonuç olarak: dini söylemde aramaya verilen tüm cevaplar yüzeyseldir ve iki yöne çekilebilir. Bu nedenle eleştirmenler İbn Teymiyye'yi müşebbihlikle suçlarken, müdâfîler aynı kişiyi tenzihçi olarak göstermek için aynı korpustan farklı pasajlar bulup çıkarabilirler. Tutum haritalaması bu kısır döngüyü kıran araçtır.</w:t>
      </w:r>
    </w:p>
    <w:p>
      <w:pPr>
        <w:pStyle w:val="Heading2"/>
        <w:spacing w:after="120" w:before="240"/>
      </w:pPr>
      <w:r>
        <w:rPr>
          <w:b/>
          <w:bCs/>
          <w:color w:val="2E75B6"/>
          <w:sz w:val="26"/>
          <w:szCs w:val="26"/>
        </w:rPr>
        <w:t xml:space="preserve">3.2 · On Söylem-Fonksiyon Tipolojisi (F1-F10)</w:t>
      </w:r>
    </w:p>
    <w:p>
      <w:pPr>
        <w:spacing w:after="80" w:before="80" w:line="300"/>
        <w:jc w:val="both"/>
      </w:pPr>
      <w:r>
        <w:rPr>
          <w:b w:val="false"/>
          <w:bCs w:val="false"/>
          <w:i w:val="false"/>
          <w:iCs w:val="false"/>
          <w:sz w:val="22"/>
          <w:szCs w:val="22"/>
        </w:rPr>
        <w:t xml:space="preserve">Klasik Arapça dini-polemik söylemde tek bir pasaj birden fazla söylem-fonksiyona sahip olabilir. Modern doğal dil işleme literatüründeki üç-kategorili tutum tespiti (favor/against/neutral) yapısı bu söylemin inceliğini yakalayamaz. Önerilen tipoloji şudur: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Fonksiyon</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Tanım ve örüntü</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F1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Öz-tasdik (self-affirmation)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Yazarın kendi açık pozisyonu. 'Hak olan budur ki...', 'Sahih olan...', 'Bu konuda ehl-i sünnetin görüşü...' örüntüleri.</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F2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Öz-tefrik (self-distinction)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Kendisine atfedilen pozisyonu reddetme. 'Bana isnat edilen, oysa benim demediğim...', kelime örüntüleri: كذبوا عليّ, افترى عليّ.</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F3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Muhalif alıntısı (opponent-quote)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Bir karşıtın pozisyonunu aktarma. 'Cehmiyye/Mu'tezile/Eş'ariyye/Felâsife dedi ki...', قالت طائفة من... örüntüleri.</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F4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Çürütmek için kabul (concession)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Diyalektik لو سلَّمنا. 'Bunu kabul etsek bile...', 'Faraza doğru olsa...' örüntüleri. Yüzey okumada en çok yanıltan kategoridir.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F5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Şartlı önerme (conditional)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'Eğer X ise, Y'; pozisyon tüm zamanlar/şartlar için geçerli değildir.</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F6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İcmâ iddiası (consensus claim)</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'Müslümanların icmâı ile...', 'Selefin tümü bu konuda...' tarzı kümülatif yetki çağrısı.</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F7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Tafsîl (semantic distinction)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'Bu söz iki anlamda kullanılır; A anlamında doğru, B anlamında yanlış'. İbn Teymiyye'nin metodolojik imzası niteliğinde olan bir kategoridir.</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F8</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Tashîh (refinement of opponent)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Muhalifin söylediğini düzeltme: 'Y demek istiyor ama daha doğru söyleyiş şudur...'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F9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Tarihsel anlatı (historical)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Bir olayın aktarımı; nötr bir tarihsel-biyografik bilgi taşır.</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F10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Hipotetik (hypothetical)</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'Düşünelim ki...' türü düşünce deneyi; yazarın gerçek pozisyonu değildir.</w:t>
            </w:r>
          </w:p>
        </w:tc>
      </w:tr>
    </w:tbl>
    <w:p>
      <w:pPr>
        <w:spacing w:after="80" w:before="80"/>
      </w:pPr>
      <w:r>
        <w:t xml:space="preserve"/>
      </w:r>
    </w:p>
    <w:p>
      <w:pPr>
        <w:spacing w:after="80" w:before="80" w:line="300"/>
        <w:jc w:val="both"/>
      </w:pPr>
      <w:r>
        <w:rPr>
          <w:b w:val="false"/>
          <w:bCs w:val="false"/>
          <w:i w:val="false"/>
          <w:iCs w:val="false"/>
          <w:sz w:val="22"/>
          <w:szCs w:val="22"/>
        </w:rPr>
        <w:t xml:space="preserve">Bu tipoloji araştırma literatüründe henüz örneği bulunmayan bir formel modeldir. Modern Arapça doğal dil işleme literatürü ezici çoğunlukla haber metni ve sosyal medya verisiyle çalışmaktadır; klasik Arapça teoloji-polemik söylemine yönelik bir söylem-fonksiyon modeli mevcut değildir. İngilizce teoloji NLP literatüründe bile bu derinlikte bir tipoloji bulunmamaktadır. Dolayısıyla F1-F10 modeli, projenin uluslararası akademik literatüre özgün katkısının tam da kalbidir.</w:t>
      </w:r>
    </w:p>
    <w:p>
      <w:pPr>
        <w:pStyle w:val="Heading2"/>
        <w:spacing w:after="120" w:before="240"/>
      </w:pPr>
      <w:r>
        <w:rPr>
          <w:b/>
          <w:bCs/>
          <w:color w:val="2E75B6"/>
          <w:sz w:val="26"/>
          <w:szCs w:val="26"/>
        </w:rPr>
        <w:t xml:space="preserve">3.3 · Beş Katmanlı Mimari</w:t>
      </w:r>
    </w:p>
    <w:p>
      <w:pPr>
        <w:spacing w:after="80" w:before="80" w:line="300"/>
        <w:jc w:val="both"/>
      </w:pPr>
      <w:r>
        <w:rPr>
          <w:b w:val="false"/>
          <w:bCs w:val="false"/>
          <w:i w:val="false"/>
          <w:iCs w:val="false"/>
          <w:sz w:val="22"/>
          <w:szCs w:val="22"/>
        </w:rPr>
        <w:t xml:space="preserve">F1-F10 tipolojisi, beş ayrı analiz katmanına dayanak oluşturur. Bu katmanlar yukarıdan aşağıya soyutlama derinliği, aşağıdan yukarıya birbirine bağımlılık ilişkisinde olacak şekilde tasarlanmıştır:</w:t>
      </w:r>
    </w:p>
    <w:p>
      <w:pPr>
        <w:pStyle w:val="Heading3"/>
        <w:spacing w:after="80" w:before="180"/>
      </w:pPr>
      <w:r>
        <w:rPr>
          <w:b/>
          <w:bCs/>
          <w:color w:val="1F3864"/>
          <w:sz w:val="23"/>
          <w:szCs w:val="23"/>
        </w:rPr>
        <w:t xml:space="preserve">Katman 1 · Yüzey Getirimi</w:t>
      </w:r>
    </w:p>
    <w:p>
      <w:pPr>
        <w:spacing w:after="80" w:before="80" w:line="300"/>
        <w:jc w:val="both"/>
      </w:pPr>
      <w:r>
        <w:rPr>
          <w:b w:val="false"/>
          <w:bCs w:val="false"/>
          <w:i w:val="false"/>
          <w:iCs w:val="false"/>
          <w:sz w:val="22"/>
          <w:szCs w:val="22"/>
        </w:rPr>
        <w:t xml:space="preserve">Soru: 'Şu konuda nerede ne demiş?' Yanıt: ilgili pasajların listesi. Bu standart hibrit (lexical + semantic) aramadır. Akademik özgünlük taşımaz; ancak tüm üst katmanların altyapısıdır. Tam metin + BGE-M3 embeddings + Qdrant vektör veritabanı ile inşa edilir.</w:t>
      </w:r>
    </w:p>
    <w:p>
      <w:pPr>
        <w:pStyle w:val="Heading3"/>
        <w:spacing w:after="80" w:before="180"/>
      </w:pPr>
      <w:r>
        <w:rPr>
          <w:b/>
          <w:bCs/>
          <w:color w:val="1F3864"/>
          <w:sz w:val="23"/>
          <w:szCs w:val="23"/>
        </w:rPr>
        <w:t xml:space="preserve">Katman 2 · Tutum Sınıflandırması</w:t>
      </w:r>
    </w:p>
    <w:p>
      <w:pPr>
        <w:spacing w:after="80" w:before="80" w:line="300"/>
        <w:jc w:val="both"/>
      </w:pPr>
      <w:r>
        <w:rPr>
          <w:b w:val="false"/>
          <w:bCs w:val="false"/>
          <w:i w:val="false"/>
          <w:iCs w:val="false"/>
          <w:sz w:val="22"/>
          <w:szCs w:val="22"/>
        </w:rPr>
        <w:t xml:space="preserve">Her pasaj F1-F10 etiketleriyle sınıflandırılır. Çoklu etiket (multi-label) söz konusudur: bir pasaj hem F3 (muhalif alıntısı) hem F8 (tashîh) olabilir. Bu katman akademik özgünlüğün epicenter'ıdır. Anotasyon → Inter-annotator agreement → LLM zero-shot baseline → Fine-tuned classifier metodolojisi izlenir. Bir Q1 dergi yayınının ana içeriği bu katmandan çıkarılır.</w:t>
      </w:r>
    </w:p>
    <w:p>
      <w:pPr>
        <w:pStyle w:val="Heading3"/>
        <w:spacing w:after="80" w:before="180"/>
      </w:pPr>
      <w:r>
        <w:rPr>
          <w:b/>
          <w:bCs/>
          <w:color w:val="1F3864"/>
          <w:sz w:val="23"/>
          <w:szCs w:val="23"/>
        </w:rPr>
        <w:t xml:space="preserve">Katman 3 · Kavramsal Bilgi Grafı</w:t>
      </w:r>
    </w:p>
    <w:p>
      <w:pPr>
        <w:spacing w:after="80" w:before="80" w:line="300"/>
        <w:jc w:val="both"/>
      </w:pPr>
      <w:r>
        <w:rPr>
          <w:b w:val="false"/>
          <w:bCs w:val="false"/>
          <w:i w:val="false"/>
          <w:iCs w:val="false"/>
          <w:sz w:val="22"/>
          <w:szCs w:val="22"/>
        </w:rPr>
        <w:t xml:space="preserve">Düğümler: kişi (peygamber, sahabe, imam, hasım); mezhep (Cehmiyye, Mu'tezile, Eş'ariyye, Mâtürîdiyye, Şîʿa, Karramiyye, Felâsife, Sûfiyye-i Bâṭıniyye); kavram (sıfat, esmâ, kader, iman, küfür, bid'at); eser (kendi eserleri ve atıf yaptığı eserler); olay/yer (Mardin, Kıbrıs ziyareti, Şam çatışmaları). Kenarlar: çürütür / savunur / ayırır / şartlı kabul eder / muhalife atfeder / kendi pozisyonunu reddeder / kendisini açıklar. Sayın Hocamızla geçen tabakat.io sürecinde elde edilen şema deneyimi burada doğrudan değer üretir.</w:t>
      </w:r>
    </w:p>
    <w:p>
      <w:pPr>
        <w:pStyle w:val="Heading3"/>
        <w:spacing w:after="80" w:before="180"/>
      </w:pPr>
      <w:r>
        <w:rPr>
          <w:b/>
          <w:bCs/>
          <w:color w:val="1F3864"/>
          <w:sz w:val="23"/>
          <w:szCs w:val="23"/>
        </w:rPr>
        <w:t xml:space="preserve">Katman 4 · Tartışma ve Görünür Çelişki Çözümlemesi</w:t>
      </w:r>
    </w:p>
    <w:p>
      <w:pPr>
        <w:spacing w:after="80" w:before="80" w:line="300"/>
        <w:jc w:val="both"/>
      </w:pPr>
      <w:r>
        <w:rPr>
          <w:b w:val="false"/>
          <w:bCs w:val="false"/>
          <w:i w:val="false"/>
          <w:iCs w:val="false"/>
          <w:sz w:val="22"/>
          <w:szCs w:val="22"/>
        </w:rPr>
        <w:t xml:space="preserve">Aynı meseledeki pasajları konu-bazında kümeler. Pasajlar arasındaki F1-F10 etiket kombinasyonları kullanılarak 'gerçek tutarlı pozisyon' sentezlenir; 'görünür çelişki' tipindeki pasaj çiftleri tespit edilir; çelişki sebebi (kronoloji, hasım-bağımlı çerçeveleme, anlam farklılığı, fasıl-bağımlı şart) tespit edilir. Bu, sayın Hocamızın çekirdek motivasyonunun teknik karşılığıdır.</w:t>
      </w:r>
    </w:p>
    <w:p>
      <w:pPr>
        <w:pStyle w:val="Heading3"/>
        <w:spacing w:after="80" w:before="180"/>
      </w:pPr>
      <w:r>
        <w:rPr>
          <w:b/>
          <w:bCs/>
          <w:color w:val="1F3864"/>
          <w:sz w:val="23"/>
          <w:szCs w:val="23"/>
        </w:rPr>
        <w:t xml:space="preserve">Katman 5 · Öz-Savunma Söylemi (Auto-Defensive Layer)</w:t>
      </w:r>
    </w:p>
    <w:p>
      <w:pPr>
        <w:spacing w:after="80" w:before="80" w:line="300"/>
        <w:jc w:val="both"/>
      </w:pPr>
      <w:r>
        <w:rPr>
          <w:b w:val="false"/>
          <w:bCs w:val="false"/>
          <w:i w:val="false"/>
          <w:iCs w:val="false"/>
          <w:sz w:val="22"/>
          <w:szCs w:val="22"/>
        </w:rPr>
        <w:t xml:space="preserve">İbn Teymiyye'nin kendi diliyle 'bana atfedilen iddiayı reddetme' pasajları sistematik olarak yüzeye çıkarılır. Pattern matching ile aday pasajlar (نُسِبَ إليّ, افترى عليّ, كذبوا عليّ, زعم أني, ما قلتُ كذا) bulunur; LLM ile doğrulanır; her bir öz-savunma pasajı için 'reddedilen iddia + verilen cevap + muhatap' üçlüsü çıkarılır. Bu, projenin halk-akademik açıdan en etkileyici çıktısıdır ve bağımsız bir microsite olarak da yayımlanabilir.</w:t>
      </w:r>
    </w:p>
    <w:p>
      <w:pPr>
        <w:pStyle w:val="Heading2"/>
        <w:spacing w:after="120" w:before="240"/>
      </w:pPr>
      <w:r>
        <w:rPr>
          <w:b/>
          <w:bCs/>
          <w:color w:val="2E75B6"/>
          <w:sz w:val="26"/>
          <w:szCs w:val="26"/>
        </w:rPr>
        <w:t xml:space="preserve">3.4 · Çekirdek Tezin Tek Cümlelik İfadesi</w:t>
      </w:r>
    </w:p>
    <w:p>
      <w:pPr>
        <w:spacing w:after="120" w:before="120" w:line="300"/>
        <w:jc w:val="both"/>
      </w:pPr>
      <w:r>
        <w:rPr>
          <w:i/>
          <w:iCs/>
          <w:color w:val="1F3864"/>
          <w:sz w:val="22"/>
          <w:szCs w:val="22"/>
        </w:rPr>
        <w:t xml:space="preserve">Önerilen sistem; klasik Arapça dini-polemik söylemde söylem-fonksiyon temelli tutum sınıflandırmasını yapan, sınıflandırma çıktılarını kavramsal bilgi grafına dönüştüren, bilgi grafından konu-bazlı tartışma ve görünür çelişki haritalarını üreten ve bu haritaları çok dilli kamusal bir arayüzde araştırma topluluğuna açan, İslâmî dijital beşeri bilimler literatüründe metodolojik olarak özgün bir hesaplamalı söylem analizi platformudur.</w:t>
      </w:r>
    </w:p>
    <w:p>
      <w:r>
        <w:br w:type="page"/>
      </w:r>
    </w:p>
    <w:p>
      <w:pPr>
        <w:pStyle w:val="Heading1"/>
        <w:spacing w:after="160" w:before="360"/>
      </w:pPr>
      <w:r>
        <w:rPr>
          <w:b/>
          <w:bCs/>
          <w:color w:val="1F3864"/>
          <w:sz w:val="32"/>
          <w:szCs w:val="32"/>
        </w:rPr>
        <w:t xml:space="preserve">4 · Teknoloji Mimarisi · Maktabah'sız Yeniden Tasarım</w:t>
      </w:r>
    </w:p>
    <w:p>
      <w:pPr>
        <w:spacing w:after="80" w:before="80" w:line="300"/>
        <w:jc w:val="both"/>
      </w:pPr>
      <w:r>
        <w:rPr>
          <w:b w:val="false"/>
          <w:bCs w:val="false"/>
          <w:i w:val="false"/>
          <w:iCs w:val="false"/>
          <w:sz w:val="22"/>
          <w:szCs w:val="22"/>
        </w:rPr>
        <w:t xml:space="preserve">Önceki taslakta Maktabah platformunun mevcut altyapısı varsayımı vardı. Maktabah'ın bu proje için kullanılamayacağı netleştiğinde mimari sıfırdan tasarlanmıştır. Önerilen yapı sadeliği, yerel-makine üzerinde test edilebilirliği ve düşük operasyon maliyeti açısından optimize edilmiştir; büyütme (scaling) gerektiğinde modüler olarak yükseltilebilir.</w:t>
      </w:r>
    </w:p>
    <w:p>
      <w:pPr>
        <w:pStyle w:val="Heading2"/>
        <w:spacing w:after="120" w:before="240"/>
      </w:pPr>
      <w:r>
        <w:rPr>
          <w:b/>
          <w:bCs/>
          <w:color w:val="2E75B6"/>
          <w:sz w:val="26"/>
          <w:szCs w:val="26"/>
        </w:rPr>
        <w:t xml:space="preserve">4.1 · Yerel Geliştirme Ortamı</w:t>
      </w:r>
    </w:p>
    <w:p>
      <w:pPr>
        <w:spacing w:after="80" w:before="80" w:line="300"/>
        <w:jc w:val="both"/>
      </w:pPr>
      <w:r>
        <w:rPr>
          <w:b w:val="false"/>
          <w:bCs w:val="false"/>
          <w:i w:val="false"/>
          <w:iCs w:val="false"/>
          <w:sz w:val="22"/>
          <w:szCs w:val="22"/>
        </w:rPr>
        <w:t xml:space="preserve">Birincil geliştirme platformu, Ali'nin mevcut MacBook Pro M4 Max (48 GB RAM) makinesidir. Bu donanım, BGE-M3 (568M parametreli multilingual embedding) modelini ve 4-bit quantize edilmiş Qwen 2.5 32B modelini yerel olarak çalıştırmaya yeterlidir. Korpus mevcut LaCie harici diskte /Volumes/LaCie/ibntaymiyya/ dizininde yer alacaktır.</w:t>
      </w:r>
    </w:p>
    <w:p>
      <w:pPr>
        <w:pStyle w:val="Heading2"/>
        <w:spacing w:after="120" w:before="240"/>
      </w:pPr>
      <w:r>
        <w:rPr>
          <w:b/>
          <w:bCs/>
          <w:color w:val="2E75B6"/>
          <w:sz w:val="26"/>
          <w:szCs w:val="26"/>
        </w:rPr>
        <w:t xml:space="preserve">4.2 · Önerilen Yığın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Katman</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Birincil Tercih</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Gerekçe / Yedek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Kaynak veri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OpenITI mARkdown (124 dosya)</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Mevcut, immutable; her aşamada referans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Yapısal veri</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SQLite + Python</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Server-less, M4 Max'te sorunsuz; mac yedeklemesi kolay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Lexical arama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Meilisearch</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Açık kaynak, hafif, Arapça destekli; Whoosh yedek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Embedding modeli</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BGE-M3 (multilingual)</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Arapça için en güçlü açık model; LaBSE yedek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Vektör veritabanı</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Qdrant (Docker)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Güçlü filtreleme, açık kaynak; pgvector tek-DB yedek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Yerel LLM (sınıflama)</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Ollama + Qwen 2.5 32B</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M4 Max'te 4-bit quant ile çalışır; ücretsiz</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API LLM (zor vakalar)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Claude Sonnet 4.6 / Opus 4.7</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Anthropic API; tutarlı kalite; PI'nin deneyimi var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Anotasyon aracı</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Doccano ya da custom Streamlit</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Mücteba'nın geliştireceği custom UI olası</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Backend API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FastAPI + SQLAlchemy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Python ekosistemi; PI'nin diğer projeleriyle örtüşür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KG depolama</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Neo4j Community Edition</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Cypher ergonomisi; tabakat.io ile tutarlılık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Frontend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Astro 5 (Halka pattern)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Statik dağıtım, hızlı; Next.js yedek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Dağıtım</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GitHub Pages + Cloudflare</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Maliyetsiz statik; Vercel yedek (dinamik için)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Sürüm kontrolü</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github.com/alicetinkaya76/ibntaymiyya-corpus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Yeni repo; mevcut iş akışıyla uyumlu</w:t>
            </w:r>
          </w:p>
        </w:tc>
      </w:tr>
    </w:tbl>
    <w:p>
      <w:pPr>
        <w:spacing w:after="80" w:before="80"/>
      </w:pPr>
      <w:r>
        <w:t xml:space="preserve"/>
      </w:r>
    </w:p>
    <w:p>
      <w:pPr>
        <w:pStyle w:val="Heading2"/>
        <w:spacing w:after="120" w:before="240"/>
      </w:pPr>
      <w:r>
        <w:rPr>
          <w:b/>
          <w:bCs/>
          <w:color w:val="2E75B6"/>
          <w:sz w:val="26"/>
          <w:szCs w:val="26"/>
        </w:rPr>
        <w:t xml:space="preserve">4.3 · Repo Yapısı</w:t>
      </w:r>
    </w:p>
    <w:p>
      <w:pPr>
        <w:spacing w:after="80" w:before="80" w:line="300"/>
        <w:jc w:val="both"/>
      </w:pPr>
      <w:r>
        <w:rPr>
          <w:b w:val="false"/>
          <w:bCs w:val="false"/>
          <w:i w:val="false"/>
          <w:iCs w:val="false"/>
          <w:sz w:val="22"/>
          <w:szCs w:val="22"/>
        </w:rPr>
        <w:t xml:space="preserve">Tek repo, çok modül (monorepo) yaklaşımı önerilmektedir. İskelet:</w:t>
      </w:r>
    </w:p>
    <w:p>
      <w:pPr>
        <w:spacing w:after="0" w:before="0" w:line="240"/>
      </w:pPr>
      <w:r>
        <w:rPr>
          <w:rFonts w:ascii="Consolas" w:cs="Consolas" w:eastAsia="Consolas" w:hAnsi="Consolas"/>
          <w:sz w:val="18"/>
          <w:szCs w:val="18"/>
        </w:rPr>
        <w:t xml:space="preserve">ibntaymiyya-corpus/</w:t>
      </w:r>
    </w:p>
    <w:p>
      <w:pPr>
        <w:spacing w:after="0" w:before="0" w:line="240"/>
      </w:pPr>
      <w:r>
        <w:rPr>
          <w:rFonts w:ascii="Consolas" w:cs="Consolas" w:eastAsia="Consolas" w:hAnsi="Consolas"/>
          <w:sz w:val="18"/>
          <w:szCs w:val="18"/>
        </w:rPr>
        <w:t xml:space="preserve">├── data/                  # OpenITI mARkdown dump (read-only kopya, üretim LaCie'de)</w:t>
      </w:r>
    </w:p>
    <w:p>
      <w:pPr>
        <w:spacing w:after="0" w:before="0" w:line="240"/>
      </w:pPr>
      <w:r>
        <w:rPr>
          <w:rFonts w:ascii="Consolas" w:cs="Consolas" w:eastAsia="Consolas" w:hAnsi="Consolas"/>
          <w:sz w:val="18"/>
          <w:szCs w:val="18"/>
        </w:rPr>
        <w:t xml:space="preserve">├── pipeline/              # Python: parser, normalizer, segmenter, classifier</w:t>
      </w:r>
    </w:p>
    <w:p>
      <w:pPr>
        <w:spacing w:after="0" w:before="0" w:line="240"/>
      </w:pPr>
      <w:r>
        <w:rPr>
          <w:rFonts w:ascii="Consolas" w:cs="Consolas" w:eastAsia="Consolas" w:hAnsi="Consolas"/>
          <w:sz w:val="18"/>
          <w:szCs w:val="18"/>
        </w:rPr>
        <w:t xml:space="preserve">│   ├── parser/            # mARkdown → JSON birim yapısı</w:t>
      </w:r>
    </w:p>
    <w:p>
      <w:pPr>
        <w:spacing w:after="0" w:before="0" w:line="240"/>
      </w:pPr>
      <w:r>
        <w:rPr>
          <w:rFonts w:ascii="Consolas" w:cs="Consolas" w:eastAsia="Consolas" w:hAnsi="Consolas"/>
          <w:sz w:val="18"/>
          <w:szCs w:val="18"/>
        </w:rPr>
        <w:t xml:space="preserve">│   ├── enrichment/        # LLM tabanlı sınıflama (taksonomi + F1-F10)</w:t>
      </w:r>
    </w:p>
    <w:p>
      <w:pPr>
        <w:spacing w:after="0" w:before="0" w:line="240"/>
      </w:pPr>
      <w:r>
        <w:rPr>
          <w:rFonts w:ascii="Consolas" w:cs="Consolas" w:eastAsia="Consolas" w:hAnsi="Consolas"/>
          <w:sz w:val="18"/>
          <w:szCs w:val="18"/>
        </w:rPr>
        <w:t xml:space="preserve">│   └── kg_builder/        # Triple çıkarımı, bilgi grafı oluşturma</w:t>
      </w:r>
    </w:p>
    <w:p>
      <w:pPr>
        <w:spacing w:after="0" w:before="0" w:line="240"/>
      </w:pPr>
      <w:r>
        <w:rPr>
          <w:rFonts w:ascii="Consolas" w:cs="Consolas" w:eastAsia="Consolas" w:hAnsi="Consolas"/>
          <w:sz w:val="18"/>
          <w:szCs w:val="18"/>
        </w:rPr>
        <w:t xml:space="preserve">├── annotate/              # Doccano config + custom Streamlit UI</w:t>
      </w:r>
    </w:p>
    <w:p>
      <w:pPr>
        <w:spacing w:after="0" w:before="0" w:line="240"/>
      </w:pPr>
      <w:r>
        <w:rPr>
          <w:rFonts w:ascii="Consolas" w:cs="Consolas" w:eastAsia="Consolas" w:hAnsi="Consolas"/>
          <w:sz w:val="18"/>
          <w:szCs w:val="18"/>
        </w:rPr>
        <w:t xml:space="preserve">├── api/                   # FastAPI backend (arama, retrieval, KG sorgu)</w:t>
      </w:r>
    </w:p>
    <w:p>
      <w:pPr>
        <w:spacing w:after="0" w:before="0" w:line="240"/>
      </w:pPr>
      <w:r>
        <w:rPr>
          <w:rFonts w:ascii="Consolas" w:cs="Consolas" w:eastAsia="Consolas" w:hAnsi="Consolas"/>
          <w:sz w:val="18"/>
          <w:szCs w:val="18"/>
        </w:rPr>
        <w:t xml:space="preserve">├── web/                   # Astro frontend (TR/AR/EN)</w:t>
      </w:r>
    </w:p>
    <w:p>
      <w:pPr>
        <w:spacing w:after="0" w:before="0" w:line="240"/>
      </w:pPr>
      <w:r>
        <w:rPr>
          <w:rFonts w:ascii="Consolas" w:cs="Consolas" w:eastAsia="Consolas" w:hAnsi="Consolas"/>
          <w:sz w:val="18"/>
          <w:szCs w:val="18"/>
        </w:rPr>
        <w:t xml:space="preserve">├── notebooks/             # Jupyter: keşifsel analiz, ölçüm, görselleme</w:t>
      </w:r>
    </w:p>
    <w:p>
      <w:pPr>
        <w:spacing w:after="0" w:before="0" w:line="240"/>
      </w:pPr>
      <w:r>
        <w:rPr>
          <w:rFonts w:ascii="Consolas" w:cs="Consolas" w:eastAsia="Consolas" w:hAnsi="Consolas"/>
          <w:sz w:val="18"/>
          <w:szCs w:val="18"/>
        </w:rPr>
        <w:t xml:space="preserve">├── docs/                  # Yöntem dokümanları, anotasyon kılavuzları, taslaklar</w:t>
      </w:r>
    </w:p>
    <w:p>
      <w:pPr>
        <w:spacing w:after="0" w:before="0" w:line="240"/>
      </w:pPr>
      <w:r>
        <w:rPr>
          <w:rFonts w:ascii="Consolas" w:cs="Consolas" w:eastAsia="Consolas" w:hAnsi="Consolas"/>
          <w:sz w:val="18"/>
          <w:szCs w:val="18"/>
        </w:rPr>
        <w:t xml:space="preserve">├── tests/                 # Birim testleri (parser kritik)</w:t>
      </w:r>
    </w:p>
    <w:p>
      <w:pPr>
        <w:spacing w:after="0" w:before="0" w:line="240"/>
      </w:pPr>
      <w:r>
        <w:rPr>
          <w:rFonts w:ascii="Consolas" w:cs="Consolas" w:eastAsia="Consolas" w:hAnsi="Consolas"/>
          <w:sz w:val="18"/>
          <w:szCs w:val="18"/>
        </w:rPr>
        <w:t xml:space="preserve">├── sessions/              # Session tutanakları (PI iş akışı patern)</w:t>
      </w:r>
    </w:p>
    <w:p>
      <w:pPr>
        <w:spacing w:after="0" w:before="0" w:line="240"/>
      </w:pPr>
      <w:r>
        <w:rPr>
          <w:rFonts w:ascii="Consolas" w:cs="Consolas" w:eastAsia="Consolas" w:hAnsi="Consolas"/>
          <w:sz w:val="18"/>
          <w:szCs w:val="18"/>
        </w:rPr>
        <w:t xml:space="preserve">└── README.md</w:t>
      </w:r>
    </w:p>
    <w:p>
      <w:pPr>
        <w:spacing w:after="80" w:before="80"/>
      </w:pPr>
      <w:r>
        <w:t xml:space="preserve"/>
      </w:r>
    </w:p>
    <w:p>
      <w:pPr>
        <w:pStyle w:val="Heading2"/>
        <w:spacing w:after="120" w:before="240"/>
      </w:pPr>
      <w:r>
        <w:rPr>
          <w:b/>
          <w:bCs/>
          <w:color w:val="2E75B6"/>
          <w:sz w:val="26"/>
          <w:szCs w:val="26"/>
        </w:rPr>
        <w:t xml:space="preserve">4.4 · Veri ve Model Maliyeti</w:t>
      </w:r>
    </w:p>
    <w:p>
      <w:pPr>
        <w:spacing w:after="80" w:before="80" w:line="300"/>
        <w:jc w:val="both"/>
      </w:pPr>
      <w:r>
        <w:rPr>
          <w:b w:val="false"/>
          <w:bCs w:val="false"/>
          <w:i w:val="false"/>
          <w:iCs w:val="false"/>
          <w:sz w:val="22"/>
          <w:szCs w:val="22"/>
        </w:rPr>
        <w:t xml:space="preserve">Açık kaynak + yerel LLM kombinasyonu sayesinde altyapı maliyeti minimize edilmiştir. Tek anlamlı değişken maliyet, zor vaka adjudikasyonu için kullanılan Anthropic Claude API çağrılarıdır. Önceki OpenITI Enrichment Pipeline'ında elde edilen birim maliyet referans alındığında:</w:t>
      </w:r>
    </w:p>
    <w:p>
      <w:pPr>
        <w:pStyle w:val="ListParagraph"/>
        <w:numPr>
          <w:ilvl w:val="0"/>
          <w:numId w:val="3"/>
        </w:numPr>
        <w:spacing w:after="40" w:before="40" w:line="280"/>
      </w:pPr>
      <w:r>
        <w:rPr>
          <w:sz w:val="22"/>
          <w:szCs w:val="22"/>
        </w:rPr>
        <w:t xml:space="preserve">Yerel sınıflama (Qwen 2.5 32B): 124 eser × 6.069 birim = sıfır API maliyeti, sadece elektrik.</w:t>
      </w:r>
    </w:p>
    <w:p>
      <w:pPr>
        <w:pStyle w:val="ListParagraph"/>
        <w:numPr>
          <w:ilvl w:val="0"/>
          <w:numId w:val="3"/>
        </w:numPr>
        <w:spacing w:after="40" w:before="40" w:line="280"/>
      </w:pPr>
      <w:r>
        <w:rPr>
          <w:sz w:val="22"/>
          <w:szCs w:val="22"/>
        </w:rPr>
        <w:t xml:space="preserve">Adjudikasyon (Claude Sonnet 4.6): F1-F10 için 1.500-2.000 zor birim × ~2.000 token ≈ 70-120 USD.</w:t>
      </w:r>
    </w:p>
    <w:p>
      <w:pPr>
        <w:pStyle w:val="ListParagraph"/>
        <w:numPr>
          <w:ilvl w:val="0"/>
          <w:numId w:val="3"/>
        </w:numPr>
        <w:spacing w:after="40" w:before="40" w:line="280"/>
      </w:pPr>
      <w:r>
        <w:rPr>
          <w:sz w:val="22"/>
          <w:szCs w:val="22"/>
        </w:rPr>
        <w:t xml:space="preserve">KG triple çıkarımı (Claude Opus 4.7): 8-12 anahtar mesele × 200 pasaj × derin analiz ≈ 200-400 USD.</w:t>
      </w:r>
    </w:p>
    <w:p>
      <w:pPr>
        <w:pStyle w:val="ListParagraph"/>
        <w:numPr>
          <w:ilvl w:val="0"/>
          <w:numId w:val="3"/>
        </w:numPr>
        <w:spacing w:after="40" w:before="40" w:line="280"/>
      </w:pPr>
      <w:r>
        <w:rPr>
          <w:sz w:val="22"/>
          <w:szCs w:val="22"/>
        </w:rPr>
        <w:t xml:space="preserve">Toplam tahmini API maliyeti (24 ay): 400-700 USD bandında.</w:t>
      </w:r>
    </w:p>
    <w:p>
      <w:pPr>
        <w:pStyle w:val="ListParagraph"/>
        <w:numPr>
          <w:ilvl w:val="0"/>
          <w:numId w:val="3"/>
        </w:numPr>
        <w:spacing w:after="40" w:before="40" w:line="280"/>
      </w:pPr>
      <w:r>
        <w:rPr>
          <w:sz w:val="22"/>
          <w:szCs w:val="22"/>
        </w:rPr>
        <w:t xml:space="preserve">Sunucu maliyeti: 0 USD (yerel + GitHub Pages); arzu edilirse Hetzner CX21 ≈ 6 EUR/ay.</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Bu maliyet düzeyi, herhangi bir TÜBİTAK 1001 bütçesi için göz ardı edilebilir niteliktedir; bütçenin esas ağırlığı yardımcı araştırmacı bursları, anotasyon iş gücü ve yayın-seyahat kalemlerine ayrılacaktır.</w:t>
      </w:r>
    </w:p>
    <w:p>
      <w:r>
        <w:br w:type="page"/>
      </w:r>
    </w:p>
    <w:p>
      <w:pPr>
        <w:pStyle w:val="Heading1"/>
        <w:spacing w:after="160" w:before="360"/>
      </w:pPr>
      <w:r>
        <w:rPr>
          <w:b/>
          <w:bCs/>
          <w:color w:val="1F3864"/>
          <w:sz w:val="32"/>
          <w:szCs w:val="32"/>
        </w:rPr>
        <w:t xml:space="preserve">5 · Faz Faz Yol Haritası</w:t>
      </w:r>
    </w:p>
    <w:p>
      <w:pPr>
        <w:spacing w:after="80" w:before="80" w:line="300"/>
        <w:jc w:val="both"/>
      </w:pPr>
      <w:r>
        <w:rPr>
          <w:b w:val="false"/>
          <w:bCs w:val="false"/>
          <w:i w:val="false"/>
          <w:iCs w:val="false"/>
          <w:sz w:val="22"/>
          <w:szCs w:val="22"/>
        </w:rPr>
        <w:t xml:space="preserve">Yol haritası dokuz faza bölünmüştür. Faz 0 (Pilot) en az 4 hafta; sonraki fazlar paralel kollarla ilerleyebilir. Aşağıdaki tablo zaman, çıktı ve sahip eşleştirmesini gösterir; takvim TÜBİTAK 1001 Eylül 2026 deadline'ı ile uyumlandırılmıştır.</w:t>
      </w:r>
    </w:p>
    <w:p>
      <w:pPr>
        <w:pStyle w:val="Heading2"/>
        <w:spacing w:after="120" w:before="240"/>
      </w:pPr>
      <w:r>
        <w:rPr>
          <w:b/>
          <w:bCs/>
          <w:color w:val="2E75B6"/>
          <w:sz w:val="26"/>
          <w:szCs w:val="26"/>
        </w:rPr>
        <w:t xml:space="preserve">5.1 · Faz Genel Görünümü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500"/>
        <w:gridCol w:w="47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Faz</w:t>
            </w:r>
          </w:p>
        </w:tc>
        <w:tc>
          <w:tcPr>
            <w:tcW w:type="dxa" w:w="2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Ad</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Süre</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Birincil Çıktı</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0</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Pilot ve Kavram Doğrulama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4 hafta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Kitâbü'l-Îmân tek cilt üzerinde uçtan uca prototip; vizyon demosu; TÜBİTAK ön-veri</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1</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Korpus İnventarı ve Yapısal Ayrıştırma</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4-6 hafta</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124 eserin canonical unit veritabanı; duplikasyon haritası; sayfa eşlemeleri</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Konu Taksonomisi ve Sınıflandırma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4-6 hafta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3 seviyeli taksonomi; çoklu etiketli birim havuzu; gold-set</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3</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Vektörel Korpus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2-3 hafta</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BGE-M3 embeddings; Qdrant + Meilisearch hibrit arama; benchmark</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Tutum (F1-F10) Sınıflandırıcısı</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6-10 hafta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1.500-birimlik gold annotation; fine-tuned classifier; Q1 metodoloji makalesi</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5</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Bilgi Grafı</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6-8 hafta</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Neo4j KG; triple çıkarımı; tabakat.io entegrasyonu</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Tartışma ve Çelişki Çözümlemesi</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6-8 hafta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8-12 vaka analizi; Q1 substantif makale (Hüseyin Hoca 1. yazar)</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7</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Öz-Savunma Katmanı</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3-4 hafta</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Auto-defensive microsite; 'İbn Teymiyye'nin reddettiği iddialar'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Çok Dilli Kamusal Platform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Faz 5'ten paralel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TR/AR/EN platform; tabakat.io ve İslamicAtlas çapraz-bağlantı</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9</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Yayınlar ve Açılış</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Sürekli, 2026-2028</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3 Q1 makale; topluma açılış; TÜBİTAK kapanış raporu</w:t>
            </w:r>
          </w:p>
        </w:tc>
      </w:tr>
    </w:tbl>
    <w:p>
      <w:pPr>
        <w:spacing w:after="120" w:before="120"/>
      </w:pPr>
      <w:r>
        <w:t xml:space="preserve"/>
      </w:r>
    </w:p>
    <w:p>
      <w:pPr>
        <w:pStyle w:val="Heading2"/>
        <w:spacing w:after="120" w:before="240"/>
      </w:pPr>
      <w:r>
        <w:rPr>
          <w:b/>
          <w:bCs/>
          <w:color w:val="2E75B6"/>
          <w:sz w:val="26"/>
          <w:szCs w:val="26"/>
        </w:rPr>
        <w:t xml:space="preserve">5.2 · Faz 0 · MVP Pilotu (Kritik)</w:t>
      </w:r>
    </w:p>
    <w:p>
      <w:pPr>
        <w:spacing w:after="80" w:before="80" w:line="300"/>
        <w:jc w:val="both"/>
      </w:pPr>
      <w:r>
        <w:rPr>
          <w:b w:val="false"/>
          <w:bCs w:val="false"/>
          <w:i w:val="false"/>
          <w:iCs w:val="false"/>
          <w:sz w:val="22"/>
          <w:szCs w:val="22"/>
        </w:rPr>
        <w:t xml:space="preserve">Faz 0, projenin geri kalanının kaderini büyük ölçüde belirleyen pilottur. Hedef: tüm metodolojinin bir tek cilt üzerinde uçtan uca koşulduğu, demonstratif bir prototip ortaya koymak.</w:t>
      </w:r>
    </w:p>
    <w:p>
      <w:pPr>
        <w:spacing w:after="80" w:before="80" w:line="300"/>
        <w:jc w:val="both"/>
      </w:pPr>
      <w:r>
        <w:rPr>
          <w:b w:val="false"/>
          <w:bCs w:val="false"/>
          <w:i w:val="false"/>
          <w:iCs w:val="false"/>
          <w:sz w:val="22"/>
          <w:szCs w:val="22"/>
        </w:rPr>
        <w:t xml:space="preserve">Hedef cilt önerisi: Mecmû'l-Fetâvâ'nın 7. cildi olan Kitâbü'l-Îmân el-Kebîr. Sebepleri:</w:t>
      </w:r>
    </w:p>
    <w:p>
      <w:pPr>
        <w:pStyle w:val="ListParagraph"/>
        <w:numPr>
          <w:ilvl w:val="0"/>
          <w:numId w:val="3"/>
        </w:numPr>
        <w:spacing w:after="40" w:before="40" w:line="280"/>
      </w:pPr>
      <w:r>
        <w:rPr>
          <w:sz w:val="22"/>
          <w:szCs w:val="22"/>
        </w:rPr>
        <w:t xml:space="preserve">Hem akāid (iman, küfür, nifak, irca'a/hâriciliğe ret) hem amel-iman tartışmasını içerir.</w:t>
      </w:r>
    </w:p>
    <w:p>
      <w:pPr>
        <w:pStyle w:val="ListParagraph"/>
        <w:numPr>
          <w:ilvl w:val="0"/>
          <w:numId w:val="3"/>
        </w:numPr>
        <w:spacing w:after="40" w:before="40" w:line="280"/>
      </w:pPr>
      <w:r>
        <w:rPr>
          <w:sz w:val="22"/>
          <w:szCs w:val="22"/>
        </w:rPr>
        <w:t xml:space="preserve">Mürcie, Hâriciler, Cehmiyye karşı argümanları kapsar; F3-F4-F8 kategorileri yoğundur.</w:t>
      </w:r>
    </w:p>
    <w:p>
      <w:pPr>
        <w:pStyle w:val="ListParagraph"/>
        <w:numPr>
          <w:ilvl w:val="0"/>
          <w:numId w:val="3"/>
        </w:numPr>
        <w:spacing w:after="40" w:before="40" w:line="280"/>
      </w:pPr>
      <w:r>
        <w:rPr>
          <w:sz w:val="22"/>
          <w:szCs w:val="22"/>
        </w:rPr>
        <w:t xml:space="preserve">Orta uzunluktadır; tüm pipeline'ı 4 haftada koşmak makuldür.</w:t>
      </w:r>
    </w:p>
    <w:p>
      <w:pPr>
        <w:pStyle w:val="ListParagraph"/>
        <w:numPr>
          <w:ilvl w:val="0"/>
          <w:numId w:val="3"/>
        </w:numPr>
        <w:spacing w:after="40" w:before="40" w:line="280"/>
      </w:pPr>
      <w:r>
        <w:rPr>
          <w:sz w:val="22"/>
          <w:szCs w:val="22"/>
        </w:rPr>
        <w:t xml:space="preserve">'Müşebbihelik' suçlamasıyla doğrudan ilişkili değildir; pilotun politik yansımasını azaltır, metodolojiye odaklanmayı sağlar.</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Faz 0 haftalık çıktı planı: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40" w:before="40" w:line="260"/>
              <w:jc w:val="left"/>
            </w:pPr>
            <w:r>
              <w:rPr>
                <w:b/>
                <w:bCs/>
                <w:color w:val="FFFFFF"/>
                <w:sz w:val="20"/>
                <w:szCs w:val="20"/>
              </w:rPr>
              <w:t xml:space="preserve">Hafta</w:t>
            </w:r>
          </w:p>
        </w:tc>
        <w:tc>
          <w:tcPr>
            <w:tcW w:type="dxa" w:w="8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40" w:before="40" w:line="260"/>
              <w:jc w:val="left"/>
            </w:pPr>
            <w:r>
              <w:rPr>
                <w:b/>
                <w:bCs/>
                <w:color w:val="FFFFFF"/>
                <w:sz w:val="20"/>
                <w:szCs w:val="20"/>
              </w:rPr>
              <w:t xml:space="preserve">Çıktı</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1</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OpenITI mARkdown parser modülü; Kitâbü'l-Îmân'ın canonical JSON yapısı; Streamlit demo iskeleti.</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2E75B6"/>
                <w:sz w:val="20"/>
                <w:szCs w:val="20"/>
              </w:rPr>
              <w:t xml:space="preserve">2</w:t>
            </w:r>
          </w:p>
        </w:tc>
        <w:tc>
          <w:tcPr>
            <w:tcW w:type="dxa" w:w="8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Taksonomi taslağı (sayın Hocamızla 90-dakikalık atölye); 50 birim için Hüseyin Hoca'nın gold annotation'ı; LLM zero-shot classifier.</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3</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BGE-M3 embeddings; Qdrant indeksi; F1-F10 prototip annotator (Mücteba ile birlikte); 5 örnek mesele için stance haritası.</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2E75B6"/>
                <w:sz w:val="20"/>
                <w:szCs w:val="20"/>
              </w:rPr>
              <w:t xml:space="preserve">4</w:t>
            </w:r>
          </w:p>
        </w:tc>
        <w:tc>
          <w:tcPr>
            <w:tcW w:type="dxa" w:w="8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Vizyon demosu (Streamlit URL); takım toplantısı; TÜBİTAK ön-veri raporu; öz-değerlendirme.</w:t>
            </w:r>
          </w:p>
        </w:tc>
      </w:tr>
    </w:tbl>
    <w:p>
      <w:pPr>
        <w:spacing w:after="80" w:before="80"/>
      </w:pPr>
      <w:r>
        <w:t xml:space="preserve"/>
      </w:r>
    </w:p>
    <w:p>
      <w:pPr>
        <w:pStyle w:val="Heading2"/>
        <w:spacing w:after="120" w:before="240"/>
      </w:pPr>
      <w:r>
        <w:rPr>
          <w:b/>
          <w:bCs/>
          <w:color w:val="2E75B6"/>
          <w:sz w:val="26"/>
          <w:szCs w:val="26"/>
        </w:rPr>
        <w:t xml:space="preserve">5.3 · Faz 1 · Korpus İnventarı ve Yapısal Ayrıştırma</w:t>
      </w:r>
    </w:p>
    <w:p>
      <w:pPr>
        <w:spacing w:after="80" w:before="80" w:line="300"/>
        <w:jc w:val="both"/>
      </w:pPr>
      <w:r>
        <w:rPr>
          <w:b w:val="false"/>
          <w:bCs w:val="false"/>
          <w:i w:val="false"/>
          <w:iCs w:val="false"/>
          <w:sz w:val="22"/>
          <w:szCs w:val="22"/>
        </w:rPr>
        <w:t xml:space="preserve">Tüm 124 eserin OpenITI dump'ı standart pattern'le canonical JSON yapısına çevrilir. Her birim için: id, eser, cilt, fasıl, soru/fasıl tipi, başlık, gövde metni, sayfa referansları, Kur'ân alıntıları, hadis alıntıları çıkarılır.</w:t>
      </w:r>
    </w:p>
    <w:p>
      <w:pPr>
        <w:spacing w:after="80" w:before="80" w:line="300"/>
        <w:jc w:val="both"/>
      </w:pPr>
      <w:r>
        <w:rPr>
          <w:b w:val="false"/>
          <w:bCs w:val="false"/>
          <w:i w:val="false"/>
          <w:iCs w:val="false"/>
          <w:sz w:val="22"/>
          <w:szCs w:val="22"/>
        </w:rPr>
        <w:t xml:space="preserve">Kritik alt-görev: duplikasyon tespiti. Bazı müstakil risaleler (örn. Vâsıtıyye, Tedmuriyye, Hamaviyye'nin parçaları) Mecmû'l-Fetâvâ'da aynen veya kısaltarak yeniden yer almaktadır. Hash + embedding-tabanlı eşleştirme ile bu örtüşme matrisi çıkarılır. Sayın Hocamızın 'tekrarlar var' tespitinin yapısal haritası budur.</w:t>
      </w:r>
    </w:p>
    <w:p>
      <w:pPr>
        <w:pStyle w:val="Heading2"/>
        <w:spacing w:after="120" w:before="240"/>
      </w:pPr>
      <w:r>
        <w:rPr>
          <w:b/>
          <w:bCs/>
          <w:color w:val="2E75B6"/>
          <w:sz w:val="26"/>
          <w:szCs w:val="26"/>
        </w:rPr>
        <w:t xml:space="preserve">5.4 · Faz 2 · Konu Taksonomisi ve Sınıflandırma</w:t>
      </w:r>
    </w:p>
    <w:p>
      <w:pPr>
        <w:spacing w:after="80" w:before="80" w:line="300"/>
        <w:jc w:val="both"/>
      </w:pPr>
      <w:r>
        <w:rPr>
          <w:b w:val="false"/>
          <w:bCs w:val="false"/>
          <w:i w:val="false"/>
          <w:iCs w:val="false"/>
          <w:sz w:val="22"/>
          <w:szCs w:val="22"/>
        </w:rPr>
        <w:t xml:space="preserve">Üç seviyeli taksonomi tasarlanır:</w:t>
      </w:r>
    </w:p>
    <w:p>
      <w:pPr>
        <w:pStyle w:val="ListParagraph"/>
        <w:numPr>
          <w:ilvl w:val="0"/>
          <w:numId w:val="3"/>
        </w:numPr>
        <w:spacing w:after="40" w:before="40" w:line="280"/>
      </w:pPr>
      <w:r>
        <w:rPr>
          <w:sz w:val="22"/>
          <w:szCs w:val="22"/>
        </w:rPr>
        <w:t xml:space="preserve">Üst seviye (≈10): Akāid; Fıkıh; Usûlü'l-Fıkh; Hadîs; Tefsîr; Tasavvuf; Mantık-Felsefe; Tarih ve Sîret; Mezhepler ve Fırak; Diğer Dinler.</w:t>
      </w:r>
    </w:p>
    <w:p>
      <w:pPr>
        <w:pStyle w:val="ListParagraph"/>
        <w:numPr>
          <w:ilvl w:val="0"/>
          <w:numId w:val="3"/>
        </w:numPr>
        <w:spacing w:after="40" w:before="40" w:line="280"/>
      </w:pPr>
      <w:r>
        <w:rPr>
          <w:sz w:val="22"/>
          <w:szCs w:val="22"/>
        </w:rPr>
        <w:t xml:space="preserve">Orta seviye (≈80): Akāid altında — tevhid, sıfat, esmâ-i hüsnâ, kader, iman-amel, nübüvvet, meʿâd, melâike, sahâbe, hilâfet; Mezhepler altında — Cehmiyye, Mu'tezile, Eşʿariyye, Mâtürîdiyye, Şîʿa, İsmâʿiliyye, Karâmita, Vahdet-i Vücûd, Felâsife, Sûfiyye-i Bâṭıniyye.</w:t>
      </w:r>
    </w:p>
    <w:p>
      <w:pPr>
        <w:pStyle w:val="ListParagraph"/>
        <w:numPr>
          <w:ilvl w:val="0"/>
          <w:numId w:val="3"/>
        </w:numPr>
        <w:spacing w:after="40" w:before="40" w:line="280"/>
      </w:pPr>
      <w:r>
        <w:rPr>
          <w:sz w:val="22"/>
          <w:szCs w:val="22"/>
        </w:rPr>
        <w:t xml:space="preserve">Alt seviye (binlerce): istivâ, yed, vech, tevessül, istiğâse, kabir ziyareti, semâ ve raks, üç-talâk meselesi, dârü'l-küfr-dârü'l-İslâm, kıtâlü'l-küffâr, cizye, mürtedlik, Hızır kıssası, Mehdî.</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Sınıflandırma yöntemi: ucuz LLM ile tüm birimler çoklu etiketle sınıflandırılır; 200-300 birim için domain expert (sayın Hocamız + Mustafa, Süleyman) gold annotation yapar; F1, P/R, Cohen's kappa ölçülür; gerekirse fine-tune. Bu adım Faz 4'ün ön-koşuludur.</w:t>
      </w:r>
    </w:p>
    <w:p>
      <w:pPr>
        <w:pStyle w:val="Heading2"/>
        <w:spacing w:after="120" w:before="240"/>
      </w:pPr>
      <w:r>
        <w:rPr>
          <w:b/>
          <w:bCs/>
          <w:color w:val="2E75B6"/>
          <w:sz w:val="26"/>
          <w:szCs w:val="26"/>
        </w:rPr>
        <w:t xml:space="preserve">5.5 · Faz 3 · Vektörel Korpus</w:t>
      </w:r>
    </w:p>
    <w:p>
      <w:pPr>
        <w:spacing w:after="80" w:before="80" w:line="300"/>
        <w:jc w:val="both"/>
      </w:pPr>
      <w:r>
        <w:rPr>
          <w:b w:val="false"/>
          <w:bCs w:val="false"/>
          <w:i w:val="false"/>
          <w:iCs w:val="false"/>
          <w:sz w:val="22"/>
          <w:szCs w:val="22"/>
        </w:rPr>
        <w:t xml:space="preserve">BGE-M3 model ile her birim embedding'e dönüştürülür; Qdrant koleksiyonuna yüklenir. Aynı zamanda Meilisearch ile lexical indeks kurulur. Hibrit retrieval (RRF veya weighted) test edilir. Sayın Hocamızla hazırlanmış 30-50 benchmark soruluk evaluation seti üzerinde NDCG@10 ölçümü yapılır.</w:t>
      </w:r>
    </w:p>
    <w:p>
      <w:pPr>
        <w:pStyle w:val="Heading2"/>
        <w:spacing w:after="120" w:before="240"/>
      </w:pPr>
      <w:r>
        <w:rPr>
          <w:b/>
          <w:bCs/>
          <w:color w:val="2E75B6"/>
          <w:sz w:val="26"/>
          <w:szCs w:val="26"/>
        </w:rPr>
        <w:t xml:space="preserve">5.6 · Faz 4 · Tutum Sınıflandırıcısı (Akademik Özgünlüğün Çekirdeği)</w:t>
      </w:r>
    </w:p>
    <w:p>
      <w:pPr>
        <w:spacing w:after="80" w:before="80" w:line="300"/>
        <w:jc w:val="both"/>
      </w:pPr>
      <w:r>
        <w:rPr>
          <w:b w:val="false"/>
          <w:bCs w:val="false"/>
          <w:i w:val="false"/>
          <w:iCs w:val="false"/>
          <w:sz w:val="22"/>
          <w:szCs w:val="22"/>
        </w:rPr>
        <w:t xml:space="preserve">Bu faz tek başına bir Q1 dergi yayınının ana içeriğini oluşturur. Adımlar:</w:t>
      </w:r>
    </w:p>
    <w:p>
      <w:pPr>
        <w:pStyle w:val="ListParagraph"/>
        <w:numPr>
          <w:ilvl w:val="0"/>
          <w:numId w:val="5"/>
        </w:numPr>
        <w:spacing w:after="40" w:before="40" w:line="280"/>
      </w:pPr>
      <w:r>
        <w:rPr>
          <w:sz w:val="22"/>
          <w:szCs w:val="22"/>
        </w:rPr>
        <w:t xml:space="preserve">Anotasyon kılavuzu: F1-F10 tipolojisi + örnek pasajlar + sınır vakaları (40-60 sayfa).</w:t>
      </w:r>
    </w:p>
    <w:p>
      <w:pPr>
        <w:pStyle w:val="ListParagraph"/>
        <w:numPr>
          <w:ilvl w:val="0"/>
          <w:numId w:val="5"/>
        </w:numPr>
        <w:spacing w:after="40" w:before="40" w:line="280"/>
      </w:pPr>
      <w:r>
        <w:rPr>
          <w:sz w:val="22"/>
          <w:szCs w:val="22"/>
        </w:rPr>
        <w:t xml:space="preserve">Pilot anotasyon: 100 birim üzerinde 3 anotatör (Mücteba + Mustafa + Süleyman) bağımsız etiketler. Cohen's κ ve Krippendorff α ölçülür. Hedef: κ ≥ 0.65.</w:t>
      </w:r>
    </w:p>
    <w:p>
      <w:pPr>
        <w:pStyle w:val="ListParagraph"/>
        <w:numPr>
          <w:ilvl w:val="0"/>
          <w:numId w:val="5"/>
        </w:numPr>
        <w:spacing w:after="40" w:before="40" w:line="280"/>
      </w:pPr>
      <w:r>
        <w:rPr>
          <w:sz w:val="22"/>
          <w:szCs w:val="22"/>
        </w:rPr>
        <w:t xml:space="preserve">Anotasyon kılavuzu güncellemesi; çelişki çözümleme oturumu (sayın Hocamız adjudicator).</w:t>
      </w:r>
    </w:p>
    <w:p>
      <w:pPr>
        <w:pStyle w:val="ListParagraph"/>
        <w:numPr>
          <w:ilvl w:val="0"/>
          <w:numId w:val="5"/>
        </w:numPr>
        <w:spacing w:after="40" w:before="40" w:line="280"/>
      </w:pPr>
      <w:r>
        <w:rPr>
          <w:sz w:val="22"/>
          <w:szCs w:val="22"/>
        </w:rPr>
        <w:t xml:space="preserve">Ana anotasyon: 1.400-1.900 birim. Hüseyin Hoca zor-vaka adjudicator (yaklaşık 200-300 birim); diğer anotatörler taban (yaklaşık 1.200 birim).</w:t>
      </w:r>
    </w:p>
    <w:p>
      <w:pPr>
        <w:pStyle w:val="ListParagraph"/>
        <w:numPr>
          <w:ilvl w:val="0"/>
          <w:numId w:val="5"/>
        </w:numPr>
        <w:spacing w:after="40" w:before="40" w:line="280"/>
      </w:pPr>
      <w:r>
        <w:rPr>
          <w:sz w:val="22"/>
          <w:szCs w:val="22"/>
        </w:rPr>
        <w:t xml:space="preserve">Modelleme: (a) LLM zero-shot baseline, (b) LLM few-shot, (c) Fine-tuned multilingual classifier (XLM-R veya BGE-M3 head). Hata analizi.</w:t>
      </w:r>
    </w:p>
    <w:p>
      <w:pPr>
        <w:pStyle w:val="ListParagraph"/>
        <w:numPr>
          <w:ilvl w:val="0"/>
          <w:numId w:val="5"/>
        </w:numPr>
        <w:spacing w:after="40" w:before="40" w:line="280"/>
      </w:pPr>
      <w:r>
        <w:rPr>
          <w:sz w:val="22"/>
          <w:szCs w:val="22"/>
        </w:rPr>
        <w:t xml:space="preserve">Yazım: ACM TALLIP / JOCCH / Digital Scholarship in the Humanities hedefli makale.</w:t>
      </w:r>
    </w:p>
    <w:p>
      <w:pPr>
        <w:pStyle w:val="Heading2"/>
        <w:spacing w:after="120" w:before="240"/>
      </w:pPr>
      <w:r>
        <w:rPr>
          <w:b/>
          <w:bCs/>
          <w:color w:val="2E75B6"/>
          <w:sz w:val="26"/>
          <w:szCs w:val="26"/>
        </w:rPr>
        <w:t xml:space="preserve">5.7 · Faz 5 · Bilgi Grafı</w:t>
      </w:r>
    </w:p>
    <w:p>
      <w:pPr>
        <w:spacing w:after="80" w:before="80" w:line="300"/>
        <w:jc w:val="both"/>
      </w:pPr>
      <w:r>
        <w:rPr>
          <w:b w:val="false"/>
          <w:bCs w:val="false"/>
          <w:i w:val="false"/>
          <w:iCs w:val="false"/>
          <w:sz w:val="22"/>
          <w:szCs w:val="22"/>
        </w:rPr>
        <w:t xml:space="preserve">Şema tasarımı: düğüm tipleri (Person, School, Concept, Work, Event, Place, Position) ve kenar tipleri (refutes, defends, distinguishes, conditionally_accepts, attributes_to, refines, narrates_about, denies_attribution_of). Her birim için LLM tabanlı triple çıkarımı; manuel doğrulama; Neo4j Cypher sorgu örnekleri. tabakat.io ile karşılıklı bağlantı: İbn Teymiyye'nin biyografi düğümü tabakat.io'da, ifade düğümleri burada.</w:t>
      </w:r>
    </w:p>
    <w:p>
      <w:pPr>
        <w:pStyle w:val="Heading2"/>
        <w:spacing w:after="120" w:before="240"/>
      </w:pPr>
      <w:r>
        <w:rPr>
          <w:b/>
          <w:bCs/>
          <w:color w:val="2E75B6"/>
          <w:sz w:val="26"/>
          <w:szCs w:val="26"/>
        </w:rPr>
        <w:t xml:space="preserve">5.8 · Faz 6 · Tartışma ve Görünür Çelişki Çözümlemesi</w:t>
      </w:r>
    </w:p>
    <w:p>
      <w:pPr>
        <w:spacing w:after="80" w:before="80" w:line="300"/>
        <w:jc w:val="both"/>
      </w:pPr>
      <w:r>
        <w:rPr>
          <w:b w:val="false"/>
          <w:bCs w:val="false"/>
          <w:i w:val="false"/>
          <w:iCs w:val="false"/>
          <w:sz w:val="22"/>
          <w:szCs w:val="22"/>
        </w:rPr>
        <w:t xml:space="preserve">Aynı konudaki pasaj kümesi → her pasaj için F1-F10 vektörü → 'gerçek tutum' sentezi → 'görünür çelişki' tespiti → çözümleme. Vaka çalışmaları için aday meseleler:</w:t>
      </w:r>
    </w:p>
    <w:p>
      <w:pPr>
        <w:pStyle w:val="ListParagraph"/>
        <w:numPr>
          <w:ilvl w:val="0"/>
          <w:numId w:val="3"/>
        </w:numPr>
        <w:spacing w:after="40" w:before="40" w:line="280"/>
      </w:pPr>
      <w:r>
        <w:rPr>
          <w:sz w:val="22"/>
          <w:szCs w:val="22"/>
        </w:rPr>
        <w:t xml:space="preserve">Müşebbihlik suçlaması: istivâ, yed, vech, nüzûl pasajları.</w:t>
      </w:r>
    </w:p>
    <w:p>
      <w:pPr>
        <w:pStyle w:val="ListParagraph"/>
        <w:numPr>
          <w:ilvl w:val="0"/>
          <w:numId w:val="3"/>
        </w:numPr>
        <w:spacing w:after="40" w:before="40" w:line="280"/>
      </w:pPr>
      <w:r>
        <w:rPr>
          <w:sz w:val="22"/>
          <w:szCs w:val="22"/>
        </w:rPr>
        <w:t xml:space="preserve">Üç-talâk meselesi: bir mecliste söylenen üç talâkın hükmü.</w:t>
      </w:r>
    </w:p>
    <w:p>
      <w:pPr>
        <w:pStyle w:val="ListParagraph"/>
        <w:numPr>
          <w:ilvl w:val="0"/>
          <w:numId w:val="3"/>
        </w:numPr>
        <w:spacing w:after="40" w:before="40" w:line="280"/>
      </w:pPr>
      <w:r>
        <w:rPr>
          <w:sz w:val="22"/>
          <w:szCs w:val="22"/>
        </w:rPr>
        <w:t xml:space="preserve">Kabir ziyareti: küçük ziyaret-büyük ziyaret tefriki.</w:t>
      </w:r>
    </w:p>
    <w:p>
      <w:pPr>
        <w:pStyle w:val="ListParagraph"/>
        <w:numPr>
          <w:ilvl w:val="0"/>
          <w:numId w:val="3"/>
        </w:numPr>
        <w:spacing w:after="40" w:before="40" w:line="280"/>
      </w:pPr>
      <w:r>
        <w:rPr>
          <w:sz w:val="22"/>
          <w:szCs w:val="22"/>
        </w:rPr>
        <w:t xml:space="preserve">Mantık eleştirisi: Reddü ʿalâ el-Mantıkıyyîn ve Aristo eleştirisi.</w:t>
      </w:r>
    </w:p>
    <w:p>
      <w:pPr>
        <w:pStyle w:val="ListParagraph"/>
        <w:numPr>
          <w:ilvl w:val="0"/>
          <w:numId w:val="3"/>
        </w:numPr>
        <w:spacing w:after="40" w:before="40" w:line="280"/>
      </w:pPr>
      <w:r>
        <w:rPr>
          <w:sz w:val="22"/>
          <w:szCs w:val="22"/>
        </w:rPr>
        <w:t xml:space="preserve">Tevessül ve istiğâse: meşru-gayrımeşru tefriki.</w:t>
      </w:r>
    </w:p>
    <w:p>
      <w:pPr>
        <w:pStyle w:val="ListParagraph"/>
        <w:numPr>
          <w:ilvl w:val="0"/>
          <w:numId w:val="3"/>
        </w:numPr>
        <w:spacing w:after="40" w:before="40" w:line="280"/>
      </w:pPr>
      <w:r>
        <w:rPr>
          <w:sz w:val="22"/>
          <w:szCs w:val="22"/>
        </w:rPr>
        <w:t xml:space="preserve">Vahdet-i vücûd reddi: İbn Arabî, İbn Sebʿîn, Tilimsânî değerlendirmesi.</w:t>
      </w:r>
    </w:p>
    <w:p>
      <w:pPr>
        <w:pStyle w:val="ListParagraph"/>
        <w:numPr>
          <w:ilvl w:val="0"/>
          <w:numId w:val="3"/>
        </w:numPr>
        <w:spacing w:after="40" w:before="40" w:line="280"/>
      </w:pPr>
      <w:r>
        <w:rPr>
          <w:sz w:val="22"/>
          <w:szCs w:val="22"/>
        </w:rPr>
        <w:t xml:space="preserve">Hilâfet-saltanat: es-Siyâsetü'ş-Şerʿiyye'nin politik teolojisi.</w:t>
      </w:r>
    </w:p>
    <w:p>
      <w:pPr>
        <w:pStyle w:val="ListParagraph"/>
        <w:numPr>
          <w:ilvl w:val="0"/>
          <w:numId w:val="3"/>
        </w:numPr>
        <w:spacing w:after="40" w:before="40" w:line="280"/>
      </w:pPr>
      <w:r>
        <w:rPr>
          <w:sz w:val="22"/>
          <w:szCs w:val="22"/>
        </w:rPr>
        <w:t xml:space="preserve">Dinlerarası: Cevâbü's-Sahîh ve Hıristiyanlık değerlendirmesi.</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Bu fazın çıktısı, sayın Hocamızın çekirdek motivasyonu olan 'havada iddialar'ın çürütülmesi için metinsel zemin sağlamaktadır. Birinci yazar olarak sayın Hocamızla, ikinci yazar olarak proje yürütücüsü ile yazılması önerilir; hedef Q1 AHCI dergileri (Studia Islamica, Der Islam, Journal of Islamic Studies, Islamic Law and Society).</w:t>
      </w:r>
    </w:p>
    <w:p>
      <w:pPr>
        <w:pStyle w:val="Heading2"/>
        <w:spacing w:after="120" w:before="240"/>
      </w:pPr>
      <w:r>
        <w:rPr>
          <w:b/>
          <w:bCs/>
          <w:color w:val="2E75B6"/>
          <w:sz w:val="26"/>
          <w:szCs w:val="26"/>
        </w:rPr>
        <w:t xml:space="preserve">5.9 · Faz 7 · Öz-Savunma Katmanı</w:t>
      </w:r>
    </w:p>
    <w:p>
      <w:pPr>
        <w:spacing w:after="80" w:before="80" w:line="300"/>
        <w:jc w:val="both"/>
      </w:pPr>
      <w:r>
        <w:rPr>
          <w:b w:val="false"/>
          <w:bCs w:val="false"/>
          <w:i w:val="false"/>
          <w:iCs w:val="false"/>
          <w:sz w:val="22"/>
          <w:szCs w:val="22"/>
        </w:rPr>
        <w:t xml:space="preserve">Pattern matching ile aday pasajlar şu örüntülerden çıkarılır: نُسِبَ إليّ, افترى عليّ, كذبوا عليّ, كذب عليّ, زعم أنّي, ما قلتُ كذا, ليس هذا قولي, ليس مذهبي. LLM ile aday filtrelenir; her pasajda 'reddedilen iddia + verilen cevap + muhatap (varsa)' üçlüsü çıkarılır. Sonuç bağımsız bir microsite olarak yayımlanabilir. Bu, kamuoyu açısından projenin en görünür ve etkili çıktılarından biridir.</w:t>
      </w:r>
    </w:p>
    <w:p>
      <w:pPr>
        <w:pStyle w:val="Heading2"/>
        <w:spacing w:after="120" w:before="240"/>
      </w:pPr>
      <w:r>
        <w:rPr>
          <w:b/>
          <w:bCs/>
          <w:color w:val="2E75B6"/>
          <w:sz w:val="26"/>
          <w:szCs w:val="26"/>
        </w:rPr>
        <w:t xml:space="preserve">5.10 · Faz 8 · Çok Dilli Kamusal Platform</w:t>
      </w:r>
    </w:p>
    <w:p>
      <w:pPr>
        <w:pStyle w:val="Heading3"/>
        <w:spacing w:after="80" w:before="180"/>
      </w:pPr>
      <w:r>
        <w:rPr>
          <w:b/>
          <w:bCs/>
          <w:color w:val="1F3864"/>
          <w:sz w:val="23"/>
          <w:szCs w:val="23"/>
        </w:rPr>
        <w:t xml:space="preserve">5.10.1 · Çeviri Tuzağı (Çok Önemli Tasarım Kararı)</w:t>
      </w:r>
    </w:p>
    <w:p>
      <w:pPr>
        <w:spacing w:after="80" w:before="80" w:line="300"/>
        <w:jc w:val="both"/>
      </w:pPr>
      <w:r>
        <w:rPr>
          <w:b w:val="false"/>
          <w:bCs w:val="false"/>
          <w:i w:val="false"/>
          <w:iCs w:val="false"/>
          <w:sz w:val="22"/>
          <w:szCs w:val="22"/>
        </w:rPr>
        <w:t xml:space="preserve">Çok dilli platform, sayın Hocamızın vizyonunun temel parçasıdır; ancak burada büyük bir tasarım tuzağı vardır: tam metni çevirme. 'العلو' kavramının İngilizce karşılığı 'elevation' mu, 'spatial highness' mı, 'ontological transcendence' mi? Bu çeviri kararları zaten tartışmanın kendisidir. Çeviri yaparak 'biz tarafsız bir dijital arşiv kuruyoruz' söylemine uyulamaz. Bu nedenle önerilen tasarım:</w:t>
      </w:r>
    </w:p>
    <w:p>
      <w:pPr>
        <w:pStyle w:val="ListParagraph"/>
        <w:numPr>
          <w:ilvl w:val="0"/>
          <w:numId w:val="3"/>
        </w:numPr>
        <w:spacing w:after="40" w:before="40" w:line="280"/>
      </w:pPr>
      <w:r>
        <w:rPr>
          <w:sz w:val="22"/>
          <w:szCs w:val="22"/>
        </w:rPr>
        <w:t xml:space="preserve">Asıl pasajlar daima orijinal Arapça olarak görüntülenir; çeviri yapılmaz.</w:t>
      </w:r>
    </w:p>
    <w:p>
      <w:pPr>
        <w:pStyle w:val="ListParagraph"/>
        <w:numPr>
          <w:ilvl w:val="0"/>
          <w:numId w:val="3"/>
        </w:numPr>
        <w:spacing w:after="40" w:before="40" w:line="280"/>
      </w:pPr>
      <w:r>
        <w:rPr>
          <w:sz w:val="22"/>
          <w:szCs w:val="22"/>
        </w:rPr>
        <w:t xml:space="preserve">Çevrilen tek şey: konu etiketleri, soru özetleri, mesele başlıkları, biyografik metadata, kullanıcı arayüzü.</w:t>
      </w:r>
    </w:p>
    <w:p>
      <w:pPr>
        <w:pStyle w:val="ListParagraph"/>
        <w:numPr>
          <w:ilvl w:val="0"/>
          <w:numId w:val="3"/>
        </w:numPr>
        <w:spacing w:after="40" w:before="40" w:line="280"/>
      </w:pPr>
      <w:r>
        <w:rPr>
          <w:sz w:val="22"/>
          <w:szCs w:val="22"/>
        </w:rPr>
        <w:t xml:space="preserve">Akademik kullanıcı için: Hoover, El-Tobgui, Krawietz, Anjum gibi yazarların mevcut çevirilerine link verilir; Anthology of Sources tarzı.</w:t>
      </w:r>
    </w:p>
    <w:p>
      <w:pPr>
        <w:pStyle w:val="ListParagraph"/>
        <w:numPr>
          <w:ilvl w:val="0"/>
          <w:numId w:val="3"/>
        </w:numPr>
        <w:spacing w:after="40" w:before="40" w:line="280"/>
      </w:pPr>
      <w:r>
        <w:rPr>
          <w:sz w:val="22"/>
          <w:szCs w:val="22"/>
        </w:rPr>
        <w:t xml:space="preserve">Genel kullanıcı için: pasajın kısa özeti TR/EN'de; orijinal Arapça yan-yana.</w:t>
      </w:r>
    </w:p>
    <w:p>
      <w:pPr>
        <w:pStyle w:val="Heading3"/>
        <w:spacing w:after="80" w:before="180"/>
      </w:pPr>
      <w:r>
        <w:rPr>
          <w:b/>
          <w:bCs/>
          <w:color w:val="1F3864"/>
          <w:sz w:val="23"/>
          <w:szCs w:val="23"/>
        </w:rPr>
        <w:t xml:space="preserve">5.10.2 · Mimari ve Diller</w:t>
      </w:r>
    </w:p>
    <w:p>
      <w:pPr>
        <w:spacing w:after="80" w:before="80" w:line="300"/>
        <w:jc w:val="both"/>
      </w:pPr>
      <w:r>
        <w:rPr>
          <w:b w:val="false"/>
          <w:bCs w:val="false"/>
          <w:i w:val="false"/>
          <w:iCs w:val="false"/>
          <w:sz w:val="22"/>
          <w:szCs w:val="22"/>
        </w:rPr>
        <w:t xml:space="preserve">TR (anavatan dil), AR (kaynak dil), EN (uluslararası akademik). Almanca (DE) opsiyonel — Krawietz ve Berlin merkezli akademiyle iletişim için. Fransızca (FR) Cluster 2 başvurusu yapılırsa eklenir.</w:t>
      </w:r>
    </w:p>
    <w:p>
      <w:pPr>
        <w:spacing w:after="80" w:before="80" w:line="300"/>
        <w:jc w:val="both"/>
      </w:pPr>
      <w:r>
        <w:rPr>
          <w:b w:val="false"/>
          <w:bCs w:val="false"/>
          <w:i w:val="false"/>
          <w:iCs w:val="false"/>
          <w:sz w:val="22"/>
          <w:szCs w:val="22"/>
        </w:rPr>
        <w:t xml:space="preserve">Astro 5 ile statik build (Halka projesindeki pattern); GitHub Pages dağıtımı; Cloudflare DNS+CDN. Olası domain seçimleri: ibntaymiyya-corpus.org, ibntaymiyyaproject.org, ya da islamicatlas.org/ibntaymiyya alt-yolu. Bağımsız domain önerilir; çünkü 'atlas' çerçevesi konuya uymaz.</w:t>
      </w:r>
    </w:p>
    <w:p>
      <w:pPr>
        <w:pStyle w:val="Heading3"/>
        <w:spacing w:after="80" w:before="180"/>
      </w:pPr>
      <w:r>
        <w:rPr>
          <w:b/>
          <w:bCs/>
          <w:color w:val="1F3864"/>
          <w:sz w:val="23"/>
          <w:szCs w:val="23"/>
        </w:rPr>
        <w:t xml:space="preserve">5.10.3 · Ekosistem Entegrasyonu</w:t>
      </w:r>
    </w:p>
    <w:p>
      <w:pPr>
        <w:pStyle w:val="ListParagraph"/>
        <w:numPr>
          <w:ilvl w:val="0"/>
          <w:numId w:val="3"/>
        </w:numPr>
        <w:spacing w:after="40" w:before="40" w:line="280"/>
      </w:pPr>
      <w:r>
        <w:rPr>
          <w:sz w:val="22"/>
          <w:szCs w:val="22"/>
        </w:rPr>
        <w:t xml:space="preserve">tabakat.io: İbn Teymiyye'nin scholar düğümü → bu platforma giriş kapısı; talebe-hoca silsilesinde geri-bağlantı.</w:t>
      </w:r>
    </w:p>
    <w:p>
      <w:pPr>
        <w:pStyle w:val="ListParagraph"/>
        <w:numPr>
          <w:ilvl w:val="0"/>
          <w:numId w:val="3"/>
        </w:numPr>
        <w:spacing w:after="40" w:before="40" w:line="280"/>
      </w:pPr>
      <w:r>
        <w:rPr>
          <w:sz w:val="22"/>
          <w:szCs w:val="22"/>
        </w:rPr>
        <w:t xml:space="preserve">İslamicAtlas.org: İbn Teymiyye'nin sürgün-hapis-yolculuk haritası → İslamicAtlas'ta Mardin, Şam, Mısır rotaları olarak gösterilir; her noktadan ilgili fetva/risaleye link.</w:t>
      </w:r>
    </w:p>
    <w:p>
      <w:pPr>
        <w:pStyle w:val="ListParagraph"/>
        <w:numPr>
          <w:ilvl w:val="0"/>
          <w:numId w:val="3"/>
        </w:numPr>
        <w:spacing w:after="40" w:before="40" w:line="280"/>
      </w:pPr>
      <w:r>
        <w:rPr>
          <w:sz w:val="22"/>
          <w:szCs w:val="22"/>
        </w:rPr>
        <w:t xml:space="preserve">Halka: bilim tarihi okuma grubunda işlenecek bir İbn Teymiyye monografisi (Hoover veya El-Tobgui) için iddia ekstraksiyonu yardımcı verisi.</w:t>
      </w:r>
    </w:p>
    <w:p>
      <w:pPr>
        <w:pStyle w:val="Heading2"/>
        <w:spacing w:after="120" w:before="240"/>
      </w:pPr>
      <w:r>
        <w:rPr>
          <w:b/>
          <w:bCs/>
          <w:color w:val="2E75B6"/>
          <w:sz w:val="26"/>
          <w:szCs w:val="26"/>
        </w:rPr>
        <w:t xml:space="preserve">5.11 · Faz 9 · Yayınlar ve Açılış</w:t>
      </w:r>
    </w:p>
    <w:p>
      <w:pPr>
        <w:spacing w:after="80" w:before="80" w:line="300"/>
        <w:jc w:val="both"/>
      </w:pPr>
      <w:r>
        <w:rPr>
          <w:b w:val="false"/>
          <w:bCs w:val="false"/>
          <w:i w:val="false"/>
          <w:iCs w:val="false"/>
          <w:sz w:val="22"/>
          <w:szCs w:val="22"/>
        </w:rPr>
        <w:t xml:space="preserve">Toplam 3 ana akademik yayın hedeflenmektedir; her biri farklı yazar dizilimi ile farklı dergileri hedefler: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2300"/>
        <w:gridCol w:w="32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w:t>
            </w:r>
          </w:p>
        </w:tc>
        <w:tc>
          <w:tcPr>
            <w:tcW w:type="dxa" w:w="3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Tip</w:t>
            </w:r>
          </w:p>
        </w:tc>
        <w:tc>
          <w:tcPr>
            <w:tcW w:type="dxa" w:w="2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1. Yazar</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Hedef Dergi (Q1)</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Y1</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Metodoloji: F1-F10 stance taksonomisi ve sınıflandırıcı</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Ali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ACM TALLIP / JOCCH / DSH (SCI-E + AHCI)</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Y2</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Substantif: 8-12 vaka analizinde tutum sentezi</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Hüseyin</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Studia Islamica / Der Islam / Journal of Islamic Studies (AHCI)</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Y3</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Bilgi grafı + platform tanıtımı</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Ali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Digital Scholarship in the Humanities / DH Quarterly</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Y4</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Opsiyonel: Auto-defensive discourse</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Ali / Mücteba</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Computational Linguistics / niche dergiler</w:t>
            </w:r>
          </w:p>
        </w:tc>
      </w:tr>
    </w:tbl>
    <w:p>
      <w:r>
        <w:br w:type="page"/>
      </w:r>
    </w:p>
    <w:p>
      <w:pPr>
        <w:pStyle w:val="Heading1"/>
        <w:spacing w:after="160" w:before="360"/>
      </w:pPr>
      <w:r>
        <w:rPr>
          <w:b/>
          <w:bCs/>
          <w:color w:val="1F3864"/>
          <w:sz w:val="32"/>
          <w:szCs w:val="32"/>
        </w:rPr>
        <w:t xml:space="preserve">6 · Takım ve İş Bölümü</w:t>
      </w:r>
    </w:p>
    <w:p>
      <w:pPr>
        <w:spacing w:after="80" w:before="80" w:line="300"/>
        <w:jc w:val="both"/>
      </w:pPr>
      <w:r>
        <w:rPr>
          <w:b w:val="false"/>
          <w:bCs w:val="false"/>
          <w:i w:val="false"/>
          <w:iCs w:val="false"/>
          <w:sz w:val="22"/>
          <w:szCs w:val="22"/>
        </w:rPr>
        <w:t xml:space="preserve">Sayın Hocamızın önerdiği takım yapısı incelendiğinde, projeyi destekleyen bir kompozisyonun kendiliğinden ortaya çıktığı görülmektedir. Çekirdek-uzman-destek üçgeni üzerine kurulmuş bu yapı, hem akademik kalite hem de iş gücü dağılımı açısından sürdürülebilirdir.</w:t>
      </w:r>
    </w:p>
    <w:p>
      <w:pPr>
        <w:pStyle w:val="Heading2"/>
        <w:spacing w:after="120" w:before="240"/>
      </w:pPr>
      <w:r>
        <w:rPr>
          <w:b/>
          <w:bCs/>
          <w:color w:val="2E75B6"/>
          <w:sz w:val="26"/>
          <w:szCs w:val="26"/>
        </w:rPr>
        <w:t xml:space="preserve">6.1 · Roller ve Sorumluluklar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32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Üye</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Akademik Profil</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Proje Rolü</w:t>
            </w:r>
          </w:p>
        </w:tc>
        <w:tc>
          <w:tcPr>
            <w:tcW w:type="dxa" w:w="3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Spesifik Sorumluluk Alanı</w:t>
            </w:r>
          </w:p>
        </w:tc>
      </w:tr>
      <w:tr>
        <w:tc>
          <w:tcPr>
            <w:tcW w:type="dxa" w:w="1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bCs/>
                <w:sz w:val="20"/>
                <w:szCs w:val="20"/>
              </w:rPr>
              <w:t xml:space="preserve">Ali Çetinkaya</w:t>
            </w:r>
          </w:p>
        </w:tc>
        <w:tc>
          <w:tcPr>
            <w:tcW w:type="dxa" w:w="2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val="false"/>
                <w:bCs w:val="false"/>
                <w:sz w:val="20"/>
                <w:szCs w:val="20"/>
              </w:rPr>
              <w:t xml:space="preserve">Selçuk Üniversitesi BM</w:t>
            </w:r>
          </w:p>
          <w:p>
            <w:pPr>
              <w:spacing w:after="40" w:before="40" w:line="260"/>
              <w:jc w:val="left"/>
            </w:pPr>
            <w:r>
              <w:rPr>
                <w:b w:val="false"/>
                <w:bCs w:val="false"/>
                <w:sz w:val="20"/>
                <w:szCs w:val="20"/>
              </w:rPr>
              <w:t xml:space="preserve">Dr. Öğretim Üyesi</w:t>
            </w:r>
          </w:p>
          <w:p>
            <w:pPr>
              <w:spacing w:after="40" w:before="40" w:line="260"/>
              <w:jc w:val="left"/>
            </w:pPr>
            <w:r>
              <w:rPr>
                <w:b w:val="false"/>
                <w:bCs w:val="false"/>
                <w:sz w:val="20"/>
                <w:szCs w:val="20"/>
              </w:rPr>
              <w:t xml:space="preserve">ML / NLP / Big Data</w:t>
            </w:r>
          </w:p>
        </w:tc>
        <w:tc>
          <w:tcPr>
            <w:tcW w:type="dxa" w:w="22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bCs/>
                <w:sz w:val="20"/>
                <w:szCs w:val="20"/>
              </w:rPr>
              <w:t xml:space="preserve">Eş-yürütücü (PI)</w:t>
            </w:r>
          </w:p>
          <w:p>
            <w:pPr>
              <w:spacing w:after="40" w:before="40" w:line="260"/>
              <w:jc w:val="left"/>
            </w:pPr>
            <w:r>
              <w:rPr>
                <w:b/>
                <w:bCs/>
                <w:sz w:val="20"/>
                <w:szCs w:val="20"/>
              </w:rPr>
              <w:t xml:space="preserve">Teknik liderlik</w:t>
            </w:r>
          </w:p>
        </w:tc>
        <w:tc>
          <w:tcPr>
            <w:tcW w:type="dxa" w:w="32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val="false"/>
                <w:bCs w:val="false"/>
                <w:sz w:val="20"/>
                <w:szCs w:val="20"/>
              </w:rPr>
              <w:t xml:space="preserve">Mimari, pipeline, NLP modelleri,</w:t>
            </w:r>
          </w:p>
          <w:p>
            <w:pPr>
              <w:spacing w:after="40" w:before="40" w:line="260"/>
              <w:jc w:val="left"/>
            </w:pPr>
            <w:r>
              <w:rPr>
                <w:b w:val="false"/>
                <w:bCs w:val="false"/>
                <w:sz w:val="20"/>
                <w:szCs w:val="20"/>
              </w:rPr>
              <w:t xml:space="preserve">vektör arama, KG, platform,</w:t>
            </w:r>
          </w:p>
          <w:p>
            <w:pPr>
              <w:spacing w:after="40" w:before="40" w:line="260"/>
              <w:jc w:val="left"/>
            </w:pPr>
            <w:r>
              <w:rPr>
                <w:b w:val="false"/>
                <w:bCs w:val="false"/>
                <w:sz w:val="20"/>
                <w:szCs w:val="20"/>
              </w:rPr>
              <w:t xml:space="preserve">metodoloji yayını (1. yazar)</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Hüseyin Gökalp</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Selçuk Üniversitesi İlahiyat</w:t>
            </w:r>
          </w:p>
          <w:p>
            <w:pPr>
              <w:spacing w:after="40" w:before="40" w:line="260"/>
              <w:jc w:val="left"/>
            </w:pPr>
            <w:r>
              <w:rPr>
                <w:b w:val="false"/>
                <w:bCs w:val="false"/>
                <w:sz w:val="20"/>
                <w:szCs w:val="20"/>
              </w:rPr>
              <w:t xml:space="preserve">Dr. (İslâm Tarihi)</w:t>
            </w:r>
          </w:p>
          <w:p>
            <w:pPr>
              <w:spacing w:after="40" w:before="40" w:line="260"/>
              <w:jc w:val="left"/>
            </w:pPr>
            <w:r>
              <w:rPr>
                <w:b w:val="false"/>
                <w:bCs w:val="false"/>
                <w:sz w:val="20"/>
                <w:szCs w:val="20"/>
              </w:rPr>
              <w:t xml:space="preserve">ORCID 0000-0002-7954-083X</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Eş-yürütücü (Co-PI)</w:t>
            </w:r>
          </w:p>
          <w:p>
            <w:pPr>
              <w:spacing w:after="40" w:before="40" w:line="260"/>
              <w:jc w:val="left"/>
            </w:pPr>
            <w:r>
              <w:rPr>
                <w:b/>
                <w:bCs/>
                <w:sz w:val="20"/>
                <w:szCs w:val="20"/>
              </w:rPr>
              <w:t xml:space="preserve">İçerik liderliği</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Akāid/fıkıh/tarih adjudikasyonu,</w:t>
            </w:r>
          </w:p>
          <w:p>
            <w:pPr>
              <w:spacing w:after="40" w:before="40" w:line="260"/>
              <w:jc w:val="left"/>
            </w:pPr>
            <w:r>
              <w:rPr>
                <w:b w:val="false"/>
                <w:bCs w:val="false"/>
                <w:sz w:val="20"/>
                <w:szCs w:val="20"/>
              </w:rPr>
              <w:t xml:space="preserve">F1-F10 anotasyonu (zor vakalar),</w:t>
            </w:r>
          </w:p>
          <w:p>
            <w:pPr>
              <w:spacing w:after="40" w:before="40" w:line="260"/>
              <w:jc w:val="left"/>
            </w:pPr>
            <w:r>
              <w:rPr>
                <w:b w:val="false"/>
                <w:bCs w:val="false"/>
                <w:sz w:val="20"/>
                <w:szCs w:val="20"/>
              </w:rPr>
              <w:t xml:space="preserve">substantif yayın (1. yazar)</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Mücteba</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Arap Dili PhD öğrencisi</w:t>
            </w:r>
          </w:p>
          <w:p>
            <w:pPr>
              <w:spacing w:after="40" w:before="40" w:line="260"/>
              <w:jc w:val="left"/>
            </w:pPr>
            <w:r>
              <w:rPr>
                <w:b w:val="false"/>
                <w:bCs w:val="false"/>
                <w:sz w:val="20"/>
                <w:szCs w:val="20"/>
              </w:rPr>
              <w:t xml:space="preserve">YZ / NLP uzmanı</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Yardımcı teknik lider</w:t>
            </w:r>
          </w:p>
          <w:p>
            <w:pPr>
              <w:spacing w:after="40" w:before="40" w:line="260"/>
              <w:jc w:val="left"/>
            </w:pPr>
            <w:r>
              <w:rPr>
                <w:b/>
                <w:bCs/>
                <w:sz w:val="20"/>
                <w:szCs w:val="20"/>
              </w:rPr>
              <w:t xml:space="preserve">Köprü rolü</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Anotasyon arayüzü geliştirimi,</w:t>
            </w:r>
          </w:p>
          <w:p>
            <w:pPr>
              <w:spacing w:after="40" w:before="40" w:line="260"/>
              <w:jc w:val="left"/>
            </w:pPr>
            <w:r>
              <w:rPr>
                <w:b w:val="false"/>
                <w:bCs w:val="false"/>
                <w:sz w:val="20"/>
                <w:szCs w:val="20"/>
              </w:rPr>
              <w:t xml:space="preserve">Arapça morfolojik incelik,</w:t>
            </w:r>
          </w:p>
          <w:p>
            <w:pPr>
              <w:spacing w:after="40" w:before="40" w:line="260"/>
              <w:jc w:val="left"/>
            </w:pPr>
            <w:r>
              <w:rPr>
                <w:b w:val="false"/>
                <w:bCs w:val="false"/>
                <w:sz w:val="20"/>
                <w:szCs w:val="20"/>
              </w:rPr>
              <w:t xml:space="preserve">model fine-tuning, F1-F10 etiketleme</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Mustafa Yüce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Mezhepler Tarihi PhD öğrencisi</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Domain uzmanı</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Cehmiyye, Mu'tezile, Eş'ariyye,</w:t>
            </w:r>
          </w:p>
          <w:p>
            <w:pPr>
              <w:spacing w:after="40" w:before="40" w:line="260"/>
              <w:jc w:val="left"/>
            </w:pPr>
            <w:r>
              <w:rPr>
                <w:b w:val="false"/>
                <w:bCs w:val="false"/>
                <w:sz w:val="20"/>
                <w:szCs w:val="20"/>
              </w:rPr>
              <w:t xml:space="preserve">Şîʿa, Felâsife polemikleri;</w:t>
            </w:r>
          </w:p>
          <w:p>
            <w:pPr>
              <w:spacing w:after="40" w:before="40" w:line="260"/>
              <w:jc w:val="left"/>
            </w:pPr>
            <w:r>
              <w:rPr>
                <w:b w:val="false"/>
                <w:bCs w:val="false"/>
                <w:sz w:val="20"/>
                <w:szCs w:val="20"/>
              </w:rPr>
              <w:t xml:space="preserve">Beyân Telbîs, Minhâcü's-Sünne, Tisʿîniyye, Reddü'l-Mantıkıyyîn</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Süleyman</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Dinler Tarihi PhD öğrencisi</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Domain uzmanı</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Yahudilik, Hıristiyanlık, Sabiilik;</w:t>
            </w:r>
          </w:p>
          <w:p>
            <w:pPr>
              <w:spacing w:after="40" w:before="40" w:line="260"/>
              <w:jc w:val="left"/>
            </w:pPr>
            <w:r>
              <w:rPr>
                <w:b w:val="false"/>
                <w:bCs w:val="false"/>
                <w:sz w:val="20"/>
                <w:szCs w:val="20"/>
              </w:rPr>
              <w:t xml:space="preserve">el-Cevâbü's-Sahîh, Mes'ele fi'l-Kanais,</w:t>
            </w:r>
          </w:p>
          <w:p>
            <w:pPr>
              <w:spacing w:after="40" w:before="40" w:line="260"/>
              <w:jc w:val="left"/>
            </w:pPr>
            <w:r>
              <w:rPr>
                <w:b w:val="false"/>
                <w:bCs w:val="false"/>
                <w:sz w:val="20"/>
                <w:szCs w:val="20"/>
              </w:rPr>
              <w:t xml:space="preserve">Risâle el-Kıbrusiyye, Tahkîk Mes'eleti Îsâ</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Abdüsselam</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İslâm Tarihi YL öğrencisi</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Junior araştırmacı</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Fetva muhatabı tespiti,</w:t>
            </w:r>
          </w:p>
          <w:p>
            <w:pPr>
              <w:spacing w:after="40" w:before="40" w:line="260"/>
              <w:jc w:val="left"/>
            </w:pPr>
            <w:r>
              <w:rPr>
                <w:b w:val="false"/>
                <w:bCs w:val="false"/>
                <w:sz w:val="20"/>
                <w:szCs w:val="20"/>
              </w:rPr>
              <w:t xml:space="preserve">fetvaların yer-zaman bağlamı,</w:t>
            </w:r>
          </w:p>
          <w:p>
            <w:pPr>
              <w:spacing w:after="40" w:before="40" w:line="260"/>
              <w:jc w:val="left"/>
            </w:pPr>
            <w:r>
              <w:rPr>
                <w:b w:val="false"/>
                <w:bCs w:val="false"/>
                <w:sz w:val="20"/>
                <w:szCs w:val="20"/>
              </w:rPr>
              <w:t xml:space="preserve">İslamicAtlas seyahat katmanı entegrasyonu</w:t>
            </w:r>
          </w:p>
        </w:tc>
      </w:tr>
    </w:tbl>
    <w:p>
      <w:pPr>
        <w:spacing w:after="80" w:before="80"/>
      </w:pPr>
      <w:r>
        <w:t xml:space="preserve"/>
      </w:r>
    </w:p>
    <w:p>
      <w:pPr>
        <w:pStyle w:val="Heading2"/>
        <w:spacing w:after="120" w:before="240"/>
      </w:pPr>
      <w:r>
        <w:rPr>
          <w:b/>
          <w:bCs/>
          <w:color w:val="2E75B6"/>
          <w:sz w:val="26"/>
          <w:szCs w:val="26"/>
        </w:rPr>
        <w:t xml:space="preserve">6.2 · Yazarlık Politikası</w:t>
      </w:r>
    </w:p>
    <w:p>
      <w:pPr>
        <w:spacing w:after="80" w:before="80" w:line="300"/>
        <w:jc w:val="both"/>
      </w:pPr>
      <w:r>
        <w:rPr>
          <w:b w:val="false"/>
          <w:bCs w:val="false"/>
          <w:i w:val="false"/>
          <w:iCs w:val="false"/>
          <w:sz w:val="22"/>
          <w:szCs w:val="22"/>
        </w:rPr>
        <w:t xml:space="preserve">Çoklu yayın stratejisinde her makaleye en uygun yazar dizilimi atanır. Aşağıdaki politika hem doçentlik puanlamasını hem de katkı adaletini gözetir:</w:t>
      </w:r>
    </w:p>
    <w:p>
      <w:pPr>
        <w:pStyle w:val="ListParagraph"/>
        <w:numPr>
          <w:ilvl w:val="0"/>
          <w:numId w:val="3"/>
        </w:numPr>
        <w:spacing w:after="40" w:before="40" w:line="280"/>
      </w:pPr>
      <w:r>
        <w:rPr>
          <w:sz w:val="22"/>
          <w:szCs w:val="22"/>
        </w:rPr>
        <w:t xml:space="preserve">Y1 (metodoloji makalesi): Ali — 1. yazar; Mücteba — 2. yazar (anotasyon arayüzü ve fine-tune); Hüseyin — 3. yazar (gold-set adjudication); Mustafa, Süleyman — diğer yazarlar.</w:t>
      </w:r>
    </w:p>
    <w:p>
      <w:pPr>
        <w:pStyle w:val="ListParagraph"/>
        <w:numPr>
          <w:ilvl w:val="0"/>
          <w:numId w:val="3"/>
        </w:numPr>
        <w:spacing w:after="40" w:before="40" w:line="280"/>
      </w:pPr>
      <w:r>
        <w:rPr>
          <w:sz w:val="22"/>
          <w:szCs w:val="22"/>
        </w:rPr>
        <w:t xml:space="preserve">Y2 (substantif vaka analizi makalesi): Hüseyin — 1. yazar; Mustafa — 2. yazar (mezhep meseleleri ağırlıklı vaka); Süleyman — 3. yazar (dinlerarası vaka); Ali — sorumlu yazar (corresponding author) ve son yazar.</w:t>
      </w:r>
    </w:p>
    <w:p>
      <w:pPr>
        <w:pStyle w:val="ListParagraph"/>
        <w:numPr>
          <w:ilvl w:val="0"/>
          <w:numId w:val="3"/>
        </w:numPr>
        <w:spacing w:after="40" w:before="40" w:line="280"/>
      </w:pPr>
      <w:r>
        <w:rPr>
          <w:sz w:val="22"/>
          <w:szCs w:val="22"/>
        </w:rPr>
        <w:t xml:space="preserve">Y3 (KG + platform): Ali — 1. yazar; Mücteba — 2. yazar; Hüseyin — 3. yazar.</w:t>
      </w:r>
    </w:p>
    <w:p>
      <w:pPr>
        <w:pStyle w:val="ListParagraph"/>
        <w:numPr>
          <w:ilvl w:val="0"/>
          <w:numId w:val="3"/>
        </w:numPr>
        <w:spacing w:after="40" w:before="40" w:line="280"/>
      </w:pPr>
      <w:r>
        <w:rPr>
          <w:sz w:val="22"/>
          <w:szCs w:val="22"/>
        </w:rPr>
        <w:t xml:space="preserve">Y4 (auto-defensive, opsiyonel): Ali — 1. yazar; Mücteba — 2. yazar.</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Bu dizilim, herkesin doçentlik veya akademik kariyer ihtiyaçlarına uygun en az bir 1.-yazar veya 2.-yazar Q1 yayını çıkarmasını sağlar. Doktora öğrencileri (Mücteba, Mustafa, Süleyman) için Q1 AHCI veya SCI-E yayın doçentlik / kariyer adımı için kritik öneme sahiptir.</w:t>
      </w:r>
    </w:p>
    <w:p>
      <w:pPr>
        <w:pStyle w:val="Heading2"/>
        <w:spacing w:after="120" w:before="240"/>
      </w:pPr>
      <w:r>
        <w:rPr>
          <w:b/>
          <w:bCs/>
          <w:color w:val="2E75B6"/>
          <w:sz w:val="26"/>
          <w:szCs w:val="26"/>
        </w:rPr>
        <w:t xml:space="preserve">6.3 · Anotasyon İş Yükü Tahsisi</w:t>
      </w:r>
    </w:p>
    <w:p>
      <w:pPr>
        <w:spacing w:after="80" w:before="80" w:line="300"/>
        <w:jc w:val="both"/>
      </w:pPr>
      <w:r>
        <w:rPr>
          <w:b w:val="false"/>
          <w:bCs w:val="false"/>
          <w:i w:val="false"/>
          <w:iCs w:val="false"/>
          <w:sz w:val="22"/>
          <w:szCs w:val="22"/>
        </w:rPr>
        <w:t xml:space="preserve">Anotasyon yükü en kritik kapasite kısıtıdır. Sayın Hocamızın 1.500 birim için tek başına gold annotation yapma kapasitesi yoktur; bu yük dağıtılmalıdır. Önerilen dağılım: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Kişi</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Birim Sayısı</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Süre (hafta)</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Ana Görev</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Hüseyin Hoca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val="false"/>
                <w:bCs w:val="false"/>
                <w:sz w:val="20"/>
                <w:szCs w:val="20"/>
              </w:rPr>
              <w:t xml:space="preserve">200-300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val="false"/>
                <w:bCs w:val="false"/>
                <w:sz w:val="20"/>
                <w:szCs w:val="20"/>
              </w:rPr>
              <w:t xml:space="preserve">8-12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Zor vaka adjudikasyon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Mücteba</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val="false"/>
                <w:bCs w:val="false"/>
                <w:sz w:val="20"/>
                <w:szCs w:val="20"/>
              </w:rPr>
              <w:t xml:space="preserve">400-500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val="false"/>
                <w:bCs w:val="false"/>
                <w:sz w:val="20"/>
                <w:szCs w:val="20"/>
              </w:rPr>
              <w:t xml:space="preserve">16-20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F1-F10 ana etiketleme + dilbilim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Mustafa Yüce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val="false"/>
                <w:bCs w:val="false"/>
                <w:sz w:val="20"/>
                <w:szCs w:val="20"/>
              </w:rPr>
              <w:t xml:space="preserve">400-500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val="false"/>
                <w:bCs w:val="false"/>
                <w:sz w:val="20"/>
                <w:szCs w:val="20"/>
              </w:rPr>
              <w:t xml:space="preserve">16-20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Mezhep/polemik domain etiketleme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Süleyman</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val="false"/>
                <w:bCs w:val="false"/>
                <w:sz w:val="20"/>
                <w:szCs w:val="20"/>
              </w:rPr>
              <w:t xml:space="preserve">250-350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val="false"/>
                <w:bCs w:val="false"/>
                <w:sz w:val="20"/>
                <w:szCs w:val="20"/>
              </w:rPr>
              <w:t xml:space="preserve">10-14</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Dinlerarası polemik etiketleme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Abdüsselam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val="false"/>
                <w:bCs w:val="false"/>
                <w:sz w:val="20"/>
                <w:szCs w:val="20"/>
              </w:rPr>
              <w:t xml:space="preserve">150-250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val="false"/>
                <w:bCs w:val="false"/>
                <w:sz w:val="20"/>
                <w:szCs w:val="20"/>
              </w:rPr>
              <w:t xml:space="preserve">8-12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Tarihi-biyografik metadata çıkarımı</w:t>
            </w:r>
          </w:p>
        </w:tc>
      </w:tr>
      <w:tr>
        <w:tc>
          <w:tcPr>
            <w:tcW w:type="dxa" w:w="2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bCs/>
                <w:sz w:val="20"/>
                <w:szCs w:val="20"/>
              </w:rPr>
              <w:t xml:space="preserve">Toplam</w:t>
            </w:r>
          </w:p>
        </w:tc>
        <w:tc>
          <w:tcPr>
            <w:tcW w:type="dxa" w:w="1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center"/>
            </w:pPr>
            <w:r>
              <w:rPr>
                <w:b/>
                <w:bCs/>
                <w:sz w:val="20"/>
                <w:szCs w:val="20"/>
              </w:rPr>
              <w:t xml:space="preserve">1.400-1.900</w:t>
            </w:r>
          </w:p>
        </w:tc>
        <w:tc>
          <w:tcPr>
            <w:tcW w:type="dxa" w:w="1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center"/>
            </w:pPr>
            <w:r>
              <w:rPr>
                <w:b w:val="false"/>
                <w:bCs w:val="false"/>
                <w:sz w:val="20"/>
                <w:szCs w:val="20"/>
              </w:rPr>
              <w:t xml:space="preserve">—</w:t>
            </w:r>
          </w:p>
        </w:tc>
        <w:tc>
          <w:tcPr>
            <w:tcW w:type="dxa" w:w="3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bCs/>
                <w:sz w:val="20"/>
                <w:szCs w:val="20"/>
              </w:rPr>
              <w:t xml:space="preserve">F1-F10 gold-set</w:t>
            </w:r>
          </w:p>
        </w:tc>
      </w:tr>
    </w:tbl>
    <w:p>
      <w:pPr>
        <w:spacing w:after="80" w:before="80"/>
      </w:pPr>
      <w:r>
        <w:t xml:space="preserve"/>
      </w:r>
    </w:p>
    <w:p>
      <w:pPr>
        <w:spacing w:after="80" w:before="80" w:line="300"/>
        <w:jc w:val="both"/>
      </w:pPr>
      <w:r>
        <w:rPr>
          <w:b w:val="false"/>
          <w:bCs w:val="false"/>
          <w:i w:val="false"/>
          <w:iCs w:val="false"/>
          <w:sz w:val="22"/>
          <w:szCs w:val="22"/>
        </w:rPr>
        <w:t xml:space="preserve">Doktora öğrencisi anotatörlere TÜBİTAK 1001 bütçesinden burslarla aylık 13.500 TL (2026 üst limit) ödeme yapılabilir; bu hem akademik motivasyon hem fiili katılımı garantiler.</w:t>
      </w:r>
    </w:p>
    <w:p>
      <w:r>
        <w:br w:type="page"/>
      </w:r>
    </w:p>
    <w:p>
      <w:pPr>
        <w:pStyle w:val="Heading1"/>
        <w:spacing w:after="160" w:before="360"/>
      </w:pPr>
      <w:r>
        <w:rPr>
          <w:b/>
          <w:bCs/>
          <w:color w:val="1F3864"/>
          <w:sz w:val="32"/>
          <w:szCs w:val="32"/>
        </w:rPr>
        <w:t xml:space="preserve">7 · Doçentlik Takvimine Etkisi</w:t>
      </w:r>
    </w:p>
    <w:p>
      <w:pPr>
        <w:spacing w:after="80" w:before="80" w:line="300"/>
        <w:jc w:val="both"/>
      </w:pPr>
      <w:r>
        <w:rPr>
          <w:b w:val="false"/>
          <w:bCs w:val="false"/>
          <w:i w:val="false"/>
          <w:iCs w:val="false"/>
          <w:sz w:val="22"/>
          <w:szCs w:val="22"/>
        </w:rPr>
        <w:t xml:space="preserve">Sayın Hocamızla birlikte yürütülecek bu projenin doçentlik süreci üzerindeki etkisi, ÜAK kriterleri üzerinden somut puanlama bağlamında incelenmiştir. Her iki PI için de hem mevcut bilimsel yayın düzeyini güçlendiren hem de zaman çizelgesinde sentezi mümkün kılan bir yapı söz konusudur.</w:t>
      </w:r>
    </w:p>
    <w:p>
      <w:pPr>
        <w:pStyle w:val="Heading2"/>
        <w:spacing w:after="120" w:before="240"/>
      </w:pPr>
      <w:r>
        <w:rPr>
          <w:b/>
          <w:bCs/>
          <w:color w:val="2E75B6"/>
          <w:sz w:val="26"/>
          <w:szCs w:val="26"/>
        </w:rPr>
        <w:t xml:space="preserve">7.1 · Bilgisayar Mühendisliği için Mevcut Durum (Ali)</w:t>
      </w:r>
    </w:p>
    <w:p>
      <w:pPr>
        <w:spacing w:after="80" w:before="80" w:line="300"/>
        <w:jc w:val="both"/>
      </w:pPr>
      <w:r>
        <w:rPr>
          <w:b w:val="false"/>
          <w:bCs w:val="false"/>
          <w:i w:val="false"/>
          <w:iCs w:val="false"/>
          <w:sz w:val="22"/>
          <w:szCs w:val="22"/>
        </w:rPr>
        <w:t xml:space="preserve">Ali'nin doçentlik yörüngesinde mevcut yayın profili şu durumdadır:</w:t>
      </w:r>
    </w:p>
    <w:p>
      <w:pPr>
        <w:pStyle w:val="ListParagraph"/>
        <w:numPr>
          <w:ilvl w:val="0"/>
          <w:numId w:val="3"/>
        </w:numPr>
        <w:spacing w:after="40" w:before="40" w:line="280"/>
      </w:pPr>
      <w:r>
        <w:rPr>
          <w:sz w:val="22"/>
          <w:szCs w:val="22"/>
        </w:rPr>
        <w:t xml:space="preserve">Osmanlı fetva stilometrisi: ACM TALLIP'e gönderilmiş (TALLIP-26-0165), Q1 SCI-E indeksli, hakem değerlendirmesinde.</w:t>
      </w:r>
    </w:p>
    <w:p>
      <w:pPr>
        <w:pStyle w:val="ListParagraph"/>
        <w:numPr>
          <w:ilvl w:val="0"/>
          <w:numId w:val="3"/>
        </w:numPr>
        <w:spacing w:after="40" w:before="40" w:line="280"/>
      </w:pPr>
      <w:r>
        <w:rPr>
          <w:sz w:val="22"/>
          <w:szCs w:val="22"/>
        </w:rPr>
        <w:t xml:space="preserve">Ridda Wars: Der Islam'a (De Gruyter, AHCI) Mart 2026'da gönderilmiş.</w:t>
      </w:r>
    </w:p>
    <w:p>
      <w:pPr>
        <w:pStyle w:val="ListParagraph"/>
        <w:numPr>
          <w:ilvl w:val="0"/>
          <w:numId w:val="3"/>
        </w:numPr>
        <w:spacing w:after="40" w:before="40" w:line="280"/>
      </w:pPr>
      <w:r>
        <w:rPr>
          <w:sz w:val="22"/>
          <w:szCs w:val="22"/>
        </w:rPr>
        <w:t xml:space="preserve">JOCCH submission (JOCCH-26-0106): hakem ataması beklemekte.</w:t>
      </w:r>
    </w:p>
    <w:p>
      <w:pPr>
        <w:pStyle w:val="ListParagraph"/>
        <w:numPr>
          <w:ilvl w:val="0"/>
          <w:numId w:val="3"/>
        </w:numPr>
        <w:spacing w:after="40" w:before="40" w:line="280"/>
      </w:pPr>
      <w:r>
        <w:rPr>
          <w:sz w:val="22"/>
          <w:szCs w:val="22"/>
        </w:rPr>
        <w:t xml:space="preserve">GAS-QSD makalesi (Hasan Sevim ile): TR Dizin İlahiyat dergisi hedefli, draft v3.</w:t>
      </w:r>
    </w:p>
    <w:p>
      <w:pPr>
        <w:pStyle w:val="ListParagraph"/>
        <w:numPr>
          <w:ilvl w:val="0"/>
          <w:numId w:val="3"/>
        </w:numPr>
        <w:spacing w:after="40" w:before="40" w:line="280"/>
      </w:pPr>
      <w:r>
        <w:rPr>
          <w:sz w:val="22"/>
          <w:szCs w:val="22"/>
        </w:rPr>
        <w:t xml:space="preserve">Devam etmekte olan TÜSEB projesi (No. 53543): proje yöneticiliği puanı.</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Bu profilin üstüne İbn Teymiyye projesinden eklenecek katkı, doçentlik puanlamasının asgari puanını fazlasıyla aşan bir kümülatif birikim sağlamaktadır.</w:t>
      </w:r>
    </w:p>
    <w:p>
      <w:pPr>
        <w:pStyle w:val="Heading2"/>
        <w:spacing w:after="120" w:before="240"/>
      </w:pPr>
      <w:r>
        <w:rPr>
          <w:b/>
          <w:bCs/>
          <w:color w:val="2E75B6"/>
          <w:sz w:val="26"/>
          <w:szCs w:val="26"/>
        </w:rPr>
        <w:t xml:space="preserve">7.2 · 18-24 Aylık Yayın Takvimi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200"/>
        <w:gridCol w:w="20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Çeyrek</w:t>
            </w:r>
          </w:p>
        </w:tc>
        <w:tc>
          <w:tcPr>
            <w:tcW w:type="dxa" w:w="3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Olay</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Tip</w:t>
            </w:r>
          </w:p>
        </w:tc>
        <w:tc>
          <w:tcPr>
            <w:tcW w:type="dxa" w:w="20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ÜAK puan etkisi</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2026 Q2</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Pilot tamamlanır; vizyon demosu</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Çıktı</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Ön-veri (puan değil)</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2026 Q3</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TÜBİTAK 1001 başvuru (Eylül son tarih)</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Başvuru</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Hazırlık</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2026 Q4</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TALLIP karar; pilot rapor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Yayın</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Yüksek (+ Q1)</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2027 Q1</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TÜBİTAK 1001 hakemden döner; revizyon</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Karar</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2027 Q2</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Y1 metodoloji makalesi submit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Yayın</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Beklemeye girer</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2027 Q3</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Der Islam karar (umulan); TÜBİTAK 1001 başlar</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Yayın + Proje</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Yüksek (+ Q1) + Proje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2027 Q4</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Y1 makalesi kabul (umulan)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Yayın</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Yüksek (+ Q1)</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2028 Q1</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Y2 substantif makale submit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Yayın</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Beklemeye girer</w:t>
            </w:r>
          </w:p>
        </w:tc>
      </w:tr>
      <w:tr>
        <w:tc>
          <w:tcPr>
            <w:tcW w:type="dxa" w:w="18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color w:val="1F3864"/>
                <w:sz w:val="20"/>
                <w:szCs w:val="20"/>
              </w:rPr>
              <w:t xml:space="preserve">2028 Q2</w:t>
            </w:r>
          </w:p>
        </w:tc>
        <w:tc>
          <w:tcPr>
            <w:tcW w:type="dxa" w:w="33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sz w:val="20"/>
                <w:szCs w:val="20"/>
              </w:rPr>
              <w:t xml:space="preserve">DOÇENTLİK BAŞVURUSU PENCERESİ</w:t>
            </w:r>
          </w:p>
        </w:tc>
        <w:tc>
          <w:tcPr>
            <w:tcW w:type="dxa" w:w="22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val="false"/>
                <w:bCs w:val="false"/>
                <w:sz w:val="20"/>
                <w:szCs w:val="20"/>
              </w:rPr>
              <w:t xml:space="preserve">Doçentlik</w:t>
            </w:r>
          </w:p>
        </w:tc>
        <w:tc>
          <w:tcPr>
            <w:tcW w:type="dxa" w:w="206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val="false"/>
                <w:bCs w:val="false"/>
                <w:sz w:val="20"/>
                <w:szCs w:val="20"/>
              </w:rPr>
              <w:t xml:space="preserve">Asgari puan rahatça aşılmış</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2028 Q3</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Y3 platform makalesi submit; Y2 kabul (umulan)</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Yayın</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Yüksek</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2028 Q4</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Y3 kabul (umulan); proje 2. yıl raporu</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Yayın</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Yüksek</w:t>
            </w:r>
          </w:p>
        </w:tc>
      </w:tr>
    </w:tbl>
    <w:p>
      <w:pPr>
        <w:spacing w:after="80" w:before="80"/>
      </w:pPr>
      <w:r>
        <w:t xml:space="preserve"/>
      </w:r>
    </w:p>
    <w:p>
      <w:pPr>
        <w:pStyle w:val="Heading2"/>
        <w:spacing w:after="120" w:before="240"/>
      </w:pPr>
      <w:r>
        <w:rPr>
          <w:b/>
          <w:bCs/>
          <w:color w:val="2E75B6"/>
          <w:sz w:val="26"/>
          <w:szCs w:val="26"/>
        </w:rPr>
        <w:t xml:space="preserve">7.3 · İlahiyat Doçentlik Yörüngesi (Hüseyin)</w:t>
      </w:r>
    </w:p>
    <w:p>
      <w:pPr>
        <w:spacing w:after="80" w:before="80" w:line="300"/>
        <w:jc w:val="both"/>
      </w:pPr>
      <w:r>
        <w:rPr>
          <w:b w:val="false"/>
          <w:bCs w:val="false"/>
          <w:i w:val="false"/>
          <w:iCs w:val="false"/>
          <w:sz w:val="22"/>
          <w:szCs w:val="22"/>
        </w:rPr>
        <w:t xml:space="preserve">Sayın Hocamızın doçentlik için ÜAK İlahiyat (İslâm Tarihi) kriterleri farklı puanlamaya tabidir. Y2 substantif makalesi (Studia Islamica / Der Islam / Journal of Islamic Studies hedefli) doğrudan İslâm Tarihi alanında 1.-yazar Q1 AHCI yayını oluşturur ve bu, ilahiyat doçentlik puanlamasının en kritik bileşenlerinden biridir. Ridda Wars makalesi de aynı çizgide olup kümülatif olarak iki adet 1.-yazar Q1 AHCI yayını sayın Hocamızın bu alandaki en güçlü doçentlik temelini oluşturmaktadır.</w:t>
      </w:r>
    </w:p>
    <w:p>
      <w:pPr>
        <w:pStyle w:val="Heading2"/>
        <w:spacing w:after="120" w:before="240"/>
      </w:pPr>
      <w:r>
        <w:rPr>
          <w:b/>
          <w:bCs/>
          <w:color w:val="2E75B6"/>
          <w:sz w:val="26"/>
          <w:szCs w:val="26"/>
        </w:rPr>
        <w:t xml:space="preserve">7.4 · Risk Notu</w:t>
      </w:r>
    </w:p>
    <w:p>
      <w:pPr>
        <w:spacing w:after="80" w:before="80" w:line="300"/>
        <w:jc w:val="both"/>
      </w:pPr>
      <w:r>
        <w:rPr>
          <w:b w:val="false"/>
          <w:bCs w:val="false"/>
          <w:i w:val="false"/>
          <w:iCs w:val="false"/>
          <w:sz w:val="22"/>
          <w:szCs w:val="22"/>
        </w:rPr>
        <w:t xml:space="preserve">Doçentlik takvimi açısından dikkat edilmesi gereken üç husus bulunmaktadır:</w:t>
      </w:r>
    </w:p>
    <w:p>
      <w:pPr>
        <w:pStyle w:val="ListParagraph"/>
        <w:numPr>
          <w:ilvl w:val="0"/>
          <w:numId w:val="6"/>
        </w:numPr>
        <w:spacing w:after="40" w:before="40" w:line="280"/>
      </w:pPr>
      <w:r>
        <w:rPr>
          <w:sz w:val="22"/>
          <w:szCs w:val="22"/>
        </w:rPr>
        <w:t xml:space="preserve">Yayın hakem süreçlerindeki gecikme: TALLIP, Der Islam, Studia Islamica gibi dergilerde hakem süreci 9-15 ay alabilir. Bu nedenle 2027 Q1 itibariyle ilk submit'lerin yapılmış olması kritik.</w:t>
      </w:r>
    </w:p>
    <w:p>
      <w:pPr>
        <w:pStyle w:val="ListParagraph"/>
        <w:numPr>
          <w:ilvl w:val="0"/>
          <w:numId w:val="6"/>
        </w:numPr>
        <w:spacing w:after="40" w:before="40" w:line="280"/>
      </w:pPr>
      <w:r>
        <w:rPr>
          <w:sz w:val="22"/>
          <w:szCs w:val="22"/>
        </w:rPr>
        <w:t xml:space="preserve">TÜBİTAK 1001 ret riski: tek başvuru için yaklaşık %25-30 kabul oranı söz konusudur. Plan B olarak BAP başvurusu paralel hazırlanmalı; ret durumunda 2027-1 (Mart) dönemi tekrar denenmelidir.</w:t>
      </w:r>
    </w:p>
    <w:p>
      <w:pPr>
        <w:pStyle w:val="ListParagraph"/>
        <w:numPr>
          <w:ilvl w:val="0"/>
          <w:numId w:val="6"/>
        </w:numPr>
        <w:spacing w:after="40" w:before="40" w:line="280"/>
      </w:pPr>
      <w:r>
        <w:rPr>
          <w:sz w:val="22"/>
          <w:szCs w:val="22"/>
        </w:rPr>
        <w:t xml:space="preserve">Ali'nin diğer aktif projelerinden (GAS, OpenITI, tabakat, halka, ustaz, kadi sicilleri) kaynak çekişi: bu projenin %30-40 odaklı zaman dilimi gerektireceği gerçekçi bir tahmindir; diğer projeler %20-30'a sıkıştırılmalıdır.</w:t>
      </w:r>
    </w:p>
    <w:p>
      <w:r>
        <w:br w:type="page"/>
      </w:r>
    </w:p>
    <w:p>
      <w:pPr>
        <w:pStyle w:val="Heading1"/>
        <w:spacing w:after="160" w:before="360"/>
      </w:pPr>
      <w:r>
        <w:rPr>
          <w:b/>
          <w:bCs/>
          <w:color w:val="1F3864"/>
          <w:sz w:val="32"/>
          <w:szCs w:val="32"/>
        </w:rPr>
        <w:t xml:space="preserve">8 · Fonlama Stratejisi · Derinleşmiş</w:t>
      </w:r>
    </w:p>
    <w:p>
      <w:pPr>
        <w:spacing w:after="80" w:before="80" w:line="300"/>
        <w:jc w:val="both"/>
      </w:pPr>
      <w:r>
        <w:rPr>
          <w:b w:val="false"/>
          <w:bCs w:val="false"/>
          <w:i w:val="false"/>
          <w:iCs w:val="false"/>
          <w:sz w:val="22"/>
          <w:szCs w:val="22"/>
        </w:rPr>
        <w:t xml:space="preserve">Bu bölüm, projenin maliyet yapısı ve uygun fon kaynakları bakımından dört paralel hat üzerine kurulmuştur. Birinci hat ulusal (TÜBİTAK 1001), ikinci hat Körfez (Katar QRDI ve QNRF-TÜBİTAK ortak çağrısı), üçüncü hat Avrupa (Horizon Europe Cluster 2 ve ERC Starting Grant), dördüncü hat yedek/destek mekanizmalarıdır. Bilgiler 30 Nisan 2026 itibariyle yapılan güncel araştırmaya dayanmaktadır.</w:t>
      </w:r>
    </w:p>
    <w:p>
      <w:pPr>
        <w:pStyle w:val="Heading2"/>
        <w:spacing w:after="120" w:before="240"/>
      </w:pPr>
      <w:r>
        <w:rPr>
          <w:b/>
          <w:bCs/>
          <w:color w:val="2E75B6"/>
          <w:sz w:val="26"/>
          <w:szCs w:val="26"/>
        </w:rPr>
        <w:t xml:space="preserve">8.1 · Hat 1 — TÜBİTAK 1001 (Birincil)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Parametre</w:t>
            </w:r>
          </w:p>
        </w:tc>
        <w:tc>
          <w:tcPr>
            <w:tcW w:type="dxa" w:w="6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Değer / Açıklama</w:t>
            </w:r>
          </w:p>
        </w:tc>
      </w:tr>
      <w:tr>
        <w:tc>
          <w:tcPr>
            <w:tcW w:type="dxa" w:w="3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bCs/>
                <w:sz w:val="20"/>
                <w:szCs w:val="20"/>
              </w:rPr>
              <w:t xml:space="preserve">Program</w:t>
            </w:r>
          </w:p>
        </w:tc>
        <w:tc>
          <w:tcPr>
            <w:tcW w:type="dxa" w:w="6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val="false"/>
                <w:bCs w:val="false"/>
                <w:sz w:val="20"/>
                <w:szCs w:val="20"/>
              </w:rPr>
              <w:t xml:space="preserve">1001 — Bilimsel ve Teknolojik Araştırma Projelerini Destekleme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Üst limit (2026)</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3.000.000 TL (burs, PTİ ve kurum hissesi hariç) — 2024'te 1.250.000 TL'den önemli artış</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Süre</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Azami 36 ay</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2026 1. Dönem</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KAPANDI: 6 Mart 2026 son tarih</w:t>
            </w:r>
          </w:p>
        </w:tc>
      </w:tr>
      <w:tr>
        <w:tc>
          <w:tcPr>
            <w:tcW w:type="dxa" w:w="30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sz w:val="20"/>
                <w:szCs w:val="20"/>
              </w:rPr>
              <w:t xml:space="preserve">2026 2. Dönem (HEDEF)</w:t>
            </w:r>
          </w:p>
        </w:tc>
        <w:tc>
          <w:tcPr>
            <w:tcW w:type="dxa" w:w="60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sz w:val="20"/>
                <w:szCs w:val="20"/>
              </w:rPr>
              <w:t xml:space="preserve">Beklenen: Ağustos 2026 açılış, Eylül 2026 son tarih (önceki yıl 6 Ağu - 15 Eyl pattern'i ile)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Yedek dönem</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2027 1. Dönem (Şubat-Mart 2027)</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Yürütücü pozisyonu</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Doktora derecesi gerekli; tam zamanlı kadrolu olmak gerekli (Ali için uygun)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Kabul oranı</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%25-30 bandı (alana göre değişir; SOSYAL/BEŞERİ panellerde nispeten daha rekabetli)</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Doçentlik etkisi</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ÜAK proje yöneticiliği puanlamasında en yüksek değer; 'altın standart'</w:t>
            </w:r>
          </w:p>
        </w:tc>
      </w:tr>
    </w:tbl>
    <w:p>
      <w:pPr>
        <w:spacing w:after="80" w:before="80"/>
      </w:pPr>
      <w:r>
        <w:t xml:space="preserve"/>
      </w:r>
    </w:p>
    <w:p>
      <w:pPr>
        <w:spacing w:after="80" w:before="80" w:line="300"/>
        <w:jc w:val="both"/>
      </w:pPr>
      <w:r>
        <w:rPr>
          <w:b w:val="false"/>
          <w:bCs w:val="false"/>
          <w:i w:val="false"/>
          <w:iCs w:val="false"/>
          <w:sz w:val="22"/>
          <w:szCs w:val="22"/>
        </w:rPr>
        <w:t xml:space="preserve">Eylül 2026 deadline'ı ile bu projenin bağdaştırılması realistiktir; ancak bu, Faz 0 pilotunun Mayıs-Haziran 2026 itibariyle tamamlanmış ve somut ön-veri ile başvuru formuna eklenebilir halde olması gerektirir. Pilotsuz bir başvuru ciddi şekilde dezavantajlıdır.</w:t>
      </w:r>
    </w:p>
    <w:p>
      <w:pPr>
        <w:pStyle w:val="Heading3"/>
        <w:spacing w:after="80" w:before="180"/>
      </w:pPr>
      <w:r>
        <w:rPr>
          <w:b/>
          <w:bCs/>
          <w:color w:val="1F3864"/>
          <w:sz w:val="23"/>
          <w:szCs w:val="23"/>
        </w:rPr>
        <w:t xml:space="preserve">Önerilen Bütçe Çerçevesi (TÜBİTAK 1001)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2700"/>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Kalem</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Tutar (TL)</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Açıklama</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Yardımcı araştırmacı bursları (3 dr. öğrencisi × 36 ay × 13.500 TL)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bCs/>
                <w:sz w:val="20"/>
                <w:szCs w:val="20"/>
              </w:rPr>
              <w:t xml:space="preserve">1.458.000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Mücteba, Mustafa, Süleyman</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Yardımcı araştırmacı bursu (1 yl × 36 ay × 9.000 TL)</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bCs/>
                <w:sz w:val="20"/>
                <w:szCs w:val="20"/>
              </w:rPr>
              <w:t xml:space="preserve">324.000</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Abdüsselam</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LLM API ve bulut hizmetleri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bCs/>
                <w:sz w:val="20"/>
                <w:szCs w:val="20"/>
              </w:rPr>
              <w:t xml:space="preserve">150.000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Claude API + opsiyonel sunucu</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Donanım (GPU iş istasyonu, depolama)</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bCs/>
                <w:sz w:val="20"/>
                <w:szCs w:val="20"/>
              </w:rPr>
              <w:t xml:space="preserve">200.000</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Mücteba ve Hüseyin için ortak iş istasyonu</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Yurt içi/dışı seyahat ve kongre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bCs/>
                <w:sz w:val="20"/>
                <w:szCs w:val="20"/>
              </w:rPr>
              <w:t xml:space="preserve">300.000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ACM, DH, Islamicate DH ağına katılım</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Yayın masrafları (open-access ücretleri)</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bCs/>
                <w:sz w:val="20"/>
                <w:szCs w:val="20"/>
              </w:rPr>
              <w:t xml:space="preserve">200.000</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Q1 dergi APC'leri</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Sarf malzeme (kitaplar, hizmet alımı)</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bCs/>
                <w:sz w:val="20"/>
                <w:szCs w:val="20"/>
              </w:rPr>
              <w:t xml:space="preserve">100.000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Hoover, El-Tobgui kitapları</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Hizmet alımı (anotasyon platformu, çeviri)</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right"/>
            </w:pPr>
            <w:r>
              <w:rPr>
                <w:b/>
                <w:bCs/>
                <w:sz w:val="20"/>
                <w:szCs w:val="20"/>
              </w:rPr>
              <w:t xml:space="preserve">150.000</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Doccano hosting, EN/AR çeviri</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Beklenmedik / yedek</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right"/>
            </w:pPr>
            <w:r>
              <w:rPr>
                <w:b/>
                <w:bCs/>
                <w:sz w:val="20"/>
                <w:szCs w:val="20"/>
              </w:rPr>
              <w:t xml:space="preserve">118.000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%4 yedek</w:t>
            </w:r>
          </w:p>
        </w:tc>
      </w:tr>
      <w:tr>
        <w:tc>
          <w:tcPr>
            <w:tcW w:type="dxa" w:w="45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bCs/>
                <w:sz w:val="20"/>
                <w:szCs w:val="20"/>
              </w:rPr>
              <w:t xml:space="preserve">TOPLAM</w:t>
            </w:r>
          </w:p>
        </w:tc>
        <w:tc>
          <w:tcPr>
            <w:tcW w:type="dxa" w:w="1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right"/>
            </w:pPr>
            <w:r>
              <w:rPr>
                <w:b/>
                <w:bCs/>
                <w:sz w:val="20"/>
                <w:szCs w:val="20"/>
              </w:rPr>
              <w:t xml:space="preserve">3.000.000</w:t>
            </w:r>
          </w:p>
        </w:tc>
        <w:tc>
          <w:tcPr>
            <w:tcW w:type="dxa" w:w="2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val="false"/>
                <w:bCs w:val="false"/>
                <w:sz w:val="20"/>
                <w:szCs w:val="20"/>
              </w:rPr>
              <w:t xml:space="preserve">Üst limit dahilinde</w:t>
            </w:r>
          </w:p>
        </w:tc>
      </w:tr>
    </w:tbl>
    <w:p>
      <w:pPr>
        <w:spacing w:after="80" w:before="80"/>
      </w:pPr>
      <w:r>
        <w:t xml:space="preserve"/>
      </w:r>
    </w:p>
    <w:p>
      <w:pPr>
        <w:spacing w:after="80" w:before="80" w:line="300"/>
        <w:jc w:val="both"/>
      </w:pPr>
      <w:r>
        <w:rPr>
          <w:b w:val="false"/>
          <w:bCs w:val="false"/>
          <w:i w:val="false"/>
          <w:iCs w:val="false"/>
          <w:sz w:val="22"/>
          <w:szCs w:val="22"/>
        </w:rPr>
        <w:t xml:space="preserve">Yukarıdaki bütçe taslağı kavramsal düzeydedir; gerçek başvuruda BAP koordinatörlüğü ve TÜBİTAK kalem-detay kuralları çerçevesinde yeniden formatlanacaktır. Burs üst limitleri 1 Şubat 2026 itibariyle güncellenmiştir; doktora öğrencisi için aylık 13.500 TL, yüksek lisans için 9.000 TL, lisans için 6.000 TL'dir.</w:t>
      </w:r>
    </w:p>
    <w:p>
      <w:pPr>
        <w:pStyle w:val="Heading2"/>
        <w:spacing w:after="120" w:before="240"/>
      </w:pPr>
      <w:r>
        <w:rPr>
          <w:b/>
          <w:bCs/>
          <w:color w:val="2E75B6"/>
          <w:sz w:val="26"/>
          <w:szCs w:val="26"/>
        </w:rPr>
        <w:t xml:space="preserve">8.2 · Hat 2 — Katar QRDI ve QNRF-TÜBİTAK Ortak Çağrısı</w:t>
      </w:r>
    </w:p>
    <w:p>
      <w:pPr>
        <w:spacing w:after="80" w:before="80" w:line="300"/>
        <w:jc w:val="both"/>
      </w:pPr>
      <w:r>
        <w:rPr>
          <w:b w:val="false"/>
          <w:bCs w:val="false"/>
          <w:i w:val="false"/>
          <w:iCs w:val="false"/>
          <w:sz w:val="22"/>
          <w:szCs w:val="22"/>
        </w:rPr>
        <w:t xml:space="preserve">Katar Araştırma, Geliştirme ve İnovasyon Konseyi (QRDI) ile bağlı olduğu Katar Ulusal Araştırma Fonu (QNRF), İslâmî dijital beşeri bilimler için TR akademisinin nadiren değerlendirdiği güçlü bir fon kaynağıdır. Katar 2030 Vizyonu kapsamında özellikle dijital İslâmî çalışmalar ve İslâm medeniyetlerinin küresel anlatımı stratejik önceliklidir; konumuz tam fit. İki ana mekanizma söz konusudur.</w:t>
      </w:r>
    </w:p>
    <w:p>
      <w:pPr>
        <w:pStyle w:val="Heading3"/>
        <w:spacing w:after="80" w:before="180"/>
      </w:pPr>
      <w:r>
        <w:rPr>
          <w:b/>
          <w:bCs/>
          <w:color w:val="1F3864"/>
          <w:sz w:val="23"/>
          <w:szCs w:val="23"/>
        </w:rPr>
        <w:t xml:space="preserve">8.2.1 · Akademik Araştırma Hibesi (ARG)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Parametre</w:t>
            </w:r>
          </w:p>
        </w:tc>
        <w:tc>
          <w:tcPr>
            <w:tcW w:type="dxa" w:w="6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Değer / Açıklama</w:t>
            </w:r>
          </w:p>
        </w:tc>
      </w:tr>
      <w:tr>
        <w:tc>
          <w:tcPr>
            <w:tcW w:type="dxa" w:w="3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bCs/>
                <w:sz w:val="20"/>
                <w:szCs w:val="20"/>
              </w:rPr>
              <w:t xml:space="preserve">Program</w:t>
            </w:r>
          </w:p>
        </w:tc>
        <w:tc>
          <w:tcPr>
            <w:tcW w:type="dxa" w:w="6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val="false"/>
                <w:bCs w:val="false"/>
                <w:sz w:val="20"/>
                <w:szCs w:val="20"/>
              </w:rPr>
              <w:t xml:space="preserve">Academic Research Grant (ARG) — QRDI / QNRF</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Bütçe</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QAR 900.000/yıl (≈ 246.000 USD/yıl) × 3 yıl ≈ 740.000 USD toplam</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Lead PI</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Katar'da yerleşik kurum (HBKU CIS / CHSS, QU, vs); Ali doğrudan başvuramaz</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Ali'nin pozisyonu</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Co-PI / Uluslararası işbirlikçi (Katarlı PI'yı temin ettikten sonra)</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Bütçe ve emek konumu</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Yıllık bütçenin en az %80'i ve emeğin en az %65'i Katar'da yapılmalı</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Başvuru pencereleri</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QGrants portalı; yıllık ana cycle, alt cycle'lar tematik (Food Security, Climate, AICC)</w:t>
            </w:r>
          </w:p>
        </w:tc>
      </w:tr>
      <w:tr>
        <w:tc>
          <w:tcPr>
            <w:tcW w:type="dxa" w:w="30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sz w:val="20"/>
                <w:szCs w:val="20"/>
              </w:rPr>
              <w:t xml:space="preserve">Toplam değer eklemesi</w:t>
            </w:r>
          </w:p>
        </w:tc>
        <w:tc>
          <w:tcPr>
            <w:tcW w:type="dxa" w:w="60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sz w:val="20"/>
                <w:szCs w:val="20"/>
              </w:rPr>
              <w:t xml:space="preserve">TÜBİTAK 1001 ile birleştirildiğinde projeye toplamda ≈ 30 milyon TL kaynak</w:t>
            </w:r>
          </w:p>
        </w:tc>
      </w:tr>
    </w:tbl>
    <w:p>
      <w:pPr>
        <w:spacing w:after="80" w:before="80"/>
      </w:pPr>
      <w:r>
        <w:t xml:space="preserve"/>
      </w:r>
    </w:p>
    <w:p>
      <w:pPr>
        <w:spacing w:after="80" w:before="80" w:line="300"/>
        <w:jc w:val="both"/>
      </w:pPr>
      <w:r>
        <w:rPr>
          <w:b w:val="false"/>
          <w:bCs w:val="false"/>
          <w:i w:val="false"/>
          <w:iCs w:val="false"/>
          <w:sz w:val="22"/>
          <w:szCs w:val="22"/>
        </w:rPr>
        <w:t xml:space="preserve">Önerilen ortaklık adresleri (öncelik sırasıyla):</w:t>
      </w:r>
    </w:p>
    <w:p>
      <w:pPr>
        <w:pStyle w:val="ListParagraph"/>
        <w:numPr>
          <w:ilvl w:val="0"/>
          <w:numId w:val="3"/>
        </w:numPr>
        <w:spacing w:after="40" w:before="40" w:line="280"/>
      </w:pPr>
      <w:r>
        <w:rPr>
          <w:sz w:val="22"/>
          <w:szCs w:val="22"/>
        </w:rPr>
        <w:t xml:space="preserve">HBKU College of Islamic Studies (CIS): 'Islamic Intellectual Tradition' research cluster zaten var; kurumsal misyonla tam örtüşür. Doha merkezli.</w:t>
      </w:r>
    </w:p>
    <w:p>
      <w:pPr>
        <w:pStyle w:val="ListParagraph"/>
        <w:numPr>
          <w:ilvl w:val="0"/>
          <w:numId w:val="3"/>
        </w:numPr>
        <w:spacing w:after="40" w:before="40" w:line="280"/>
      </w:pPr>
      <w:r>
        <w:rPr>
          <w:sz w:val="22"/>
          <w:szCs w:val="22"/>
        </w:rPr>
        <w:t xml:space="preserve">HBKU College of Humanities and Social Sciences (CHSS): MA in Digital Humanities and Societies programı + Arabic NLP dersi (DHS 662) var. CIS+CHSS interdisipliner kombinasyon ARG için en güçlü adaylık dosyası oluşturur.</w:t>
      </w:r>
    </w:p>
    <w:p>
      <w:pPr>
        <w:pStyle w:val="ListParagraph"/>
        <w:numPr>
          <w:ilvl w:val="0"/>
          <w:numId w:val="3"/>
        </w:numPr>
        <w:spacing w:after="40" w:before="40" w:line="280"/>
      </w:pPr>
      <w:r>
        <w:rPr>
          <w:sz w:val="22"/>
          <w:szCs w:val="22"/>
        </w:rPr>
        <w:t xml:space="preserve">HBKU bünyesindeki Muhammad bin Hamad Al Thani Center for Muslim Contribution to Civilization: bu merkez doğrudan Müslümanların bilim katkılarını uluslararası kamuya açma misyonu güder; konumuz kurumsal misyonla doğrudan örtüşür.</w:t>
      </w:r>
    </w:p>
    <w:p>
      <w:pPr>
        <w:pStyle w:val="ListParagraph"/>
        <w:numPr>
          <w:ilvl w:val="0"/>
          <w:numId w:val="3"/>
        </w:numPr>
        <w:spacing w:after="40" w:before="40" w:line="280"/>
      </w:pPr>
      <w:r>
        <w:rPr>
          <w:sz w:val="22"/>
          <w:szCs w:val="22"/>
        </w:rPr>
        <w:t xml:space="preserve">Qatar University College of Sharia (yedek): Klasik İslâm ilimleri ağırlıklı; HBKU kadar dijital değil ama makul.</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Sayın Hüseyin Hocamızın Doha akademisinde tanıdıkları varsa veya Selçuk-HBKU/QU işbirliği protokolünde açık kanal bulunuyorsa, ARG'ın 740.000 USD'lik bütçesi TÜBİTAK 1001'e ek olarak konsolide edildiğinde projeye uluslararası genişleme ve uzun süreli sürdürülebilirlik imkânı katar. Bu hat sayın Hocamızın network'üne bağlı bir fırsattır; Mayıs-Haziran 2026'da Doha'ya keşif ziyareti veya online tanışma toplantısı düşünülmelidir.</w:t>
      </w:r>
    </w:p>
    <w:p>
      <w:pPr>
        <w:pStyle w:val="Heading3"/>
        <w:spacing w:after="80" w:before="180"/>
      </w:pPr>
      <w:r>
        <w:rPr>
          <w:b/>
          <w:bCs/>
          <w:color w:val="1F3864"/>
          <w:sz w:val="23"/>
          <w:szCs w:val="23"/>
        </w:rPr>
        <w:t xml:space="preserve">8.2.2 · QNRF-TÜBİTAK Ortak Çağrısı (AICC) — Sayın Hocamızın Sorusu</w:t>
      </w:r>
    </w:p>
    <w:p>
      <w:pPr>
        <w:spacing w:after="80" w:before="80" w:line="300"/>
        <w:jc w:val="both"/>
      </w:pPr>
      <w:r>
        <w:rPr>
          <w:b w:val="false"/>
          <w:bCs w:val="false"/>
          <w:i w:val="false"/>
          <w:iCs w:val="false"/>
          <w:sz w:val="22"/>
          <w:szCs w:val="22"/>
        </w:rPr>
        <w:t xml:space="preserve">Sayın Hocamız 'Katar da girer mi?' diye sordular. Cevap: hem girer hem doğrudan TÜBİTAK üzerinden bir kanalı vardır. TÜBİTAK ile QNRF arasında 2015'ten bu yana yürütülen ortak çağrı (TÜBİTAK kodu: 2556 / QRDI tarafında AICC). Geçmiş döngüleri:</w:t>
      </w:r>
    </w:p>
    <w:p>
      <w:pPr>
        <w:pStyle w:val="ListParagraph"/>
        <w:numPr>
          <w:ilvl w:val="0"/>
          <w:numId w:val="3"/>
        </w:numPr>
        <w:spacing w:after="40" w:before="40" w:line="280"/>
      </w:pPr>
      <w:r>
        <w:rPr>
          <w:sz w:val="22"/>
          <w:szCs w:val="22"/>
        </w:rPr>
        <w:t xml:space="preserve">2019: Smart Manufacturing — 2 proje desteklendi.</w:t>
      </w:r>
    </w:p>
    <w:p>
      <w:pPr>
        <w:pStyle w:val="ListParagraph"/>
        <w:numPr>
          <w:ilvl w:val="0"/>
          <w:numId w:val="3"/>
        </w:numPr>
        <w:spacing w:after="40" w:before="40" w:line="280"/>
      </w:pPr>
      <w:r>
        <w:rPr>
          <w:sz w:val="22"/>
          <w:szCs w:val="22"/>
        </w:rPr>
        <w:t xml:space="preserve">2020: Smart Cities — HBKU CSE projelerine 1.35 milyon USD toplam destek (TR partneri Gebze ve Özyeğin).</w:t>
      </w:r>
    </w:p>
    <w:p>
      <w:pPr>
        <w:pStyle w:val="ListParagraph"/>
        <w:numPr>
          <w:ilvl w:val="0"/>
          <w:numId w:val="3"/>
        </w:numPr>
        <w:spacing w:after="40" w:before="40" w:line="280"/>
      </w:pPr>
      <w:r>
        <w:rPr>
          <w:sz w:val="22"/>
          <w:szCs w:val="22"/>
        </w:rPr>
        <w:t xml:space="preserve">Sonraki cycle'lar: FinTech ağırlıklı; her iki taraftan birer akademik + birer endüstri ortağı şartı.</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Önerilen yaklaşım: 'AI for Cultural Heritage / Digital Humanities' tematik döngüsünün açılmasını izlemek. AICC akademi-endüstri ortaklığı şartı koştuğundan, TR tarafında bir teknoloji firmasının (örn. Konya Büyükşehir Belediyesi'nin Kapsül Teknoloji Platformu ekosistemi veya Selçuk Teknokent şirketleri) endüstri ortağı olarak katılması mümkündür. Ali'nin Konya BB ekosistemiyle olan mevcut ilişkisi bu noktada değer üretir.</w:t>
      </w:r>
    </w:p>
    <w:p>
      <w:pPr>
        <w:spacing w:after="80" w:before="80" w:line="300"/>
        <w:jc w:val="both"/>
      </w:pPr>
      <w:r>
        <w:rPr>
          <w:b w:val="false"/>
          <w:bCs w:val="false"/>
          <w:i w:val="false"/>
          <w:iCs w:val="false"/>
          <w:sz w:val="22"/>
          <w:szCs w:val="22"/>
        </w:rPr>
        <w:t xml:space="preserve">AICC çağrısının Digital Humanities / Cultural Heritage temalı olarak açılma olasılığı %50 civarındadır; konjonktüre bağlıdır. TÜBİTAK 'Announcements' sayfası ve QRDI Council duyuruları yakından izlenmelidir.</w:t>
      </w:r>
    </w:p>
    <w:p>
      <w:r>
        <w:br w:type="page"/>
      </w:r>
    </w:p>
    <w:p>
      <w:pPr>
        <w:pStyle w:val="Heading2"/>
        <w:spacing w:after="120" w:before="240"/>
      </w:pPr>
      <w:r>
        <w:rPr>
          <w:b/>
          <w:bCs/>
          <w:color w:val="2E75B6"/>
          <w:sz w:val="26"/>
          <w:szCs w:val="26"/>
        </w:rPr>
        <w:t xml:space="preserve">8.3 · Hat 3 — Avrupa Çerçeve Fonları</w:t>
      </w:r>
    </w:p>
    <w:p>
      <w:pPr>
        <w:pStyle w:val="Heading3"/>
        <w:spacing w:after="80" w:before="180"/>
      </w:pPr>
      <w:r>
        <w:rPr>
          <w:b/>
          <w:bCs/>
          <w:color w:val="1F3864"/>
          <w:sz w:val="23"/>
          <w:szCs w:val="23"/>
        </w:rPr>
        <w:t xml:space="preserve">8.3.1 · Horizon Europe Cluster 2 (Sayın Hocamızın Sorusu — Yetişir mi?)</w:t>
      </w:r>
    </w:p>
    <w:p>
      <w:pPr>
        <w:spacing w:after="80" w:before="80" w:line="300"/>
        <w:jc w:val="both"/>
      </w:pPr>
      <w:r>
        <w:rPr>
          <w:b w:val="false"/>
          <w:bCs w:val="false"/>
          <w:i w:val="false"/>
          <w:iCs w:val="false"/>
          <w:sz w:val="22"/>
          <w:szCs w:val="22"/>
        </w:rPr>
        <w:t xml:space="preserve">Avrupa Komisyonu Horizon Europe Cluster 2 'Kültür, Yaratıcılık ve Kapsayıcı Toplum' programının 2026-2027 çalışma programı 11 Aralık 2025 itibariyle yayımlanmıştır. Toplam 2026 bütçesi 298,5 milyon EUR'dur. 2026 tek-aşamalı çağrı 12 Mayıs 2026'da açılır ve Eylül-Ekim 2026'da kapanır. Tipik proje bütçesi 2-4 milyon EUR aralığındadır.</w:t>
      </w:r>
    </w:p>
    <w:p>
      <w:pPr>
        <w:spacing w:after="80" w:before="80" w:line="300"/>
        <w:jc w:val="both"/>
      </w:pPr>
      <w:r>
        <w:rPr>
          <w:b w:val="false"/>
          <w:bCs w:val="false"/>
          <w:i w:val="false"/>
          <w:iCs w:val="false"/>
          <w:sz w:val="22"/>
          <w:szCs w:val="22"/>
        </w:rPr>
        <w:t xml:space="preserve">Sayın Hocamızın doğrudan sorduğu 'Eylül'e yetişir mi' sorusu Horizon için ayrıca cevaplanır: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Senaryo</w:t>
            </w:r>
          </w:p>
        </w:tc>
        <w:tc>
          <w:tcPr>
            <w:tcW w:type="dxa" w:w="6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Değerlendirme</w:t>
            </w:r>
          </w:p>
        </w:tc>
      </w:tr>
      <w:tr>
        <w:tc>
          <w:tcPr>
            <w:tcW w:type="dxa" w:w="30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40" w:before="40" w:line="260"/>
              <w:jc w:val="left"/>
            </w:pPr>
            <w:r>
              <w:rPr>
                <w:b/>
                <w:bCs/>
                <w:color w:val="FFFFFF"/>
                <w:sz w:val="20"/>
                <w:szCs w:val="20"/>
              </w:rPr>
              <w:t xml:space="preserve">Eylül 2026 Cluster 2 — REALİSTİK Mİ?</w:t>
            </w:r>
          </w:p>
        </w:tc>
        <w:tc>
          <w:tcPr>
            <w:tcW w:type="dxa" w:w="6000"/>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before="40" w:line="260"/>
              <w:jc w:val="left"/>
            </w:pPr>
            <w:r>
              <w:rPr>
                <w:b w:val="false"/>
                <w:bCs w:val="false"/>
                <w:sz w:val="20"/>
                <w:szCs w:val="20"/>
              </w:rPr>
              <w:t xml:space="preserve">HAYIR. Cluster 2 Heritage destination'unda 2026 çağrısı 'European cultural heritage' diliyle yazılmıştır. İbn Teymiyye konusu doğrudan 'Avrupa kültürel mirası' değildir; ayrıca konsorsiyum kuruluşu (en az 3 farklı ülkeden 3 partner) Mayıs-Eylül arasında 4 ayda gerçekleştirilemez.</w:t>
            </w:r>
          </w:p>
        </w:tc>
      </w:tr>
      <w:tr>
        <w:tc>
          <w:tcPr>
            <w:tcW w:type="dxa" w:w="30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40" w:before="40" w:line="260"/>
              <w:jc w:val="left"/>
            </w:pPr>
            <w:r>
              <w:rPr>
                <w:b/>
                <w:bCs/>
                <w:color w:val="FFFFFF"/>
                <w:sz w:val="20"/>
                <w:szCs w:val="20"/>
              </w:rPr>
              <w:t xml:space="preserve">HEDEF — 2027 İki-Aşamalı (HERITAGE-09)</w:t>
            </w:r>
          </w:p>
        </w:tc>
        <w:tc>
          <w:tcPr>
            <w:tcW w:type="dxa" w:w="6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40" w:before="40" w:line="260"/>
              <w:jc w:val="left"/>
            </w:pPr>
            <w:r>
              <w:rPr>
                <w:b w:val="false"/>
                <w:bCs w:val="false"/>
                <w:sz w:val="20"/>
                <w:szCs w:val="20"/>
              </w:rPr>
              <w:t xml:space="preserve">EVET, HEDEF BUDUR. HORIZON-CL2-2027-02-HERITAGE-09 'open topic'. Mart 2027 açılışı, Mayıs 2027 1. aşama deadline'ı. Kabul edilirse Eylül 2027'de 2. aşama. Tipik bütçe: 2-4 milyon EUR. Konsorsiyum 2026 boyunca inşa edilir.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MSCA SE (yedek köprü)</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Marie Skłodowska-Curie Staff Exchanges: konsorsiyum kurulumu için ideal. Bütçe 1-2 milyon EUR. 2027 başvuru penceresi Selçuk-HBKU-FU Berlin köprüsü için kullanılabilir.</w:t>
            </w:r>
          </w:p>
        </w:tc>
      </w:tr>
    </w:tbl>
    <w:p>
      <w:pPr>
        <w:spacing w:after="80" w:before="80"/>
      </w:pPr>
      <w:r>
        <w:t xml:space="preserve"/>
      </w:r>
    </w:p>
    <w:p>
      <w:pPr>
        <w:spacing w:after="80" w:before="80" w:line="300"/>
        <w:jc w:val="both"/>
      </w:pPr>
      <w:r>
        <w:rPr>
          <w:b w:val="false"/>
          <w:bCs w:val="false"/>
          <w:i w:val="false"/>
          <w:iCs w:val="false"/>
          <w:sz w:val="22"/>
          <w:szCs w:val="22"/>
        </w:rPr>
        <w:t xml:space="preserve">Cluster 2 için konsorsiyum partneri adayları:</w:t>
      </w:r>
    </w:p>
    <w:p>
      <w:pPr>
        <w:pStyle w:val="ListParagraph"/>
        <w:numPr>
          <w:ilvl w:val="0"/>
          <w:numId w:val="3"/>
        </w:numPr>
        <w:spacing w:after="40" w:before="40" w:line="280"/>
      </w:pPr>
      <w:r>
        <w:rPr>
          <w:sz w:val="22"/>
          <w:szCs w:val="22"/>
        </w:rPr>
        <w:t xml:space="preserve">Freie Universität Berlin (Birgit Krawietz, Islamic Studies) — koordinatör adayı, çekirdek partner.</w:t>
      </w:r>
    </w:p>
    <w:p>
      <w:pPr>
        <w:pStyle w:val="ListParagraph"/>
        <w:numPr>
          <w:ilvl w:val="0"/>
          <w:numId w:val="3"/>
        </w:numPr>
        <w:spacing w:after="40" w:before="40" w:line="280"/>
      </w:pPr>
      <w:r>
        <w:rPr>
          <w:sz w:val="22"/>
          <w:szCs w:val="22"/>
        </w:rPr>
        <w:t xml:space="preserve">Université Paris IV - Sorbonne / EPHE (Mathieu Tillier — premodern islamic intellectual history).</w:t>
      </w:r>
    </w:p>
    <w:p>
      <w:pPr>
        <w:pStyle w:val="ListParagraph"/>
        <w:numPr>
          <w:ilvl w:val="0"/>
          <w:numId w:val="3"/>
        </w:numPr>
        <w:spacing w:after="40" w:before="40" w:line="280"/>
      </w:pPr>
      <w:r>
        <w:rPr>
          <w:sz w:val="22"/>
          <w:szCs w:val="22"/>
        </w:rPr>
        <w:t xml:space="preserve">Università di Bologna (Caterina Bori — Ibn Taymiyya specialist).</w:t>
      </w:r>
    </w:p>
    <w:p>
      <w:pPr>
        <w:pStyle w:val="ListParagraph"/>
        <w:numPr>
          <w:ilvl w:val="0"/>
          <w:numId w:val="3"/>
        </w:numPr>
        <w:spacing w:after="40" w:before="40" w:line="280"/>
      </w:pPr>
      <w:r>
        <w:rPr>
          <w:sz w:val="22"/>
          <w:szCs w:val="22"/>
        </w:rPr>
        <w:t xml:space="preserve">KU Leuven (Digital Humanities Lab) — teknik partner.</w:t>
      </w:r>
    </w:p>
    <w:p>
      <w:pPr>
        <w:pStyle w:val="ListParagraph"/>
        <w:numPr>
          <w:ilvl w:val="0"/>
          <w:numId w:val="3"/>
        </w:numPr>
        <w:spacing w:after="40" w:before="40" w:line="280"/>
      </w:pPr>
      <w:r>
        <w:rPr>
          <w:sz w:val="22"/>
          <w:szCs w:val="22"/>
        </w:rPr>
        <w:t xml:space="preserve">Selçuk Üniversitesi — Türkiye'den partner; PI Ali.</w:t>
      </w:r>
    </w:p>
    <w:p>
      <w:pPr>
        <w:pStyle w:val="ListParagraph"/>
        <w:numPr>
          <w:ilvl w:val="0"/>
          <w:numId w:val="3"/>
        </w:numPr>
        <w:spacing w:after="40" w:before="40" w:line="280"/>
      </w:pPr>
      <w:r>
        <w:rPr>
          <w:sz w:val="22"/>
          <w:szCs w:val="22"/>
        </w:rPr>
        <w:t xml:space="preserve">HBKU CHSS — Katar'dan partner (Türkiye dahil olduğu için Avrupa konsorsiyumu üçüncü-ülke ortağı kabul edebilir).</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Önemli politik not: Cluster 2 hakemleri Brüksel-merkezlidir. İbn Teymiyye konusu yanlış çerçevelendiğinde 'Salafi rehabilitation' suçlamasına maruz kalabilir. Çerçeveleme tamamen 'computational philology / text mining / cross-cultural intellectual heritage' olmalı; içerik vurgusu sıfır tutulmalıdır. Akdeniz / Avrasya entelektüel mirası çerçevelemesi politik açıdan en güvenli olanıdır.</w:t>
      </w:r>
    </w:p>
    <w:p>
      <w:pPr>
        <w:pStyle w:val="Heading3"/>
        <w:spacing w:after="80" w:before="180"/>
      </w:pPr>
      <w:r>
        <w:rPr>
          <w:b/>
          <w:bCs/>
          <w:color w:val="1F3864"/>
          <w:sz w:val="23"/>
          <w:szCs w:val="23"/>
        </w:rPr>
        <w:t xml:space="preserve">8.3.2 · ERC Starting Grant 2027 (Sayın Hocamızın Sorusu — Yetişir 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Parametre</w:t>
            </w:r>
          </w:p>
        </w:tc>
        <w:tc>
          <w:tcPr>
            <w:tcW w:type="dxa" w:w="6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Değer / Açıklama</w:t>
            </w:r>
          </w:p>
        </w:tc>
      </w:tr>
      <w:tr>
        <w:tc>
          <w:tcPr>
            <w:tcW w:type="dxa" w:w="3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bCs/>
                <w:sz w:val="20"/>
                <w:szCs w:val="20"/>
              </w:rPr>
              <w:t xml:space="preserve">Program</w:t>
            </w:r>
          </w:p>
        </w:tc>
        <w:tc>
          <w:tcPr>
            <w:tcW w:type="dxa" w:w="6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40" w:before="40" w:line="260"/>
              <w:jc w:val="left"/>
            </w:pPr>
            <w:r>
              <w:rPr>
                <w:b w:val="false"/>
                <w:bCs w:val="false"/>
                <w:sz w:val="20"/>
                <w:szCs w:val="20"/>
              </w:rPr>
              <w:t xml:space="preserve">ERC Starting Grant — European Research Council (Horizon Europe Pillar 1)</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Bütçe</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€ 1,5 milyon × 5 yıl + ek € 1 milyon (ekipman/saha/personel başlangıç)</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ERC-2026-StG</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KAPANDI: 14 Ekim 2025 son tarih. 4.807 başvuru, ≈450 kabul (%9.4 başarı oranı).</w:t>
            </w:r>
          </w:p>
        </w:tc>
      </w:tr>
      <w:tr>
        <w:tc>
          <w:tcPr>
            <w:tcW w:type="dxa" w:w="30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sz w:val="20"/>
                <w:szCs w:val="20"/>
              </w:rPr>
              <w:t xml:space="preserve">ERC-2027-StG (HEDEF)</w:t>
            </w:r>
          </w:p>
        </w:tc>
        <w:tc>
          <w:tcPr>
            <w:tcW w:type="dxa" w:w="60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sz w:val="20"/>
                <w:szCs w:val="20"/>
              </w:rPr>
              <w:t xml:space="preserve">Beklenen: Temmuz 2026 açılış, Ekim 2026 son tarih. 2027'den itibaren eligibility 0-10 yıl post-PhD'a genişletildi (önceki 2-7 sınırı kalktı).</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Eligibility (Ali için)</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Ali'nin doktora savunma tarihi 2027 takviminde 0-10 yıl bandında olmalı; doğrulama yapılmalı.</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Türkiye'nin durumu</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Associated country statüsü; Selçuk Üniversitesi host olabilir.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TÜBİTAK EBAG</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ERC PI Development Programme; uzman danışmanlık + B1 form ön-değerlendirme + mülakat eğitimi. 2026 sonbaharda kayıt.</w:t>
            </w:r>
          </w:p>
        </w:tc>
      </w:tr>
    </w:tbl>
    <w:p>
      <w:pPr>
        <w:spacing w:after="80" w:before="80"/>
      </w:pPr>
      <w:r>
        <w:t xml:space="preserve"/>
      </w:r>
    </w:p>
    <w:p>
      <w:pPr>
        <w:spacing w:after="80" w:before="80" w:line="300"/>
        <w:jc w:val="both"/>
      </w:pPr>
      <w:r>
        <w:rPr>
          <w:b w:val="false"/>
          <w:bCs w:val="false"/>
          <w:i w:val="false"/>
          <w:iCs w:val="false"/>
          <w:sz w:val="22"/>
          <w:szCs w:val="22"/>
        </w:rPr>
        <w:t xml:space="preserve">Sayın Hocamızın 'ERC Eylül'e yetişir mi' sorusunun açık cevabı: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Senaryo</w:t>
            </w:r>
          </w:p>
        </w:tc>
        <w:tc>
          <w:tcPr>
            <w:tcW w:type="dxa" w:w="6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Değerlendirme</w:t>
            </w:r>
          </w:p>
        </w:tc>
      </w:tr>
      <w:tr>
        <w:tc>
          <w:tcPr>
            <w:tcW w:type="dxa" w:w="30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40" w:before="40" w:line="260"/>
              <w:jc w:val="left"/>
            </w:pPr>
            <w:r>
              <w:rPr>
                <w:b/>
                <w:bCs/>
                <w:color w:val="FFFFFF"/>
                <w:sz w:val="20"/>
                <w:szCs w:val="20"/>
              </w:rPr>
              <w:t xml:space="preserve">ERC-2026-StG (Ekim 2025 deadline)</w:t>
            </w:r>
          </w:p>
        </w:tc>
        <w:tc>
          <w:tcPr>
            <w:tcW w:type="dxa" w:w="6000"/>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before="40" w:line="260"/>
              <w:jc w:val="left"/>
            </w:pPr>
            <w:r>
              <w:rPr>
                <w:b w:val="false"/>
                <w:bCs w:val="false"/>
                <w:sz w:val="20"/>
                <w:szCs w:val="20"/>
              </w:rPr>
              <w:t xml:space="preserve">GEÇTİ. Bu çağrıya başvuru zaten kapanmıştır.</w:t>
            </w:r>
          </w:p>
        </w:tc>
      </w:tr>
      <w:tr>
        <w:tc>
          <w:tcPr>
            <w:tcW w:type="dxa" w:w="30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40" w:before="40" w:line="260"/>
              <w:jc w:val="left"/>
            </w:pPr>
            <w:r>
              <w:rPr>
                <w:b/>
                <w:bCs/>
                <w:color w:val="FFFFFF"/>
                <w:sz w:val="20"/>
                <w:szCs w:val="20"/>
              </w:rPr>
              <w:t xml:space="preserve">ERC-2027-StG (Ekim 2026 deadline)</w:t>
            </w:r>
          </w:p>
        </w:tc>
        <w:tc>
          <w:tcPr>
            <w:tcW w:type="dxa" w:w="6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40" w:before="40" w:line="260"/>
              <w:jc w:val="left"/>
            </w:pPr>
            <w:r>
              <w:rPr>
                <w:b w:val="false"/>
                <w:bCs w:val="false"/>
                <w:sz w:val="20"/>
                <w:szCs w:val="20"/>
              </w:rPr>
              <w:t xml:space="preserve">MÜMKÜN AMA RİSKLİ. 6 ay içinde B1 + B2 form yazılması, EBAG desteği alınması, eligibility doğrulaması yapılması gerekir. Pilot Faz 0 + ön-yayınlar (TALLIP, JOCCH) ERC için 'PI track record' olarak kullanılabilir.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ERC-2028-StG (yedek)</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DAHA REALİSTİK. TÜBİTAK 1001 başlamış, pilot tamamlanmış, ilk 1-2 yayın çıkmış olur. Bu, ERC değerlendirmesinde 'feasibility' kanıtı sağlar.</w:t>
            </w:r>
          </w:p>
        </w:tc>
      </w:tr>
    </w:tbl>
    <w:p>
      <w:pPr>
        <w:spacing w:after="80" w:before="80"/>
      </w:pPr>
      <w:r>
        <w:t xml:space="preserve"/>
      </w:r>
    </w:p>
    <w:p>
      <w:pPr>
        <w:spacing w:after="80" w:before="80" w:line="300"/>
        <w:jc w:val="both"/>
      </w:pPr>
      <w:r>
        <w:rPr>
          <w:b w:val="false"/>
          <w:bCs w:val="false"/>
          <w:i w:val="false"/>
          <w:iCs w:val="false"/>
          <w:sz w:val="22"/>
          <w:szCs w:val="22"/>
        </w:rPr>
        <w:t xml:space="preserve">Stratejik gerçekçilik notu: ERC StG için iki ciddi engel söz konusudur:</w:t>
      </w:r>
    </w:p>
    <w:p>
      <w:pPr>
        <w:pStyle w:val="ListParagraph"/>
        <w:numPr>
          <w:ilvl w:val="0"/>
          <w:numId w:val="3"/>
        </w:numPr>
        <w:spacing w:after="40" w:before="40" w:line="280"/>
      </w:pPr>
      <w:r>
        <w:rPr>
          <w:sz w:val="22"/>
          <w:szCs w:val="22"/>
        </w:rPr>
        <w:t xml:space="preserve">Rekabet düzeyi: 4.807 başvuru, ≈450 kabul (%9.4 başarı oranı); SH paneli %33 ile en kalabalık paneldir.</w:t>
      </w:r>
    </w:p>
    <w:p>
      <w:pPr>
        <w:pStyle w:val="ListParagraph"/>
        <w:numPr>
          <w:ilvl w:val="0"/>
          <w:numId w:val="3"/>
        </w:numPr>
        <w:spacing w:after="40" w:before="40" w:line="280"/>
      </w:pPr>
      <w:r>
        <w:rPr>
          <w:sz w:val="22"/>
          <w:szCs w:val="22"/>
        </w:rPr>
        <w:t xml:space="preserve">Kurumsal destek: Selçuk Üniversitesi'nin ERC-deneyimli akademik servis altyapısı sınırlıdır; ERC adayları genellikle Boğaziçi, ODTÜ, Koç, Sabancı, Bilkent gibi yüksek-prestijli kurumlardan başvurur.</w:t>
      </w:r>
    </w:p>
    <w:p>
      <w:pPr>
        <w:spacing w:after="80" w:before="80" w:line="300"/>
        <w:jc w:val="both"/>
      </w:pPr>
      <w:r>
        <w:rPr>
          <w:b w:val="false"/>
          <w:bCs w:val="false"/>
          <w:i w:val="false"/>
          <w:iCs w:val="false"/>
          <w:sz w:val="22"/>
          <w:szCs w:val="22"/>
        </w:rPr>
        <w:t xml:space="preserve"/>
      </w:r>
    </w:p>
    <w:p>
      <w:pPr>
        <w:spacing w:after="80" w:before="80" w:line="300"/>
        <w:jc w:val="both"/>
      </w:pPr>
      <w:r>
        <w:rPr>
          <w:b w:val="false"/>
          <w:bCs w:val="false"/>
          <w:i w:val="false"/>
          <w:iCs w:val="false"/>
          <w:sz w:val="22"/>
          <w:szCs w:val="22"/>
        </w:rPr>
        <w:t xml:space="preserve">Yine de TÜBİTAK EBAG (ERC PI Development Programme) bu eksikliği kapatmak için tasarlanmıştır. EBAG 2026 sonbahar/kış döneminde kayıt alır; başvuru hazırlığı 6-12 ay sürer. Önerilen yol: 2027 hedefli EBAG'a Eylül-Ekim 2026'da başvurmak; 2027 başvurusu için B1 form yazımına Aralık 2026'da başlamak. Ret halinde 2028-StG için iki tam yıl hazırlık penceresi açık.</w:t>
      </w:r>
    </w:p>
    <w:p>
      <w:pPr>
        <w:pStyle w:val="Heading2"/>
        <w:spacing w:after="120" w:before="240"/>
      </w:pPr>
      <w:r>
        <w:rPr>
          <w:b/>
          <w:bCs/>
          <w:color w:val="2E75B6"/>
          <w:sz w:val="26"/>
          <w:szCs w:val="26"/>
        </w:rPr>
        <w:t xml:space="preserve">8.4 · Hat 4 — Yedek ve Destek Mekanizmaları</w:t>
      </w:r>
    </w:p>
    <w:p>
      <w:pPr>
        <w:pStyle w:val="ListParagraph"/>
        <w:numPr>
          <w:ilvl w:val="0"/>
          <w:numId w:val="3"/>
        </w:numPr>
        <w:spacing w:after="40" w:before="40" w:line="280"/>
      </w:pPr>
      <w:r>
        <w:rPr>
          <w:sz w:val="22"/>
          <w:szCs w:val="22"/>
        </w:rPr>
        <w:t xml:space="preserve">BAP (Selçuk Üniversitesi Bilimsel Araştırma Projeleri): Pilot ve ön-veri toplama; 100-300 bin TL bandı; içeride hızlı.</w:t>
      </w:r>
    </w:p>
    <w:p>
      <w:pPr>
        <w:pStyle w:val="ListParagraph"/>
        <w:numPr>
          <w:ilvl w:val="0"/>
          <w:numId w:val="3"/>
        </w:numPr>
        <w:spacing w:after="40" w:before="40" w:line="280"/>
      </w:pPr>
      <w:r>
        <w:rPr>
          <w:sz w:val="22"/>
          <w:szCs w:val="22"/>
        </w:rPr>
        <w:t xml:space="preserve">TÜBİTAK 1002 (Hızlı Destek): yıllık 150.000 TL; 12 ay; pilot için ideal yedek.</w:t>
      </w:r>
    </w:p>
    <w:p>
      <w:pPr>
        <w:pStyle w:val="ListParagraph"/>
        <w:numPr>
          <w:ilvl w:val="0"/>
          <w:numId w:val="3"/>
        </w:numPr>
        <w:spacing w:after="40" w:before="40" w:line="280"/>
      </w:pPr>
      <w:r>
        <w:rPr>
          <w:sz w:val="22"/>
          <w:szCs w:val="22"/>
        </w:rPr>
        <w:t xml:space="preserve">TÜBİTAK 2237-A (Bilimsel Eğitim Etkinlikleri): F1-F10 anotasyon kılavuzu için workshop düzenlemek; 25-35 bin TL.</w:t>
      </w:r>
    </w:p>
    <w:p>
      <w:pPr>
        <w:pStyle w:val="ListParagraph"/>
        <w:numPr>
          <w:ilvl w:val="0"/>
          <w:numId w:val="3"/>
        </w:numPr>
        <w:spacing w:after="40" w:before="40" w:line="280"/>
      </w:pPr>
      <w:r>
        <w:rPr>
          <w:sz w:val="22"/>
          <w:szCs w:val="22"/>
        </w:rPr>
        <w:t xml:space="preserve">TÜBİTAK 2519 (TÜBA-GEBİP): bireysel destek programı; doçent olduktan sonra başvurulabilir.</w:t>
      </w:r>
    </w:p>
    <w:p>
      <w:pPr>
        <w:pStyle w:val="ListParagraph"/>
        <w:numPr>
          <w:ilvl w:val="0"/>
          <w:numId w:val="3"/>
        </w:numPr>
        <w:spacing w:after="40" w:before="40" w:line="280"/>
      </w:pPr>
      <w:r>
        <w:rPr>
          <w:sz w:val="22"/>
          <w:szCs w:val="22"/>
        </w:rPr>
        <w:t xml:space="preserve">COST Action: Networking only, R&amp;D fonu yok; ama 'Computational Approaches to Premodern Arabic Texts' temalı bir COST Action önerisi konsorsiyumu büyütür.</w:t>
      </w:r>
    </w:p>
    <w:p>
      <w:pPr>
        <w:pStyle w:val="ListParagraph"/>
        <w:numPr>
          <w:ilvl w:val="0"/>
          <w:numId w:val="3"/>
        </w:numPr>
        <w:spacing w:after="40" w:before="40" w:line="280"/>
      </w:pPr>
      <w:r>
        <w:rPr>
          <w:sz w:val="22"/>
          <w:szCs w:val="22"/>
        </w:rPr>
        <w:t xml:space="preserve">King Faisal Foundation Research Awards (Suudi Arabistan): tematik araştırma ödülleri.</w:t>
      </w:r>
    </w:p>
    <w:p>
      <w:pPr>
        <w:pStyle w:val="ListParagraph"/>
        <w:numPr>
          <w:ilvl w:val="0"/>
          <w:numId w:val="3"/>
        </w:numPr>
        <w:spacing w:after="40" w:before="40" w:line="280"/>
      </w:pPr>
      <w:r>
        <w:rPr>
          <w:sz w:val="22"/>
          <w:szCs w:val="22"/>
        </w:rPr>
        <w:t xml:space="preserve">Aga Khan University ISMC (Londra): Müslüman medeniyetleri çalışmaları.</w:t>
      </w:r>
    </w:p>
    <w:p>
      <w:pPr>
        <w:pStyle w:val="ListParagraph"/>
        <w:numPr>
          <w:ilvl w:val="0"/>
          <w:numId w:val="3"/>
        </w:numPr>
        <w:spacing w:after="40" w:before="40" w:line="280"/>
      </w:pPr>
      <w:r>
        <w:rPr>
          <w:sz w:val="22"/>
          <w:szCs w:val="22"/>
        </w:rPr>
        <w:t xml:space="preserve">Sharjah Award for Arabic Heritage / ALECSO: Arapça mirasla ilgili özel temalı çağrılar.</w:t>
      </w:r>
    </w:p>
    <w:p>
      <w:pPr>
        <w:pStyle w:val="Heading2"/>
        <w:spacing w:after="120" w:before="240"/>
      </w:pPr>
      <w:r>
        <w:rPr>
          <w:b/>
          <w:bCs/>
          <w:color w:val="2E75B6"/>
          <w:sz w:val="26"/>
          <w:szCs w:val="26"/>
        </w:rPr>
        <w:t xml:space="preserve">8.5 · Eylül 2026 Ulaşılabilirlik Değerlendirmesi</w:t>
      </w:r>
    </w:p>
    <w:p>
      <w:pPr>
        <w:spacing w:after="80" w:before="80" w:line="300"/>
        <w:jc w:val="both"/>
      </w:pPr>
      <w:r>
        <w:rPr>
          <w:b w:val="false"/>
          <w:bCs w:val="false"/>
          <w:i w:val="false"/>
          <w:iCs w:val="false"/>
          <w:sz w:val="22"/>
          <w:szCs w:val="22"/>
        </w:rPr>
        <w:t xml:space="preserve">Sayın Hocamızın doğrudan sorduğu 'TÜBİTAK Eylül'e yetişir mi' sorusunun konsolide cevabı: EVET, TÜBİTAK 1001 ulaşılabilir; Horizon Cluster 2 ULAŞILABİLİR DEĞİL (2027 hedefli); ERC MÜMKÜN AMA RİSKLİ (2027 hedefli, 2028 daha realistik). TÜBİTAK 1001 için aşağıdaki ön koşulların eksiksiz yerine getirilmesi şartıyla başvuru güçlü olur.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Tarih</w:t>
            </w:r>
          </w:p>
        </w:tc>
        <w:tc>
          <w:tcPr>
            <w:tcW w:type="dxa" w:w="6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Yapılması Gereken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Mayıs 2026</w:t>
            </w:r>
          </w:p>
        </w:tc>
        <w:tc>
          <w:tcPr>
            <w:tcW w:type="dxa" w:w="6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Repo açma; OpenITI dump çekme; Faz 0 pilot başlangıç; sayın Hocamızla 90-dakikalık taksonomi atölyesi.</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Haziran 2026</w:t>
            </w:r>
          </w:p>
        </w:tc>
        <w:tc>
          <w:tcPr>
            <w:tcW w:type="dxa" w:w="6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Faz 0 tamamlanır; vizyon demosu; takım toplantısı; rol sözleşmeleri; HBKU CIS/CHSS ile online görüşme.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Temmuz 2026</w:t>
            </w:r>
          </w:p>
        </w:tc>
        <w:tc>
          <w:tcPr>
            <w:tcW w:type="dxa" w:w="6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TÜBİTAK 1001 başvuru formu yazımı başlar; Selçuk BAP koordinatörlüğüyle bütçe formatı; benzerlik taraması; ERC-2027-StG B1 taslağı.</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Ağustos 2026</w:t>
            </w:r>
          </w:p>
        </w:tc>
        <w:tc>
          <w:tcPr>
            <w:tcW w:type="dxa" w:w="6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Form yazımı tamamlanır; etik kurul beyanı; iç değerlendirme (2 dış okuyucu); EBAG başvurusu.</w:t>
            </w:r>
          </w:p>
        </w:tc>
      </w:tr>
      <w:tr>
        <w:tc>
          <w:tcPr>
            <w:tcW w:type="dxa" w:w="22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color w:val="1F3864"/>
                <w:sz w:val="20"/>
                <w:szCs w:val="20"/>
              </w:rPr>
              <w:t xml:space="preserve">Eylül 2026</w:t>
            </w:r>
          </w:p>
        </w:tc>
        <w:tc>
          <w:tcPr>
            <w:tcW w:type="dxa" w:w="68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pPr>
              <w:spacing w:after="40" w:before="40" w:line="260"/>
              <w:jc w:val="left"/>
            </w:pPr>
            <w:r>
              <w:rPr>
                <w:b/>
                <w:bCs/>
                <w:sz w:val="20"/>
                <w:szCs w:val="20"/>
              </w:rPr>
              <w:t xml:space="preserve">TÜBİTAK 1001 online başvuru tamamlanır; e-imza süreci. ANA HEDEF.</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Ekim 2026</w:t>
            </w:r>
          </w:p>
        </w:tc>
        <w:tc>
          <w:tcPr>
            <w:tcW w:type="dxa" w:w="6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ERC-2027-StG son tarih (eligibility doğrulanırsa); hakem değerlendirmesi sürer; Faz 1 (yapısal ayrıştırma) başlar (kabul beklemeden).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color w:val="1F3864"/>
                <w:sz w:val="20"/>
                <w:szCs w:val="20"/>
              </w:rPr>
              <w:t xml:space="preserve">Şubat-Mart 2027</w:t>
            </w:r>
          </w:p>
        </w:tc>
        <w:tc>
          <w:tcPr>
            <w:tcW w:type="dxa" w:w="6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TÜBİTAK 1001 karar bilgisi gelir; kabul halinde proje resmen başlar; ret halinde 2027-1 yeniden başvuru. Cluster 2 HERITAGE-09 açılır.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color w:val="1F3864"/>
                <w:sz w:val="20"/>
                <w:szCs w:val="20"/>
              </w:rPr>
              <w:t xml:space="preserve">Mayıs 2027</w:t>
            </w:r>
          </w:p>
        </w:tc>
        <w:tc>
          <w:tcPr>
            <w:tcW w:type="dxa" w:w="6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Cluster 2 HERITAGE-09 1. aşama deadline (eğer konsorsiyum kurulduysa).</w:t>
            </w:r>
          </w:p>
        </w:tc>
      </w:tr>
    </w:tbl>
    <w:p>
      <w:pPr>
        <w:spacing w:after="80" w:before="80"/>
      </w:pPr>
      <w:r>
        <w:t xml:space="preserve"/>
      </w:r>
    </w:p>
    <w:p>
      <w:pPr>
        <w:spacing w:after="80" w:before="80" w:line="300"/>
        <w:jc w:val="both"/>
      </w:pPr>
      <w:r>
        <w:rPr>
          <w:b w:val="false"/>
          <w:bCs w:val="false"/>
          <w:i w:val="false"/>
          <w:iCs w:val="false"/>
          <w:sz w:val="22"/>
          <w:szCs w:val="22"/>
        </w:rPr>
        <w:t xml:space="preserve">Bu takvimin gerçekçi olması için Faz 0 pilotunun Mayıs 2026'nın ilk haftasında kesinlikle başlaması gerekmektedir. Pilot olmadan TÜBİTAK 1001 yazımı zayıf kalır; çünkü 'metodoloji nasıl çalışacak' kısmının somut ön-veri ile desteklenmesi rekabette anlamlı bir avantaj sağlar. Üç farklı kanal (TÜBİTAK / Katar / Avrupa) paralel işletildiğinde, en az birinin geçme olasılığı tek-kanal başvuruya kıyasla istatistiksel olarak yüksektir.</w:t>
      </w:r>
    </w:p>
    <w:p>
      <w:r>
        <w:br w:type="page"/>
      </w:r>
    </w:p>
    <w:p>
      <w:pPr>
        <w:pStyle w:val="Heading1"/>
        <w:spacing w:after="160" w:before="360"/>
      </w:pPr>
      <w:r>
        <w:rPr>
          <w:b/>
          <w:bCs/>
          <w:color w:val="1F3864"/>
          <w:sz w:val="32"/>
          <w:szCs w:val="32"/>
        </w:rPr>
        <w:t xml:space="preserve">9 · Riskler ve Yönetim Stratejileri</w:t>
      </w:r>
    </w:p>
    <w:p>
      <w:pPr>
        <w:spacing w:after="80" w:before="80" w:line="300"/>
        <w:jc w:val="both"/>
      </w:pPr>
      <w:r>
        <w:rPr>
          <w:b w:val="false"/>
          <w:bCs w:val="false"/>
          <w:i w:val="false"/>
          <w:iCs w:val="false"/>
          <w:sz w:val="22"/>
          <w:szCs w:val="22"/>
        </w:rPr>
        <w:t xml:space="preserve">Bu projenin kapsam ve hedefleri doğal olarak birden çok risk barındırmaktadır. Her risk için tanım, etki düzeyi ve önerilen yönetim stratejisi sunulmuştur.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Risk</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Etki</w:t>
            </w:r>
          </w:p>
        </w:tc>
        <w:tc>
          <w:tcPr>
            <w:tcW w:type="dxa" w:w="5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Yönetim</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Mezhep-politik mayın tarlası</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C00000"/>
                <w:sz w:val="20"/>
                <w:szCs w:val="20"/>
              </w:rPr>
              <w:t xml:space="preserve">Yüksek</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Söylem konumu kesinlikle 'rehabilite' değil 'haritalandır'. Türkçe veya İngilizce hiçbir yayında 'vindicate', 'müdâfa', 'rehabilitation' kelimeleri kullanılmaz. 'Computational philology' çerçevesi temel referans.</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Edisyon belirsizliği</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BF8F00"/>
                <w:sz w:val="20"/>
                <w:szCs w:val="20"/>
              </w:rPr>
              <w:t xml:space="preserve">Orta</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Her birim için kullanılan edisyon ve OpenITI URI açıkça etiketlenir. Mecmû'l-Fetâvâ için JK000381 (İbn Kāsım) veya Şâmile (alternatif) seçimi açık olarak duyurulur.</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Çeviri tuzağı</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C00000"/>
                <w:sz w:val="20"/>
                <w:szCs w:val="20"/>
              </w:rPr>
              <w:t xml:space="preserve">Yüksek</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Tam metin çevrilmez. Sadece taksonomi etiketleri, soru özetleri, biyografik metadata çevrilir. Asıl pasajlar daima orijinal Arapça.</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LLM maliyet aşımı</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548235"/>
                <w:sz w:val="20"/>
                <w:szCs w:val="20"/>
              </w:rPr>
              <w:t xml:space="preserve">Düşük</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Kademe düzeni: yerel Qwen ile geniş tarama → API ile sadece zor vakalar. Bütçe izleme: aylık API harcama raporu.</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Anotatör tükenmesi</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C00000"/>
                <w:sz w:val="20"/>
                <w:szCs w:val="20"/>
              </w:rPr>
              <w:t xml:space="preserve">Yüksek</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Rol dağılımı ile sayın Hocamızın yükü 200-300 birime indirildi. Bursla motivasyon. Tools'da ergonomi (custom Streamlit Mücteba tarafından).</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Sansasyonel-akademik gerilimi</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BF8F00"/>
                <w:sz w:val="20"/>
                <w:szCs w:val="20"/>
              </w:rPr>
              <w:t xml:space="preserve">Orta</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İki ayrı çıktı kanalı: akademik yayınlarda ölçülü dil; kamusal platformda erişilebilir dil. Twitter @islamicatlas iletişimi PI tarafından kontrol.</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TÜBİTAK 1001 reddi</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BF8F00"/>
                <w:sz w:val="20"/>
                <w:szCs w:val="20"/>
              </w:rPr>
              <w:t xml:space="preserve">Orta</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Plan B: BAP başvurusu paralel hazırlanır. 2027-1 dönemine yeniden başvuru. ARG ile zaten paralel hat var.</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Takım üyesi kaybı</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548235"/>
                <w:sz w:val="20"/>
                <w:szCs w:val="20"/>
              </w:rPr>
              <w:t xml:space="preserve">Düşük</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Kontrat-temelli: her makaleye yazarlık koşulu netleştirilir. Yedek anotatör havuzu (İlahiyat doktora öğrencileri).</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Yayın gecikmeleri</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C00000"/>
                <w:sz w:val="20"/>
                <w:szCs w:val="20"/>
              </w:rPr>
              <w:t xml:space="preserve">Yüksek</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Hakem süreci 9-15 ay; bu nedenle 2027 Q1 itibariyle ilk submit'ler garanti. Preprint olarak arXiv ve HAL'a önceden yüklenir.</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Diğer aktif projelerden zaman çekişi</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C00000"/>
                <w:sz w:val="20"/>
                <w:szCs w:val="20"/>
              </w:rPr>
              <w:t xml:space="preserve">Yüksek</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Açık önceliklendirme: GAS, OpenITI, halka, ustaz minör mod, İbn Teymiyye majör mod. Haftada 25-30 saat tahsis.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Kurumsal destek eksikliği (ERC için)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BF8F00"/>
                <w:sz w:val="20"/>
                <w:szCs w:val="20"/>
              </w:rPr>
              <w:t xml:space="preserve">Orta</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TÜBİTAK EBAG'a kayıt; Boğaziçi / Koç gibi ERC-deneyimli kurumlardan mentor.</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Politik konjonktür değişimi</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BF8F00"/>
                <w:sz w:val="20"/>
                <w:szCs w:val="20"/>
              </w:rPr>
              <w:t xml:space="preserve">Orta</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Ulusal/uluslararası gündemde İbn Teymiyye'ye dair politik söylem değişebilir. Proje söylemini her zaman 'metin merkezli, tarafsız' tutmak; konjonktürel açıklamalardan kaçınmak.</w:t>
            </w:r>
          </w:p>
        </w:tc>
      </w:tr>
    </w:tbl>
    <w:p>
      <w:r>
        <w:br w:type="page"/>
      </w:r>
    </w:p>
    <w:p>
      <w:pPr>
        <w:pStyle w:val="Heading1"/>
        <w:spacing w:after="160" w:before="360"/>
      </w:pPr>
      <w:r>
        <w:rPr>
          <w:b/>
          <w:bCs/>
          <w:color w:val="1F3864"/>
          <w:sz w:val="32"/>
          <w:szCs w:val="32"/>
        </w:rPr>
        <w:t xml:space="preserve">10 · Hemen Yapılacaklar (Önümüzdeki 4 Hafta)</w:t>
      </w:r>
    </w:p>
    <w:p>
      <w:pPr>
        <w:spacing w:after="80" w:before="80" w:line="300"/>
        <w:jc w:val="both"/>
      </w:pPr>
      <w:r>
        <w:rPr>
          <w:b w:val="false"/>
          <w:bCs w:val="false"/>
          <w:i w:val="false"/>
          <w:iCs w:val="false"/>
          <w:sz w:val="22"/>
          <w:szCs w:val="22"/>
        </w:rPr>
        <w:t xml:space="preserve">Stratejinin kâğıttan eyleme dönüşmesi için ilk dört haftalık eylem planı aşağıda verilmiştir. Her eylem net bir sahip ve net bir çıktıya bağlanmıştır.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700"/>
        <w:gridCol w:w="23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Hafta</w:t>
            </w:r>
          </w:p>
        </w:tc>
        <w:tc>
          <w:tcPr>
            <w:tcW w:type="dxa" w:w="4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Eylem</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Sahip</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before="40" w:line="260"/>
              <w:jc w:val="left"/>
            </w:pPr>
            <w:r>
              <w:rPr>
                <w:b/>
                <w:bCs/>
                <w:color w:val="FFFFFF"/>
                <w:sz w:val="20"/>
                <w:szCs w:val="20"/>
              </w:rPr>
              <w:t xml:space="preserve">Çıktı</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Bu strateji dökümanının sayın Hocamızla okunması ve müzakeresi (60-90 dk)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Ali + Hüseyin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İmzalı v2 strateji</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2E75B6"/>
                <w:sz w:val="20"/>
                <w:szCs w:val="20"/>
              </w:rPr>
              <w:t xml:space="preserve">1</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Takım üyeleriyle (Mücteba, Mustafa, Süleyman, Abdüsselam) bireysel görüşmeler ve rol teyidi</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Ali + Hüseyin</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Roller listesi + mail</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GitHub repo açılışı: alicetinkaya76/ibntaymiyya-corpus, README, MIT lisans, ilk commit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Ali</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Repo URL</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2E75B6"/>
                <w:sz w:val="20"/>
                <w:szCs w:val="20"/>
              </w:rPr>
              <w:t xml:space="preserve">2</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OpenITI 0728AH dump'ının LaCie'ye tam çekilmesi (124 dosya), versiyonlu yedek</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Ali</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/Volumes/LaCie/ibntaymiyya/</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OpenITI mARkdown parser modülünün ilk taslağı (Python, test edilmiş)</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Ali</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pipeline/parser/v0.1</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2E75B6"/>
                <w:sz w:val="20"/>
                <w:szCs w:val="20"/>
              </w:rPr>
              <w:t xml:space="preserve">2</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Faz 0 hedef cilt (Kitâbü'l-Îmân) için canonical JSON üretimi</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Ali</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data/iman_v0.1.json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Sayın Hocamızla taksonomi atölyesi (ön-tasarım, 90 dakika)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Hüseyin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docs/taxonomy_v0.1.md</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2E75B6"/>
                <w:sz w:val="20"/>
                <w:szCs w:val="20"/>
              </w:rPr>
              <w:t xml:space="preserve">3</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Mücteba ile Streamlit anotasyon UI ilk taslağı</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Ali + Mücteba</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annotate/streamlit_v0.1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İlk 30 birim için F1-F10 prototip anotasyonu (Hüseyin)</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Hüseyin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30 etiketli birim</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2E75B6"/>
                <w:sz w:val="20"/>
                <w:szCs w:val="20"/>
              </w:rPr>
              <w:t xml:space="preserve">4</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BGE-M3 embeddings + Qdrant indeksleme (Kitâbü'l-Îmân için)</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Ali</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qdrant/iman_collection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İlk uçtan-uca demo (Streamlit URL); 5 örnek mesele için tutum haritası</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Ali</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Demo URL</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center"/>
            </w:pPr>
            <w:r>
              <w:rPr>
                <w:b/>
                <w:bCs/>
                <w:color w:val="2E75B6"/>
                <w:sz w:val="20"/>
                <w:szCs w:val="20"/>
              </w:rPr>
              <w:t xml:space="preserve">4</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Tüm takıma 60-dakikalık vizyon demosu sunumu</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bCs/>
                <w:sz w:val="20"/>
                <w:szCs w:val="20"/>
              </w:rPr>
              <w:t xml:space="preserve">Ali</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before="40" w:line="260"/>
              <w:jc w:val="left"/>
            </w:pPr>
            <w:r>
              <w:rPr>
                <w:b w:val="false"/>
                <w:bCs w:val="false"/>
                <w:sz w:val="20"/>
                <w:szCs w:val="20"/>
              </w:rPr>
              <w:t xml:space="preserve">Slayt + kayıt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center"/>
            </w:pPr>
            <w:r>
              <w:rPr>
                <w:b/>
                <w:bCs/>
                <w:color w:val="2E75B6"/>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TÜBİTAK 1001 başvuru ön-iskelet (sadece başlık + kavramsal kısım)</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bCs/>
                <w:sz w:val="20"/>
                <w:szCs w:val="20"/>
              </w:rPr>
              <w:t xml:space="preserve">Ali + Hüseyin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60"/>
              <w:jc w:val="left"/>
            </w:pPr>
            <w:r>
              <w:rPr>
                <w:b w:val="false"/>
                <w:bCs w:val="false"/>
                <w:sz w:val="20"/>
                <w:szCs w:val="20"/>
              </w:rPr>
              <w:t xml:space="preserve">docs/tubitak_v0.1</w:t>
            </w:r>
          </w:p>
        </w:tc>
      </w:tr>
    </w:tbl>
    <w:p>
      <w:r>
        <w:br w:type="page"/>
      </w:r>
    </w:p>
    <w:p>
      <w:pPr>
        <w:pStyle w:val="Heading1"/>
        <w:spacing w:after="160" w:before="360"/>
      </w:pPr>
      <w:r>
        <w:rPr>
          <w:b/>
          <w:bCs/>
          <w:color w:val="1F3864"/>
          <w:sz w:val="32"/>
          <w:szCs w:val="32"/>
        </w:rPr>
        <w:t xml:space="preserve">11 · Sonuç ve İlkeler</w:t>
      </w:r>
    </w:p>
    <w:p>
      <w:pPr>
        <w:spacing w:after="80" w:before="80" w:line="300"/>
        <w:jc w:val="both"/>
      </w:pPr>
      <w:r>
        <w:rPr>
          <w:b w:val="false"/>
          <w:bCs w:val="false"/>
          <w:i w:val="false"/>
          <w:iCs w:val="false"/>
          <w:sz w:val="22"/>
          <w:szCs w:val="22"/>
        </w:rPr>
        <w:t xml:space="preserve">Bu döküman, sayın Hüseyin Hocamızın 27 Nisan 2026 tarihli vizyon mesajını teknik, akademik ve stratejik bir uygulama planına dönüştürme amacıyla hazırlanmıştır. Önerinin entelektüel temeli sağlamdır; OpenITI tarafında veri altyapısı hazırdır; takım kompozisyonu doğal bir uyum içindedir; fonlama hatları görünür durumdadır; ve doçentlik takvimi açısından net bir fayda sunmaktadır.</w:t>
      </w:r>
    </w:p>
    <w:p>
      <w:pPr>
        <w:spacing w:after="80" w:before="80" w:line="300"/>
        <w:jc w:val="both"/>
      </w:pPr>
      <w:r>
        <w:rPr>
          <w:b w:val="false"/>
          <w:bCs w:val="false"/>
          <w:i w:val="false"/>
          <w:iCs w:val="false"/>
          <w:sz w:val="22"/>
          <w:szCs w:val="22"/>
        </w:rPr>
        <w:t xml:space="preserve">Projenin 'sansasyonel' olabilmesinin koşulu, sayın Hocamızın kendi diliyle 'havada iddialar'ı metinsel olarak çürütebilen bir akademik sistem inşa etmesidir; ve bu sistemin kalitesi, söylem-fonksiyon temelli tutum sınıflandırma katmanının (F1-F10) sağlamlığına bağımlıdır. Tutum haritalama tezi, projenin ne tam metin arama motoru ne de basit bir dijital külliyat olmadığını; uluslararası dijital beşeri bilimler literatüründe metodolojik özgünlüğüyle konumlanabilen bir araştırma platformu olduğunu ortaya koyar.</w:t>
      </w:r>
    </w:p>
    <w:p>
      <w:pPr>
        <w:pStyle w:val="Heading2"/>
        <w:spacing w:after="120" w:before="240"/>
      </w:pPr>
      <w:r>
        <w:rPr>
          <w:b/>
          <w:bCs/>
          <w:color w:val="2E75B6"/>
          <w:sz w:val="26"/>
          <w:szCs w:val="26"/>
        </w:rPr>
        <w:t xml:space="preserve">Yürütücü İlkeleri</w:t>
      </w:r>
    </w:p>
    <w:p>
      <w:pPr>
        <w:pStyle w:val="ListParagraph"/>
        <w:numPr>
          <w:ilvl w:val="0"/>
          <w:numId w:val="7"/>
        </w:numPr>
        <w:spacing w:after="40" w:before="40" w:line="280"/>
      </w:pPr>
      <w:r>
        <w:rPr>
          <w:sz w:val="22"/>
          <w:szCs w:val="22"/>
        </w:rPr>
        <w:t xml:space="preserve">Akademik dürüstlük: 'rehabilite' değil 'haritalandır'. Politik konuma uzak duran filolojik söylem.</w:t>
      </w:r>
    </w:p>
    <w:p>
      <w:pPr>
        <w:pStyle w:val="ListParagraph"/>
        <w:numPr>
          <w:ilvl w:val="0"/>
          <w:numId w:val="7"/>
        </w:numPr>
        <w:spacing w:after="40" w:before="40" w:line="280"/>
      </w:pPr>
      <w:r>
        <w:rPr>
          <w:sz w:val="22"/>
          <w:szCs w:val="22"/>
        </w:rPr>
        <w:t xml:space="preserve">Edisyon transparanlığı: kullanılan kaynak her birim için açıkça belgelenir.</w:t>
      </w:r>
    </w:p>
    <w:p>
      <w:pPr>
        <w:pStyle w:val="ListParagraph"/>
        <w:numPr>
          <w:ilvl w:val="0"/>
          <w:numId w:val="7"/>
        </w:numPr>
        <w:spacing w:after="40" w:before="40" w:line="280"/>
      </w:pPr>
      <w:r>
        <w:rPr>
          <w:sz w:val="22"/>
          <w:szCs w:val="22"/>
        </w:rPr>
        <w:t xml:space="preserve">Çeviri tuzağına düşmeme: orijinal Arapça daima merkezde, çeviri sadece metadata.</w:t>
      </w:r>
    </w:p>
    <w:p>
      <w:pPr>
        <w:pStyle w:val="ListParagraph"/>
        <w:numPr>
          <w:ilvl w:val="0"/>
          <w:numId w:val="7"/>
        </w:numPr>
        <w:spacing w:after="40" w:before="40" w:line="280"/>
      </w:pPr>
      <w:r>
        <w:rPr>
          <w:sz w:val="22"/>
          <w:szCs w:val="22"/>
        </w:rPr>
        <w:t xml:space="preserve">Açık veri ve açık kod: pipeline kod tabanı GPL/MIT lisansla; üretilen yapısal veri CC BY 4.0 ile.</w:t>
      </w:r>
    </w:p>
    <w:p>
      <w:pPr>
        <w:pStyle w:val="ListParagraph"/>
        <w:numPr>
          <w:ilvl w:val="0"/>
          <w:numId w:val="7"/>
        </w:numPr>
        <w:spacing w:after="40" w:before="40" w:line="280"/>
      </w:pPr>
      <w:r>
        <w:rPr>
          <w:sz w:val="22"/>
          <w:szCs w:val="22"/>
        </w:rPr>
        <w:t xml:space="preserve">Üretici çoğulluk: tek-yorum dayatmak değil; F1-F10 etiketli pasajları gösterip yorumu kullanıcıya bırakmak.</w:t>
      </w:r>
    </w:p>
    <w:p>
      <w:pPr>
        <w:pStyle w:val="ListParagraph"/>
        <w:numPr>
          <w:ilvl w:val="0"/>
          <w:numId w:val="7"/>
        </w:numPr>
        <w:spacing w:after="40" w:before="40" w:line="280"/>
      </w:pPr>
      <w:r>
        <w:rPr>
          <w:sz w:val="22"/>
          <w:szCs w:val="22"/>
        </w:rPr>
        <w:t xml:space="preserve">Yayın disiplini: sansasyonel söylem akademik yayında değil kamusal platformda; iki kanal birbirine sızdırılmaz.</w:t>
      </w:r>
    </w:p>
    <w:p>
      <w:pPr>
        <w:pStyle w:val="ListParagraph"/>
        <w:numPr>
          <w:ilvl w:val="0"/>
          <w:numId w:val="7"/>
        </w:numPr>
        <w:spacing w:after="40" w:before="40" w:line="280"/>
      </w:pPr>
      <w:r>
        <w:rPr>
          <w:sz w:val="22"/>
          <w:szCs w:val="22"/>
        </w:rPr>
        <w:t xml:space="preserve">Takım dayanışması: her makaleye doğru yazar dizilimi; doçentlik / kariyer puanlarının paylaşımı.</w:t>
      </w:r>
    </w:p>
    <w:p>
      <w:pPr>
        <w:pStyle w:val="ListParagraph"/>
        <w:numPr>
          <w:ilvl w:val="0"/>
          <w:numId w:val="7"/>
        </w:numPr>
        <w:spacing w:after="40" w:before="40" w:line="280"/>
      </w:pPr>
      <w:r>
        <w:rPr>
          <w:sz w:val="22"/>
          <w:szCs w:val="22"/>
        </w:rPr>
        <w:t xml:space="preserve">Süreç şeffaflığı: GitHub'da public repo; session tutanakları; ilerleme raporu Hüseyin Hocamızla aylık.</w:t>
      </w:r>
    </w:p>
    <w:p>
      <w:pPr>
        <w:spacing w:after="200" w:before="200"/>
      </w:pPr>
      <w:r>
        <w:t xml:space="preserve"/>
      </w:r>
    </w:p>
    <w:p>
      <w:pPr>
        <w:spacing w:after="80" w:before="80" w:line="300"/>
        <w:jc w:val="both"/>
      </w:pPr>
      <w:r>
        <w:rPr>
          <w:b w:val="false"/>
          <w:bCs w:val="false"/>
          <w:i w:val="false"/>
          <w:iCs w:val="false"/>
          <w:sz w:val="22"/>
          <w:szCs w:val="22"/>
        </w:rPr>
        <w:t xml:space="preserve">Bu çalışma şayet hayata geçer ve 12-18 ay içinde planlanan çıktıları üretebilirse, hem Selçuk Üniversitesi'nin uluslararası dijital beşeri bilimler haritasındaki konumunu güçlendirecek, hem Türk akademisinin çağdaş İslâm araştırmalarına teknik altyapılı bir katkı sunmasını mümkün kılacak, hem de sayın Hocamızın 'havada iddialar' diye nitelendirdiği yapıların metinsel zeminde eleştirilmesini sağlayacaktır. Bu üç boyutlu fayda, her birinin kendi başına da kıymetli olduğu ve birleşiminin nadir olduğu bir akademik fırsatı temsil etmektedir.</w:t>
      </w:r>
    </w:p>
    <w:p>
      <w:pPr>
        <w:spacing w:after="400" w:before="400"/>
      </w:pPr>
      <w:r>
        <w:t xml:space="preserve"/>
      </w:r>
    </w:p>
    <w:p>
      <w:pPr>
        <w:spacing w:after="100" w:before="100" w:line="300"/>
        <w:jc w:val="right"/>
      </w:pPr>
      <w:r>
        <w:rPr>
          <w:i/>
          <w:iCs/>
          <w:sz w:val="22"/>
          <w:szCs w:val="22"/>
        </w:rPr>
        <w:t xml:space="preserve">Saygılarımla,</w:t>
      </w:r>
    </w:p>
    <w:p>
      <w:pPr>
        <w:spacing w:after="80" w:before="100" w:line="300"/>
        <w:jc w:val="right"/>
      </w:pPr>
      <w:r>
        <w:rPr>
          <w:b/>
          <w:bCs/>
          <w:color w:val="1F3864"/>
          <w:sz w:val="24"/>
          <w:szCs w:val="24"/>
        </w:rPr>
        <w:t xml:space="preserve">Dr. Ali Çetinkaya</w:t>
      </w:r>
    </w:p>
    <w:p>
      <w:pPr>
        <w:spacing w:after="100" w:before="0" w:line="300"/>
        <w:jc w:val="right"/>
      </w:pPr>
      <w:r>
        <w:rPr>
          <w:i/>
          <w:iCs/>
          <w:color w:val="808080"/>
          <w:sz w:val="20"/>
          <w:szCs w:val="20"/>
        </w:rPr>
        <w:t xml:space="preserve">30 Nisan 2026 · Konya</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Çetinkaya &amp; Gökalp · Selçuk Üniversitesi · v1.0 ·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İbn Teymiyye Külliyatı · Hesaplamalı Tutum Haritalama Sistemi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İbn Teymiyye Külliyatı · Hesaplamalı Tutum Haritalama Sistemi</dc:title>
  <dc:creator>Dr. Ali Çetinkaya</dc:creator>
  <dc:description>Strateji dökümanı ve yol haritası — Hüseyin Gökalp Hocaya sunulmak üzere</dc:description>
  <cp:lastModifiedBy>Un-named</cp:lastModifiedBy>
  <cp:revision>1</cp:revision>
  <dcterms:created xsi:type="dcterms:W3CDTF">2026-04-30T09:30:45.921Z</dcterms:created>
  <dcterms:modified xsi:type="dcterms:W3CDTF">2026-04-30T09:30:45.922Z</dcterms:modified>
</cp:coreProperties>
</file>

<file path=docProps/custom.xml><?xml version="1.0" encoding="utf-8"?>
<Properties xmlns="http://schemas.openxmlformats.org/officeDocument/2006/custom-properties" xmlns:vt="http://schemas.openxmlformats.org/officeDocument/2006/docPropsVTypes"/>
</file>