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title-page"/>
    <w:p>
      <w:pPr>
        <w:pStyle w:val="Heading1"/>
      </w:pPr>
      <w:r>
        <w:t xml:space="preserve">Title Page</w:t>
      </w:r>
    </w:p>
    <w:bookmarkStart w:id="9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Watermarking Turkish LLM Output: Detector Calibration, Scheme Fragility, and a</w:t>
      </w:r>
      <w:r>
        <w:t xml:space="preserve"> </w:t>
      </w:r>
      <w:r>
        <w:t xml:space="preserve">Released Evaluation Benchmark</w:t>
      </w:r>
    </w:p>
    <w:bookmarkEnd w:id="9"/>
    <w:bookmarkStart w:id="11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rPr>
          <w:b/>
          <w:bCs/>
        </w:rPr>
        <w:t xml:space="preserve">Ali Çetinkaya</w:t>
      </w:r>
    </w:p>
    <w:p>
      <w:pPr>
        <w:pStyle w:val="BodyText"/>
      </w:pPr>
      <w:r>
        <w:t xml:space="preserve">Department of Computer Engineering, Faculty of Technology, Selçuk University,</w:t>
      </w:r>
      <w:r>
        <w:t xml:space="preserve"> </w:t>
      </w:r>
      <w:r>
        <w:t xml:space="preserve">Alaeddin Keykubat Campus, 42075 Selçuklu, Konya, Türkiye</w:t>
      </w:r>
    </w:p>
    <w:p>
      <w:pPr>
        <w:pStyle w:val="BodyText"/>
      </w:pPr>
      <w:r>
        <w:t xml:space="preserve">ORCID: 0000-0002-7747-6854 ·</w:t>
      </w:r>
      <w:r>
        <w:t xml:space="preserve"> </w:t>
      </w:r>
      <w:hyperlink r:id="rId10">
        <w:r>
          <w:rPr>
            <w:rStyle w:val="Hyperlink"/>
          </w:rPr>
          <w:t xml:space="preserve">https://orcid.org/0000-0002-7747-6854</w:t>
        </w:r>
      </w:hyperlink>
    </w:p>
    <w:p>
      <w:pPr>
        <w:pStyle w:val="BodyText"/>
      </w:pPr>
      <w:r>
        <w:t xml:space="preserve">This manuscript has a single author.</w:t>
      </w:r>
    </w:p>
    <w:bookmarkEnd w:id="11"/>
    <w:bookmarkStart w:id="12" w:name="corresponding-author"/>
    <w:p>
      <w:pPr>
        <w:pStyle w:val="Heading2"/>
      </w:pPr>
      <w:r>
        <w:t xml:space="preserve">Corresponding author</w:t>
      </w:r>
    </w:p>
    <w:p>
      <w:pPr>
        <w:pStyle w:val="FirstParagraph"/>
      </w:pPr>
      <w:r>
        <w:t xml:space="preserve">Ali Çetinkaya</w:t>
      </w:r>
      <w:r>
        <w:br/>
      </w:r>
      <w:r>
        <w:t xml:space="preserve">Department of Computer Engineering, Faculty of Technology, Selçuk University,</w:t>
      </w:r>
      <w:r>
        <w:br/>
      </w:r>
      <w:r>
        <w:t xml:space="preserve">Alaeddin Keykubat Campus, 42075 Selçuklu, Konya, Türkiye</w:t>
      </w:r>
      <w:r>
        <w:br/>
      </w:r>
      <w:r>
        <w:t xml:space="preserve">E-mail: ali.cetinkaya@selcuk.edu.tr</w:t>
      </w:r>
      <w:r>
        <w:br/>
      </w:r>
      <w:r>
        <w:t xml:space="preserve">Telephone: +90 332 241 11 02</w:t>
      </w:r>
    </w:p>
    <w:bookmarkEnd w:id="12"/>
    <w:bookmarkStart w:id="13" w:name="keywords"/>
    <w:p>
      <w:pPr>
        <w:pStyle w:val="Heading2"/>
      </w:pPr>
      <w:r>
        <w:t xml:space="preserve">Keywords</w:t>
      </w:r>
    </w:p>
    <w:p>
      <w:pPr>
        <w:pStyle w:val="FirstParagraph"/>
      </w:pPr>
      <w:r>
        <w:t xml:space="preserve">LLM watermarking; Turkish; detector calibration; false-positive rate; subword</w:t>
      </w:r>
      <w:r>
        <w:t xml:space="preserve"> </w:t>
      </w:r>
      <w:r>
        <w:t xml:space="preserve">fertility; evaluation benchmark</w:t>
      </w:r>
    </w:p>
    <w:bookmarkEnd w:id="13"/>
    <w:bookmarkStart w:id="14" w:name="acknowledgments"/>
    <w:p>
      <w:pPr>
        <w:pStyle w:val="Heading2"/>
      </w:pPr>
      <w:r>
        <w:t xml:space="preserve">Acknowledgments</w:t>
      </w:r>
    </w:p>
    <w:p>
      <w:pPr>
        <w:pStyle w:val="FirstParagraph"/>
      </w:pPr>
      <w:r>
        <w:t xml:space="preserve">The generation and detection experiments were run on the high-performance computing</w:t>
      </w:r>
      <w:r>
        <w:t xml:space="preserve"> </w:t>
      </w:r>
      <w:r>
        <w:t xml:space="preserve">facility of the Faculty of Technology, Selçuk University. The author thanks the</w:t>
      </w:r>
      <w:r>
        <w:t xml:space="preserve"> </w:t>
      </w:r>
      <w:r>
        <w:t xml:space="preserve">facility’s staff for access to the GPU node (NVIDIA Quadro RTX 8000) on which the</w:t>
      </w:r>
      <w:r>
        <w:t xml:space="preserve"> </w:t>
      </w:r>
      <w:r>
        <w:t xml:space="preserve">entire corpus was produced.</w:t>
      </w:r>
    </w:p>
    <w:p>
      <w:pPr>
        <w:pStyle w:val="BodyText"/>
      </w:pPr>
      <w:r>
        <w:t xml:space="preserve">The author thanks the developers of the MarkLLM toolkit (Pan et al., 2024) for</w:t>
      </w:r>
      <w:r>
        <w:t xml:space="preserve"> </w:t>
      </w:r>
      <w:r>
        <w:t xml:space="preserve">releasing reference implementations of the three watermarking schemes under a</w:t>
      </w:r>
      <w:r>
        <w:t xml:space="preserve"> </w:t>
      </w:r>
      <w:r>
        <w:t xml:space="preserve">permissive licence. This study is a research fork of that toolkit and could not have</w:t>
      </w:r>
      <w:r>
        <w:t xml:space="preserve"> </w:t>
      </w:r>
      <w:r>
        <w:t xml:space="preserve">been carried out at this level of implementation fidelity without it. The findings</w:t>
      </w:r>
      <w:r>
        <w:t xml:space="preserve"> </w:t>
      </w:r>
      <w:r>
        <w:t xml:space="preserve">reported here concern the toolkit’s shipped default configuration and were reached</w:t>
      </w:r>
      <w:r>
        <w:t xml:space="preserve"> </w:t>
      </w:r>
      <w:r>
        <w:t xml:space="preserve">independently of, and without consultation with, its developers.</w:t>
      </w:r>
    </w:p>
    <w:p>
      <w:pPr>
        <w:pStyle w:val="BodyText"/>
      </w:pPr>
      <w:r>
        <w:t xml:space="preserve">The human-text baseline of Study S1 consists of excerpts from Turkish and English</w:t>
      </w:r>
      <w:r>
        <w:t xml:space="preserve"> </w:t>
      </w:r>
      <w:r>
        <w:t xml:space="preserve">Wikipedia and Turkish Wikisource. The author thanks the contributors to those</w:t>
      </w:r>
      <w:r>
        <w:t xml:space="preserve"> </w:t>
      </w:r>
      <w:r>
        <w:t xml:space="preserve">projects, whose work is reused here under CC BY-SA. Per-window attribution is</w:t>
      </w:r>
      <w:r>
        <w:t xml:space="preserve"> </w:t>
      </w:r>
      <w:r>
        <w:t xml:space="preserve">provided in</w:t>
      </w:r>
      <w:r>
        <w:t xml:space="preserve"> </w:t>
      </w:r>
      <w:r>
        <w:rPr>
          <w:rStyle w:val="VerbatimChar"/>
        </w:rPr>
        <w:t xml:space="preserve">ATTRIBUTION.md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ATTRIBUTION_pages.tsv</w:t>
      </w:r>
      <w:r>
        <w:t xml:space="preserve"> </w:t>
      </w:r>
      <w:r>
        <w:t xml:space="preserve">in the accompanying</w:t>
      </w:r>
      <w:r>
        <w:t xml:space="preserve"> </w:t>
      </w:r>
      <w:r>
        <w:t xml:space="preserve">repository.</w:t>
      </w:r>
    </w:p>
    <w:p>
      <w:pPr>
        <w:pStyle w:val="BodyText"/>
      </w:pPr>
      <w:r>
        <w:t xml:space="preserve">Use of generative AI systems in this work, as the attack instrument, as the two</w:t>
      </w:r>
      <w:r>
        <w:t xml:space="preserve"> </w:t>
      </w:r>
      <w:r>
        <w:t xml:space="preserve">judges, and as a coding and drafting assistant, is declared in full under</w:t>
      </w:r>
      <w:r>
        <w:t xml:space="preserve"> </w:t>
      </w:r>
      <w:r>
        <w:t xml:space="preserve">“Declaration of generative AI use”</w:t>
      </w:r>
      <w:r>
        <w:t xml:space="preserve"> </w:t>
      </w:r>
      <w:r>
        <w:t xml:space="preserve">in the Statements and Declarations section, as</w:t>
      </w:r>
      <w:r>
        <w:t xml:space="preserve"> </w:t>
      </w:r>
      <w:r>
        <w:t xml:space="preserve">required, and is not acknowledged here, since no AI system is credited as a</w:t>
      </w:r>
      <w:r>
        <w:t xml:space="preserve"> </w:t>
      </w:r>
      <w:r>
        <w:t xml:space="preserve">contributor.</w:t>
      </w:r>
    </w:p>
    <w:bookmarkEnd w:id="14"/>
    <w:bookmarkStart w:id="15" w:name="author-contributions"/>
    <w:p>
      <w:pPr>
        <w:pStyle w:val="Heading2"/>
      </w:pPr>
      <w:r>
        <w:t xml:space="preserve">Author contributions</w:t>
      </w:r>
    </w:p>
    <w:p>
      <w:pPr>
        <w:pStyle w:val="FirstParagraph"/>
      </w:pPr>
      <w:r>
        <w:t xml:space="preserve">Ali Çetinkaya is the sole author. CRediT contribution taxonomy: Conceptualization;</w:t>
      </w:r>
      <w:r>
        <w:t xml:space="preserve"> </w:t>
      </w:r>
      <w:r>
        <w:t xml:space="preserve">Methodology; Software; Validation; Formal analysis; Investigation; Resources; Data</w:t>
      </w:r>
      <w:r>
        <w:t xml:space="preserve"> </w:t>
      </w:r>
      <w:r>
        <w:t xml:space="preserve">curation; Writing – original draft; Writing – review and editing; Visualization;</w:t>
      </w:r>
      <w:r>
        <w:t xml:space="preserve"> </w:t>
      </w:r>
      <w:r>
        <w:t xml:space="preserve">Project administration. The author read and approved the final manuscript.</w:t>
      </w:r>
    </w:p>
    <w:bookmarkEnd w:id="15"/>
    <w:bookmarkStart w:id="17" w:name="Xa8e6f0682826d57a309de210f42170bffe944f2"/>
    <w:p>
      <w:pPr>
        <w:pStyle w:val="Heading2"/>
      </w:pPr>
      <w:r>
        <w:t xml:space="preserve">Declarations (summary, with full statements in the manuscript)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Funding.</w:t>
      </w:r>
      <w:r>
        <w:t xml:space="preserve"> </w:t>
      </w:r>
      <w:r>
        <w:t xml:space="preserve">No funds, grants, or other support were received during the</w:t>
      </w:r>
      <w:r>
        <w:t xml:space="preserve"> </w:t>
      </w:r>
      <w:r>
        <w:t xml:space="preserve">preparation of this manuscript.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Competing interests.</w:t>
      </w:r>
      <w:r>
        <w:t xml:space="preserve"> </w:t>
      </w:r>
      <w:r>
        <w:t xml:space="preserve">The author has no competing interests to declare. Three</w:t>
      </w:r>
      <w:r>
        <w:t xml:space="preserve"> </w:t>
      </w:r>
      <w:r>
        <w:t xml:space="preserve">transparency items, purchased API services, a declared and mitigated structural</w:t>
      </w:r>
      <w:r>
        <w:t xml:space="preserve"> </w:t>
      </w:r>
      <w:r>
        <w:t xml:space="preserve">conflict inside the S2 judging design, and the fork relationship to the evaluated</w:t>
      </w:r>
      <w:r>
        <w:t xml:space="preserve"> </w:t>
      </w:r>
      <w:r>
        <w:t xml:space="preserve">toolkit, are set out in full in the manuscript.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Ethics approval.</w:t>
      </w:r>
      <w:r>
        <w:t xml:space="preserve"> </w:t>
      </w:r>
      <w:r>
        <w:t xml:space="preserve">Not required: no human participants, no animals, no personal</w:t>
      </w:r>
      <w:r>
        <w:t xml:space="preserve"> </w:t>
      </w:r>
      <w:r>
        <w:t xml:space="preserve">data. The LLM judges are measurement instruments, not participants. The reasoning,</w:t>
      </w:r>
      <w:r>
        <w:t xml:space="preserve"> </w:t>
      </w:r>
      <w:r>
        <w:t xml:space="preserve">and a dual-use statement on the laundering attack, are given in the manuscript.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Consent to participate / Consent to publish.</w:t>
      </w:r>
      <w:r>
        <w:t xml:space="preserve"> </w:t>
      </w:r>
      <w:r>
        <w:t xml:space="preserve">Not applicable.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Data, material and code availability.</w:t>
      </w:r>
      <w:r>
        <w:t xml:space="preserve"> </w:t>
      </w:r>
      <w:r>
        <w:t xml:space="preserve">Openly available at</w:t>
      </w:r>
      <w:r>
        <w:t xml:space="preserve"> </w:t>
      </w:r>
      <w:hyperlink r:id="rId16">
        <w:r>
          <w:rPr>
            <w:rStyle w:val="Hyperlink"/>
          </w:rPr>
          <w:t xml:space="preserve">https://github.com/alicetinkaya76/turkish-llm-watermarking</w:t>
        </w:r>
      </w:hyperlink>
      <w:r>
        <w:t xml:space="preserve"> </w:t>
      </w:r>
      <w:r>
        <w:t xml:space="preserve">(release tag</w:t>
      </w:r>
      <w:r>
        <w:t xml:space="preserve"> </w:t>
      </w:r>
      <w:r>
        <w:rPr>
          <w:rStyle w:val="VerbatimChar"/>
        </w:rPr>
        <w:t xml:space="preserve">v1.7.2-paper</w:t>
      </w:r>
      <w:r>
        <w:t xml:space="preserve">), archived at Zenodo, concept DOI 10.5281/zenodo.22168552, which</w:t>
      </w:r>
      <w:r>
        <w:t xml:space="preserve"> </w:t>
      </w:r>
      <w:r>
        <w:t xml:space="preserve">resolves to the most recent archived version.</w:t>
      </w:r>
      <w:r>
        <w:t xml:space="preserve"> </w:t>
      </w:r>
      <w:r>
        <w:rPr>
          <w:b/>
          <w:bCs/>
        </w:rPr>
        <w:t xml:space="preserve">Licensing is not uniform across components. See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DATA_LICENSE.md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Generative AI use.</w:t>
      </w:r>
      <w:r>
        <w:t xml:space="preserve"> </w:t>
      </w:r>
      <w:r>
        <w:t xml:space="preserve">Declared in full in the manuscript. No AI system is an</w:t>
      </w:r>
      <w:r>
        <w:t xml:space="preserve"> </w:t>
      </w:r>
      <w:r>
        <w:t xml:space="preserve">author.</w:t>
      </w:r>
    </w:p>
    <w:p>
      <w:r>
        <w:pict>
          <v:rect style="width:0;height:1.5pt" o:hralign="center" o:hrstd="t" o:hr="t"/>
        </w:pic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github.com/alicetinkaya76/turkish-llm-watermarking" TargetMode="External" /><Relationship Type="http://schemas.openxmlformats.org/officeDocument/2006/relationships/hyperlink" Id="rId10" Target="https://orcid.org/0000-0002-7747-685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github.com/alicetinkaya76/turkish-llm-watermarking" TargetMode="External" /><Relationship Type="http://schemas.openxmlformats.org/officeDocument/2006/relationships/hyperlink" Id="rId10" Target="https://orcid.org/0000-0002-7747-685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2026-09-03T09:38:15Z</dcterms:created>
  <dcterms:modified xsi:type="dcterms:W3CDTF">2026-09-03T09:38:15Z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