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9D1" w:rsidRDefault="00D709D1" w:rsidP="00D709D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VIVA SUGGESTED CORRECTIONS CHECKLIST</w:t>
      </w:r>
    </w:p>
    <w:p w:rsidR="00D709D1" w:rsidRDefault="00D709D1" w:rsidP="00D709D1">
      <w:pPr>
        <w:jc w:val="center"/>
        <w:rPr>
          <w:b/>
          <w:sz w:val="36"/>
          <w:szCs w:val="36"/>
          <w:u w:val="single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The candidate was provided with a copy of the thesis from the internal examiner where minor typographical errors were noted, for correction.</w:t>
      </w:r>
    </w:p>
    <w:p w:rsidR="006E2C58" w:rsidRDefault="006E2C58" w:rsidP="006E2C58">
      <w:pPr>
        <w:pStyle w:val="ListParagraph"/>
        <w:tabs>
          <w:tab w:val="left" w:pos="284"/>
        </w:tabs>
        <w:ind w:left="0"/>
        <w:jc w:val="both"/>
        <w:rPr>
          <w:b/>
          <w:sz w:val="28"/>
          <w:szCs w:val="28"/>
        </w:rPr>
      </w:pPr>
    </w:p>
    <w:p w:rsidR="006E2C58" w:rsidRDefault="006E2C58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Redefining dactylitis pathological process</w:t>
      </w:r>
    </w:p>
    <w:p w:rsid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  <w:bookmarkStart w:id="0" w:name="_GoBack"/>
      <w:bookmarkEnd w:id="0"/>
    </w:p>
    <w:p w:rsid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 xml:space="preserve">A sentence explaining why </w:t>
      </w:r>
      <w:proofErr w:type="spellStart"/>
      <w:r w:rsidRPr="00D709D1">
        <w:rPr>
          <w:b/>
          <w:sz w:val="28"/>
          <w:szCs w:val="28"/>
        </w:rPr>
        <w:t>PsA</w:t>
      </w:r>
      <w:proofErr w:type="spellEnd"/>
      <w:r w:rsidRPr="00D709D1">
        <w:rPr>
          <w:b/>
          <w:sz w:val="28"/>
          <w:szCs w:val="28"/>
        </w:rPr>
        <w:t xml:space="preserve"> and psoriasis may be increasing could be included on page 2.</w:t>
      </w:r>
    </w:p>
    <w:p w:rsidR="00844E2B" w:rsidRPr="00844E2B" w:rsidRDefault="00844E2B" w:rsidP="00844E2B">
      <w:pPr>
        <w:pStyle w:val="ListParagraph"/>
        <w:tabs>
          <w:tab w:val="left" w:pos="284"/>
        </w:tabs>
        <w:ind w:left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 have altered page 2 paragraph (“</w:t>
      </w:r>
      <w:r w:rsidR="00D861A0" w:rsidRPr="00D861A0">
        <w:rPr>
          <w:b/>
          <w:color w:val="FF0000"/>
          <w:sz w:val="28"/>
          <w:szCs w:val="28"/>
        </w:rPr>
        <w:t xml:space="preserve">﻿For </w:t>
      </w:r>
      <w:proofErr w:type="spellStart"/>
      <w:r w:rsidR="00D861A0" w:rsidRPr="00D861A0">
        <w:rPr>
          <w:b/>
          <w:color w:val="FF0000"/>
          <w:sz w:val="28"/>
          <w:szCs w:val="28"/>
        </w:rPr>
        <w:t>PsA</w:t>
      </w:r>
      <w:proofErr w:type="spellEnd"/>
      <w:r w:rsidR="00D861A0" w:rsidRPr="00D861A0">
        <w:rPr>
          <w:b/>
          <w:color w:val="FF0000"/>
          <w:sz w:val="28"/>
          <w:szCs w:val="28"/>
        </w:rPr>
        <w:t xml:space="preserve"> incidence in the general population varies between 0.04 and 1.2\%, with peak age of onset between the 35 and 45 years of age. The estimation of psoriasis patients with </w:t>
      </w:r>
      <w:proofErr w:type="spellStart"/>
      <w:r w:rsidR="00D861A0" w:rsidRPr="00D861A0">
        <w:rPr>
          <w:b/>
          <w:color w:val="FF0000"/>
          <w:sz w:val="28"/>
          <w:szCs w:val="28"/>
        </w:rPr>
        <w:t>concominant</w:t>
      </w:r>
      <w:proofErr w:type="spellEnd"/>
      <w:r w:rsidR="00D861A0" w:rsidRPr="00D861A0">
        <w:rPr>
          <w:b/>
          <w:color w:val="FF0000"/>
          <w:sz w:val="28"/>
          <w:szCs w:val="28"/>
        </w:rPr>
        <w:t xml:space="preserve"> </w:t>
      </w:r>
      <w:proofErr w:type="spellStart"/>
      <w:r w:rsidR="00D861A0" w:rsidRPr="00D861A0">
        <w:rPr>
          <w:b/>
          <w:color w:val="FF0000"/>
          <w:sz w:val="28"/>
          <w:szCs w:val="28"/>
        </w:rPr>
        <w:t>PsA</w:t>
      </w:r>
      <w:proofErr w:type="spellEnd"/>
      <w:r w:rsidR="00D861A0" w:rsidRPr="00D861A0">
        <w:rPr>
          <w:b/>
          <w:color w:val="FF0000"/>
          <w:sz w:val="28"/>
          <w:szCs w:val="28"/>
        </w:rPr>
        <w:t xml:space="preserve"> ranges from 10 to 30\%, with arthritis onset </w:t>
      </w:r>
      <w:proofErr w:type="spellStart"/>
      <w:r w:rsidR="00D861A0" w:rsidRPr="00D861A0">
        <w:rPr>
          <w:b/>
          <w:color w:val="FF0000"/>
          <w:sz w:val="28"/>
          <w:szCs w:val="28"/>
        </w:rPr>
        <w:t>occuring</w:t>
      </w:r>
      <w:proofErr w:type="spellEnd"/>
      <w:r w:rsidR="00D861A0" w:rsidRPr="00D861A0">
        <w:rPr>
          <w:b/>
          <w:color w:val="FF0000"/>
          <w:sz w:val="28"/>
          <w:szCs w:val="28"/>
        </w:rPr>
        <w:t xml:space="preserve"> approximately ten years after the onset of the skin disease \</w:t>
      </w:r>
      <w:proofErr w:type="spellStart"/>
      <w:proofErr w:type="gramStart"/>
      <w:r w:rsidR="00D861A0" w:rsidRPr="00D861A0">
        <w:rPr>
          <w:b/>
          <w:color w:val="FF0000"/>
          <w:sz w:val="28"/>
          <w:szCs w:val="28"/>
        </w:rPr>
        <w:t>parencite</w:t>
      </w:r>
      <w:proofErr w:type="spellEnd"/>
      <w:r w:rsidR="00D861A0" w:rsidRPr="00D861A0">
        <w:rPr>
          <w:b/>
          <w:color w:val="FF0000"/>
          <w:sz w:val="28"/>
          <w:szCs w:val="28"/>
        </w:rPr>
        <w:t>{</w:t>
      </w:r>
      <w:proofErr w:type="gramEnd"/>
      <w:r w:rsidR="00D861A0" w:rsidRPr="00D861A0">
        <w:rPr>
          <w:b/>
          <w:color w:val="FF0000"/>
          <w:sz w:val="28"/>
          <w:szCs w:val="28"/>
        </w:rPr>
        <w:t>Greb2016}. This clearly evidences the strong association between both diseases \</w:t>
      </w:r>
      <w:proofErr w:type="spellStart"/>
      <w:proofErr w:type="gramStart"/>
      <w:r w:rsidR="00D861A0" w:rsidRPr="00D861A0">
        <w:rPr>
          <w:b/>
          <w:color w:val="FF0000"/>
          <w:sz w:val="28"/>
          <w:szCs w:val="28"/>
        </w:rPr>
        <w:t>parencite</w:t>
      </w:r>
      <w:proofErr w:type="spellEnd"/>
      <w:r w:rsidR="00D861A0" w:rsidRPr="00D861A0">
        <w:rPr>
          <w:b/>
          <w:color w:val="FF0000"/>
          <w:sz w:val="28"/>
          <w:szCs w:val="28"/>
        </w:rPr>
        <w:t>{</w:t>
      </w:r>
      <w:proofErr w:type="gramEnd"/>
      <w:r w:rsidR="00D861A0" w:rsidRPr="00D861A0">
        <w:rPr>
          <w:b/>
          <w:color w:val="FF0000"/>
          <w:sz w:val="28"/>
          <w:szCs w:val="28"/>
        </w:rPr>
        <w:t>Gelfand2005,Reich2015,Perera2012}.</w:t>
      </w:r>
      <w:r>
        <w:rPr>
          <w:b/>
          <w:color w:val="FF0000"/>
          <w:sz w:val="28"/>
          <w:szCs w:val="28"/>
        </w:rPr>
        <w:t>”) and I have moved the sentence and hypothesis for the increase of psoriasis incidence in the last 30 years to the subsection of Environmental factors and disease (“</w:t>
      </w:r>
      <w:r w:rsidR="003964AA" w:rsidRPr="003964AA">
        <w:rPr>
          <w:b/>
          <w:color w:val="FF0000"/>
          <w:sz w:val="28"/>
          <w:szCs w:val="28"/>
        </w:rPr>
        <w:t xml:space="preserve">﻿Interestingly, epidemiological data suggests a steady increase in psoriasis and </w:t>
      </w:r>
      <w:proofErr w:type="spellStart"/>
      <w:r w:rsidR="003964AA" w:rsidRPr="003964AA">
        <w:rPr>
          <w:b/>
          <w:color w:val="FF0000"/>
          <w:sz w:val="28"/>
          <w:szCs w:val="28"/>
        </w:rPr>
        <w:t>PsA</w:t>
      </w:r>
      <w:proofErr w:type="spellEnd"/>
      <w:r w:rsidR="003964AA" w:rsidRPr="003964AA">
        <w:rPr>
          <w:b/>
          <w:color w:val="FF0000"/>
          <w:sz w:val="28"/>
          <w:szCs w:val="28"/>
        </w:rPr>
        <w:t xml:space="preserve"> prevalence over the last 30 years, particu</w:t>
      </w:r>
      <w:r w:rsidR="003964AA">
        <w:rPr>
          <w:b/>
          <w:color w:val="FF0000"/>
          <w:sz w:val="28"/>
          <w:szCs w:val="28"/>
        </w:rPr>
        <w:t>l</w:t>
      </w:r>
      <w:r w:rsidR="003964AA" w:rsidRPr="003964AA">
        <w:rPr>
          <w:b/>
          <w:color w:val="FF0000"/>
          <w:sz w:val="28"/>
          <w:szCs w:val="28"/>
        </w:rPr>
        <w:t>a</w:t>
      </w:r>
      <w:r w:rsidR="003964AA">
        <w:rPr>
          <w:b/>
          <w:color w:val="FF0000"/>
          <w:sz w:val="28"/>
          <w:szCs w:val="28"/>
        </w:rPr>
        <w:t>r</w:t>
      </w:r>
      <w:r w:rsidR="003964AA" w:rsidRPr="003964AA">
        <w:rPr>
          <w:b/>
          <w:color w:val="FF0000"/>
          <w:sz w:val="28"/>
          <w:szCs w:val="28"/>
        </w:rPr>
        <w:t>ly in older age groups \</w:t>
      </w:r>
      <w:proofErr w:type="spellStart"/>
      <w:r w:rsidR="003964AA" w:rsidRPr="003964AA">
        <w:rPr>
          <w:b/>
          <w:color w:val="FF0000"/>
          <w:sz w:val="28"/>
          <w:szCs w:val="28"/>
        </w:rPr>
        <w:t>parencite</w:t>
      </w:r>
      <w:proofErr w:type="spellEnd"/>
      <w:r w:rsidR="003964AA" w:rsidRPr="003964AA">
        <w:rPr>
          <w:b/>
          <w:color w:val="FF0000"/>
          <w:sz w:val="28"/>
          <w:szCs w:val="28"/>
        </w:rPr>
        <w:t>{Springate2017,Organization2016}. This trend may be the result of the increase in frequency of various environmental risk factors over the same period of time (</w:t>
      </w:r>
      <w:proofErr w:type="spellStart"/>
      <w:r w:rsidR="00D861A0">
        <w:rPr>
          <w:b/>
          <w:color w:val="FF0000"/>
          <w:sz w:val="28"/>
          <w:szCs w:val="28"/>
        </w:rPr>
        <w:t>e.g</w:t>
      </w:r>
      <w:proofErr w:type="spellEnd"/>
      <w:r w:rsidR="003964AA" w:rsidRPr="003964AA">
        <w:rPr>
          <w:b/>
          <w:color w:val="FF0000"/>
          <w:sz w:val="28"/>
          <w:szCs w:val="28"/>
        </w:rPr>
        <w:t xml:space="preserve"> prevalence of obesity and beta blockers in patients with myocardial infarction), rather than a consequence of the improvement in diagnosis and access to medical care \</w:t>
      </w:r>
      <w:proofErr w:type="spellStart"/>
      <w:proofErr w:type="gramStart"/>
      <w:r w:rsidR="003964AA" w:rsidRPr="003964AA">
        <w:rPr>
          <w:b/>
          <w:color w:val="FF0000"/>
          <w:sz w:val="28"/>
          <w:szCs w:val="28"/>
        </w:rPr>
        <w:t>parencite</w:t>
      </w:r>
      <w:proofErr w:type="spellEnd"/>
      <w:r w:rsidR="003964AA" w:rsidRPr="003964AA">
        <w:rPr>
          <w:b/>
          <w:color w:val="FF0000"/>
          <w:sz w:val="28"/>
          <w:szCs w:val="28"/>
        </w:rPr>
        <w:t>{</w:t>
      </w:r>
      <w:proofErr w:type="gramEnd"/>
      <w:r w:rsidR="003964AA" w:rsidRPr="003964AA">
        <w:rPr>
          <w:b/>
          <w:color w:val="FF0000"/>
          <w:sz w:val="28"/>
          <w:szCs w:val="28"/>
        </w:rPr>
        <w:t xml:space="preserve">Icen2009}. Altogether this reinforces the role of environmental factors in the risk of </w:t>
      </w:r>
      <w:r w:rsidR="00D861A0" w:rsidRPr="003964AA">
        <w:rPr>
          <w:b/>
          <w:color w:val="FF0000"/>
          <w:sz w:val="28"/>
          <w:szCs w:val="28"/>
        </w:rPr>
        <w:t>developing</w:t>
      </w:r>
      <w:r w:rsidR="003964AA" w:rsidRPr="003964AA">
        <w:rPr>
          <w:b/>
          <w:color w:val="FF0000"/>
          <w:sz w:val="28"/>
          <w:szCs w:val="28"/>
        </w:rPr>
        <w:t xml:space="preserve"> psoriasis and </w:t>
      </w:r>
      <w:proofErr w:type="spellStart"/>
      <w:r w:rsidR="003964AA" w:rsidRPr="003964AA">
        <w:rPr>
          <w:b/>
          <w:color w:val="FF0000"/>
          <w:sz w:val="28"/>
          <w:szCs w:val="28"/>
        </w:rPr>
        <w:t>PsA</w:t>
      </w:r>
      <w:proofErr w:type="gramStart"/>
      <w:r w:rsidR="003964AA" w:rsidRPr="003964AA">
        <w:rPr>
          <w:b/>
          <w:color w:val="FF0000"/>
          <w:sz w:val="28"/>
          <w:szCs w:val="28"/>
        </w:rPr>
        <w:t>.</w:t>
      </w:r>
      <w:proofErr w:type="spellEnd"/>
      <w:r w:rsidR="003964AA" w:rsidRPr="003964AA">
        <w:rPr>
          <w:b/>
          <w:color w:val="FF0000"/>
          <w:sz w:val="28"/>
          <w:szCs w:val="28"/>
        </w:rPr>
        <w:t xml:space="preserve"> }</w:t>
      </w:r>
      <w:proofErr w:type="gramEnd"/>
      <w:r>
        <w:rPr>
          <w:b/>
          <w:color w:val="FF0000"/>
          <w:sz w:val="28"/>
          <w:szCs w:val="28"/>
        </w:rPr>
        <w:t>”)</w:t>
      </w:r>
    </w:p>
    <w:p w:rsid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 xml:space="preserve"> In the introduction, it would be useful to include a short discussion on whether </w:t>
      </w:r>
      <w:proofErr w:type="spellStart"/>
      <w:r w:rsidRPr="00D709D1">
        <w:rPr>
          <w:b/>
          <w:sz w:val="28"/>
          <w:szCs w:val="28"/>
        </w:rPr>
        <w:t>PsA</w:t>
      </w:r>
      <w:proofErr w:type="spellEnd"/>
      <w:r w:rsidRPr="00D709D1">
        <w:rPr>
          <w:b/>
          <w:sz w:val="28"/>
          <w:szCs w:val="28"/>
        </w:rPr>
        <w:t xml:space="preserve"> may be a complication of psoriasis or a distinct disease entity and whether either or both are single diseases.</w:t>
      </w:r>
    </w:p>
    <w:p w:rsid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 xml:space="preserve">The verbal explanation of the results of GWAS / </w:t>
      </w:r>
      <w:proofErr w:type="spellStart"/>
      <w:r w:rsidRPr="00D709D1">
        <w:rPr>
          <w:b/>
          <w:sz w:val="28"/>
          <w:szCs w:val="28"/>
        </w:rPr>
        <w:t>immunochip</w:t>
      </w:r>
      <w:proofErr w:type="spellEnd"/>
      <w:r w:rsidRPr="00D709D1">
        <w:rPr>
          <w:b/>
          <w:sz w:val="28"/>
          <w:szCs w:val="28"/>
        </w:rPr>
        <w:t xml:space="preserve"> studies comparing psoriasis and </w:t>
      </w:r>
      <w:proofErr w:type="spellStart"/>
      <w:r w:rsidRPr="00D709D1">
        <w:rPr>
          <w:b/>
          <w:sz w:val="28"/>
          <w:szCs w:val="28"/>
        </w:rPr>
        <w:t>PsA</w:t>
      </w:r>
      <w:proofErr w:type="spellEnd"/>
      <w:r w:rsidRPr="00D709D1">
        <w:rPr>
          <w:b/>
          <w:sz w:val="28"/>
          <w:szCs w:val="28"/>
        </w:rPr>
        <w:t xml:space="preserve"> was better than the written and I would suggest updating this in the thesis.</w:t>
      </w:r>
    </w:p>
    <w:p w:rsid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In the section on missing heritability, how polygenic risk scores may capture some of this could be included.</w:t>
      </w: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P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Pros and cons of positive versus negative selection could be included.</w:t>
      </w: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Some discussion about why peaks from CD4 cells always appear lower than CD14 could be included.</w:t>
      </w: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Fig 3.3 was incorrectly labelled and should be corrected.</w:t>
      </w:r>
    </w:p>
    <w:p w:rsidR="006E2C58" w:rsidRPr="006E2C58" w:rsidRDefault="006E2C58" w:rsidP="006E2C58">
      <w:pPr>
        <w:pStyle w:val="ListParagraph"/>
        <w:rPr>
          <w:b/>
          <w:sz w:val="28"/>
          <w:szCs w:val="28"/>
        </w:rPr>
      </w:pP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In the chapter comparing fresh vs frozen processing, some discussion as to whether this is feasible for all studies would be useful.</w:t>
      </w:r>
    </w:p>
    <w:p w:rsidR="006E2C58" w:rsidRPr="006E2C58" w:rsidRDefault="006E2C58" w:rsidP="006E2C58">
      <w:pPr>
        <w:tabs>
          <w:tab w:val="left" w:pos="284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In the gene expression profile chapter discussion, it would be useful to include a brief discussion about separating cause from effect of the transcriptional changes.</w:t>
      </w:r>
    </w:p>
    <w:p w:rsidR="006E2C58" w:rsidRPr="006E2C58" w:rsidRDefault="006E2C58" w:rsidP="006E2C58">
      <w:pPr>
        <w:pStyle w:val="ListParagraph"/>
        <w:rPr>
          <w:b/>
          <w:sz w:val="28"/>
          <w:szCs w:val="28"/>
        </w:rPr>
      </w:pPr>
    </w:p>
    <w:p w:rsidR="006E2C58" w:rsidRPr="006E2C58" w:rsidRDefault="006E2C58" w:rsidP="006E2C58">
      <w:pPr>
        <w:tabs>
          <w:tab w:val="left" w:pos="284"/>
          <w:tab w:val="left" w:pos="426"/>
        </w:tabs>
        <w:jc w:val="both"/>
        <w:rPr>
          <w:b/>
          <w:sz w:val="28"/>
          <w:szCs w:val="28"/>
        </w:rPr>
      </w:pPr>
    </w:p>
    <w:p w:rsid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 xml:space="preserve">In the overall Discussion, a brief concluding paragraph discussing which are likely to be the driving cells based on this work and why monocytes were selected for </w:t>
      </w:r>
      <w:proofErr w:type="spellStart"/>
      <w:r w:rsidRPr="00D709D1">
        <w:rPr>
          <w:b/>
          <w:sz w:val="28"/>
          <w:szCs w:val="28"/>
        </w:rPr>
        <w:t>scRNA-seq</w:t>
      </w:r>
      <w:proofErr w:type="spellEnd"/>
      <w:r w:rsidRPr="00D709D1">
        <w:rPr>
          <w:b/>
          <w:sz w:val="28"/>
          <w:szCs w:val="28"/>
        </w:rPr>
        <w:t xml:space="preserve"> would be helpful. It would also be useful to summarise which technique(s) should be prioritised going forward and the immediate next steps.</w:t>
      </w:r>
    </w:p>
    <w:p w:rsidR="006E2C58" w:rsidRPr="006E2C58" w:rsidRDefault="006E2C58" w:rsidP="006E2C58">
      <w:pPr>
        <w:tabs>
          <w:tab w:val="left" w:pos="284"/>
          <w:tab w:val="left" w:pos="426"/>
        </w:tabs>
        <w:jc w:val="both"/>
        <w:rPr>
          <w:b/>
          <w:sz w:val="28"/>
          <w:szCs w:val="28"/>
        </w:rPr>
      </w:pPr>
    </w:p>
    <w:p w:rsidR="00D709D1" w:rsidRPr="00D709D1" w:rsidRDefault="00D709D1" w:rsidP="006E2C58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8"/>
          <w:szCs w:val="28"/>
        </w:rPr>
      </w:pPr>
      <w:r w:rsidRPr="00D709D1">
        <w:rPr>
          <w:b/>
          <w:sz w:val="28"/>
          <w:szCs w:val="28"/>
        </w:rPr>
        <w:t>Reference errors need corrections</w:t>
      </w:r>
    </w:p>
    <w:p w:rsidR="00D709D1" w:rsidRPr="00D709D1" w:rsidRDefault="00D709D1" w:rsidP="006E2C58">
      <w:pPr>
        <w:tabs>
          <w:tab w:val="left" w:pos="284"/>
        </w:tabs>
        <w:jc w:val="both"/>
        <w:rPr>
          <w:sz w:val="28"/>
          <w:szCs w:val="28"/>
        </w:rPr>
      </w:pPr>
    </w:p>
    <w:sectPr w:rsidR="00D709D1" w:rsidRPr="00D709D1" w:rsidSect="00864E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50DA7"/>
    <w:multiLevelType w:val="hybridMultilevel"/>
    <w:tmpl w:val="F9968734"/>
    <w:lvl w:ilvl="0" w:tplc="0409000F">
      <w:start w:val="1"/>
      <w:numFmt w:val="decimal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D1"/>
    <w:rsid w:val="003964AA"/>
    <w:rsid w:val="006E2C58"/>
    <w:rsid w:val="00820E72"/>
    <w:rsid w:val="00844E2B"/>
    <w:rsid w:val="00864E51"/>
    <w:rsid w:val="00D709D1"/>
    <w:rsid w:val="00D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B34A6"/>
  <w15:chartTrackingRefBased/>
  <w15:docId w15:val="{1F08FDA1-7021-394A-A4DF-0294566E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2019-08-15T09:55:00Z</dcterms:created>
  <dcterms:modified xsi:type="dcterms:W3CDTF">2019-08-15T16:07:00Z</dcterms:modified>
</cp:coreProperties>
</file>