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C40FB" w14:textId="77777777" w:rsidR="0086693E" w:rsidRDefault="0086693E" w:rsidP="00C06EE0">
      <w:pPr>
        <w:spacing w:after="60"/>
        <w:jc w:val="both"/>
        <w:rPr>
          <w:rFonts w:ascii="Arial" w:eastAsia="Arial" w:hAnsi="Arial" w:cs="Arial"/>
          <w:b/>
          <w:bCs/>
          <w:color w:val="000000"/>
          <w:sz w:val="26"/>
          <w:szCs w:val="26"/>
        </w:rPr>
      </w:pPr>
    </w:p>
    <w:p w14:paraId="72491192" w14:textId="77777777" w:rsidR="0086693E" w:rsidRDefault="0086693E" w:rsidP="00C06EE0">
      <w:pPr>
        <w:spacing w:after="60"/>
        <w:jc w:val="both"/>
        <w:rPr>
          <w:rFonts w:ascii="Arial" w:eastAsia="Arial" w:hAnsi="Arial" w:cs="Arial"/>
          <w:b/>
          <w:bCs/>
          <w:color w:val="000000"/>
          <w:sz w:val="26"/>
          <w:szCs w:val="26"/>
        </w:rPr>
      </w:pPr>
    </w:p>
    <w:p w14:paraId="00948C61" w14:textId="77777777" w:rsidR="0086693E" w:rsidRDefault="0086693E" w:rsidP="00C06EE0">
      <w:pPr>
        <w:spacing w:after="60"/>
        <w:jc w:val="both"/>
        <w:rPr>
          <w:rFonts w:ascii="Arial" w:eastAsia="Arial" w:hAnsi="Arial" w:cs="Arial"/>
          <w:b/>
          <w:bCs/>
          <w:color w:val="000000"/>
          <w:sz w:val="26"/>
          <w:szCs w:val="26"/>
        </w:rPr>
      </w:pPr>
    </w:p>
    <w:p w14:paraId="13D8EBCF" w14:textId="77777777" w:rsidR="0086693E" w:rsidRDefault="0086693E" w:rsidP="00C06EE0">
      <w:pPr>
        <w:spacing w:after="60"/>
        <w:jc w:val="both"/>
        <w:rPr>
          <w:rFonts w:ascii="Arial" w:eastAsia="Arial" w:hAnsi="Arial" w:cs="Arial"/>
          <w:b/>
          <w:bCs/>
          <w:color w:val="000000"/>
          <w:sz w:val="26"/>
          <w:szCs w:val="26"/>
        </w:rPr>
      </w:pPr>
    </w:p>
    <w:p w14:paraId="2AD788A1" w14:textId="03DB3247" w:rsidR="0086693E" w:rsidRDefault="0086693E" w:rsidP="00C06EE0">
      <w:pPr>
        <w:spacing w:after="60"/>
        <w:jc w:val="center"/>
      </w:pPr>
      <w:r>
        <w:rPr>
          <w:rFonts w:ascii="Arial" w:eastAsia="Arial" w:hAnsi="Arial" w:cs="Arial"/>
          <w:b/>
          <w:bCs/>
          <w:color w:val="000000"/>
          <w:sz w:val="26"/>
          <w:szCs w:val="26"/>
        </w:rPr>
        <w:t>INFORME SEMANAL SEGUIMIENTO OPERATIVO, PLATAFORMA SIS-CeNSIA</w:t>
      </w:r>
    </w:p>
    <w:p w14:paraId="29A15DAF" w14:textId="77777777" w:rsidR="0086693E" w:rsidRDefault="0086693E" w:rsidP="00C06EE0">
      <w:pPr>
        <w:spacing w:after="120"/>
        <w:jc w:val="both"/>
      </w:pPr>
      <w:r>
        <w:rPr>
          <w:rFonts w:ascii="Arial" w:eastAsia="Arial" w:hAnsi="Arial" w:cs="Arial"/>
          <w:b/>
          <w:bCs/>
          <w:color w:val="000000"/>
          <w:sz w:val="26"/>
          <w:szCs w:val="26"/>
        </w:rPr>
        <w:t>SARAMPIÓN</w:t>
      </w:r>
    </w:p>
    <w:p w14:paraId="2E93CA35" w14:textId="23E5AA24" w:rsidR="0086693E" w:rsidRDefault="0086693E" w:rsidP="00C06EE0">
      <w:pPr>
        <w:spacing w:before="60" w:after="40"/>
        <w:jc w:val="both"/>
      </w:pPr>
      <w:r>
        <w:rPr>
          <w:rFonts w:ascii="Arial" w:eastAsia="Arial" w:hAnsi="Arial" w:cs="Arial"/>
          <w:b/>
          <w:bCs/>
          <w:color w:val="000000"/>
        </w:rPr>
        <w:t xml:space="preserve">Corte: </w:t>
      </w:r>
      <w:r w:rsidR="00A714F8">
        <w:rPr>
          <w:rFonts w:ascii="Arial" w:eastAsia="Arial" w:hAnsi="Arial" w:cs="Arial"/>
          <w:color w:val="000000"/>
        </w:rPr>
        <w:t>24</w:t>
      </w:r>
      <w:r>
        <w:rPr>
          <w:rFonts w:ascii="Arial" w:eastAsia="Arial" w:hAnsi="Arial" w:cs="Arial"/>
          <w:color w:val="000000"/>
        </w:rPr>
        <w:t xml:space="preserve"> de abril de 2026</w:t>
      </w:r>
    </w:p>
    <w:p w14:paraId="76C11F9A" w14:textId="77777777" w:rsidR="0086693E" w:rsidRDefault="0086693E" w:rsidP="00C06EE0">
      <w:pPr>
        <w:spacing w:before="40" w:after="40"/>
        <w:jc w:val="both"/>
      </w:pPr>
      <w:r>
        <w:rPr>
          <w:rFonts w:ascii="Arial" w:eastAsia="Arial" w:hAnsi="Arial" w:cs="Arial"/>
          <w:b/>
          <w:bCs/>
          <w:color w:val="000000"/>
        </w:rPr>
        <w:t xml:space="preserve">Entidad Federativa: </w:t>
      </w:r>
      <w:r>
        <w:rPr>
          <w:rFonts w:ascii="Arial" w:eastAsia="Arial" w:hAnsi="Arial" w:cs="Arial"/>
          <w:color w:val="000000"/>
        </w:rPr>
        <w:t>Durango</w:t>
      </w:r>
    </w:p>
    <w:p w14:paraId="69E65AAB" w14:textId="77777777" w:rsidR="0086693E" w:rsidRDefault="0086693E" w:rsidP="00C06EE0">
      <w:pPr>
        <w:spacing w:before="40" w:after="120"/>
        <w:jc w:val="both"/>
      </w:pPr>
      <w:r>
        <w:rPr>
          <w:rFonts w:ascii="Arial" w:eastAsia="Arial" w:hAnsi="Arial" w:cs="Arial"/>
          <w:b/>
          <w:bCs/>
          <w:color w:val="000000"/>
        </w:rPr>
        <w:t xml:space="preserve">Responsable: </w:t>
      </w:r>
      <w:r>
        <w:rPr>
          <w:rFonts w:ascii="Arial" w:eastAsia="Arial" w:hAnsi="Arial" w:cs="Arial"/>
          <w:color w:val="000000"/>
        </w:rPr>
        <w:t>Dra. Alicia J. Esparza Aldaba</w:t>
      </w:r>
    </w:p>
    <w:p w14:paraId="4531388C" w14:textId="77777777" w:rsidR="0086693E" w:rsidRDefault="0086693E" w:rsidP="00C06EE0">
      <w:pPr>
        <w:pStyle w:val="Ttulo1"/>
        <w:jc w:val="both"/>
      </w:pPr>
      <w:r>
        <w:t>I. Fundamentación Técnica</w:t>
      </w:r>
    </w:p>
    <w:p w14:paraId="0C533851" w14:textId="77777777" w:rsidR="0086693E" w:rsidRDefault="0086693E" w:rsidP="00C06EE0">
      <w:pPr>
        <w:spacing w:before="80"/>
        <w:jc w:val="both"/>
      </w:pPr>
      <w:r>
        <w:rPr>
          <w:rFonts w:ascii="Arial" w:eastAsia="Arial" w:hAnsi="Arial" w:cs="Arial"/>
          <w:color w:val="000000"/>
        </w:rPr>
        <w:t xml:space="preserve">En cumplimiento de los acuerdos establecidos en la sesión de CONASABI y conforme al seguimiento operativo registrado en la plataforma SIS-CeNSIA, se presenta el siguiente informe técnico que da respuesta puntual al </w:t>
      </w:r>
    </w:p>
    <w:p w14:paraId="6FA42CA7" w14:textId="77777777" w:rsidR="0086693E" w:rsidRDefault="0086693E" w:rsidP="00C06EE0">
      <w:pPr>
        <w:spacing w:after="80"/>
        <w:jc w:val="both"/>
      </w:pPr>
      <w:r>
        <w:rPr>
          <w:rFonts w:ascii="Arial" w:eastAsia="Arial" w:hAnsi="Arial" w:cs="Arial"/>
          <w:b/>
          <w:bCs/>
          <w:color w:val="000000"/>
        </w:rPr>
        <w:t>Acuerdo 2</w:t>
      </w:r>
      <w:r>
        <w:rPr>
          <w:rFonts w:ascii="Arial" w:eastAsia="Arial" w:hAnsi="Arial" w:cs="Arial"/>
          <w:color w:val="000000"/>
        </w:rPr>
        <w:t>, en el marco de las acciones intensivas ante el brote de sarampión en la entidad.</w:t>
      </w:r>
    </w:p>
    <w:p w14:paraId="0851E979" w14:textId="77777777" w:rsidR="0086693E" w:rsidRDefault="0086693E" w:rsidP="00C06EE0">
      <w:pPr>
        <w:pStyle w:val="Ttulo1"/>
        <w:jc w:val="both"/>
      </w:pPr>
      <w:r>
        <w:t>II. Objetivo</w:t>
      </w:r>
    </w:p>
    <w:p w14:paraId="49768286" w14:textId="77777777" w:rsidR="0086693E" w:rsidRDefault="0086693E" w:rsidP="00C06EE0">
      <w:pPr>
        <w:spacing w:before="80" w:after="80"/>
        <w:jc w:val="both"/>
      </w:pPr>
      <w:r>
        <w:rPr>
          <w:rFonts w:ascii="Arial" w:eastAsia="Arial" w:hAnsi="Arial" w:cs="Arial"/>
          <w:color w:val="000000"/>
        </w:rPr>
        <w:t>Interrumpir la cadena de transmisión del virus mediante estrategias integradas de vacunación intensiva, vigilancia epidemiológica, fortalecimiento logístico y comunicación de riesgos, priorizando territorios con alta vulnerabilidad operativa y social.</w:t>
      </w:r>
    </w:p>
    <w:p w14:paraId="627A3807" w14:textId="77777777" w:rsidR="0086693E" w:rsidRDefault="0086693E" w:rsidP="00C06EE0">
      <w:pPr>
        <w:pStyle w:val="Ttulo1"/>
        <w:jc w:val="both"/>
      </w:pPr>
      <w:r>
        <w:t>III. Acciones Institucionales en Apego a CONASABI</w:t>
      </w:r>
    </w:p>
    <w:p w14:paraId="05C44D39" w14:textId="77777777" w:rsidR="0086693E" w:rsidRDefault="0086693E" w:rsidP="00C06EE0">
      <w:pPr>
        <w:spacing w:before="80" w:after="80"/>
        <w:jc w:val="both"/>
      </w:pPr>
      <w:r>
        <w:rPr>
          <w:rFonts w:ascii="Arial" w:eastAsia="Arial" w:hAnsi="Arial" w:cs="Arial"/>
          <w:b/>
          <w:bCs/>
          <w:color w:val="000000"/>
        </w:rPr>
        <w:t>Acuerdo 02/II/CONASABI/2025 - Aplicación de dosis cero y fortalecimiento en zonas de rezago social.</w:t>
      </w:r>
    </w:p>
    <w:p w14:paraId="56D32DAA" w14:textId="77777777" w:rsidR="0086693E" w:rsidRDefault="0086693E" w:rsidP="00C06EE0">
      <w:pPr>
        <w:spacing w:before="80" w:after="80"/>
        <w:jc w:val="both"/>
      </w:pPr>
      <w:r>
        <w:rPr>
          <w:rFonts w:ascii="Arial" w:eastAsia="Arial" w:hAnsi="Arial" w:cs="Arial"/>
          <w:b/>
          <w:bCs/>
          <w:color w:val="000000"/>
        </w:rPr>
        <w:t xml:space="preserve">Descripción del acuerdo: </w:t>
      </w:r>
      <w:r>
        <w:rPr>
          <w:rFonts w:ascii="Arial" w:eastAsia="Arial" w:hAnsi="Arial" w:cs="Arial"/>
          <w:color w:val="000000"/>
        </w:rPr>
        <w:t>Todos los estados y municipios de muy alto y alto riesgo (con transmisión comunitaria y limitada de sarampión), deberán aplicar "dosis cero" con vacuna SR en lactantes de 6 a 11 meses de edad, en caso de no contar con SR, aplicar SRP, recordando que, no cuenta para esquema básico y se requiere iniciar esquema: primera dosis a los 12 meses; segunda dosis a los 18 meses.</w:t>
      </w:r>
    </w:p>
    <w:p w14:paraId="7E8BC82B" w14:textId="77777777" w:rsidR="0086693E" w:rsidRDefault="0086693E" w:rsidP="00C06EE0">
      <w:pPr>
        <w:spacing w:before="80" w:after="40"/>
        <w:jc w:val="both"/>
      </w:pPr>
      <w:r>
        <w:rPr>
          <w:rFonts w:ascii="Arial" w:eastAsia="Arial" w:hAnsi="Arial" w:cs="Arial"/>
          <w:b/>
          <w:bCs/>
          <w:color w:val="000000"/>
        </w:rPr>
        <w:t>Criterios operativos:</w:t>
      </w:r>
    </w:p>
    <w:p w14:paraId="538B0BA9"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Aplicación de dosis cero en menores de 6 a 11 meses</w:t>
      </w:r>
    </w:p>
    <w:p w14:paraId="184B3DEB"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Inicio de esquema básico a los 12 meses y segunda dosis a los 18 meses</w:t>
      </w:r>
    </w:p>
    <w:p w14:paraId="19932CF3"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Priorización territorial según rezago social (CONAPO/CONEVAL)</w:t>
      </w:r>
    </w:p>
    <w:p w14:paraId="3E30322E"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Registro en plataforma SIS-CeNSIA</w:t>
      </w:r>
    </w:p>
    <w:p w14:paraId="5A01E8A0"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Entrega semanal de información</w:t>
      </w:r>
    </w:p>
    <w:p w14:paraId="16461AC5" w14:textId="77777777" w:rsidR="0086693E" w:rsidRDefault="0086693E" w:rsidP="00C06EE0">
      <w:pPr>
        <w:spacing w:after="100"/>
        <w:jc w:val="both"/>
      </w:pPr>
    </w:p>
    <w:p w14:paraId="3EF8B3F4" w14:textId="77777777" w:rsidR="0086693E" w:rsidRDefault="0086693E" w:rsidP="00C06EE0">
      <w:pPr>
        <w:pStyle w:val="Ttulo1"/>
        <w:jc w:val="both"/>
      </w:pPr>
    </w:p>
    <w:p w14:paraId="69744D4C" w14:textId="77777777" w:rsidR="0086693E" w:rsidRDefault="0086693E" w:rsidP="00C06EE0">
      <w:pPr>
        <w:pStyle w:val="Ttulo1"/>
        <w:jc w:val="both"/>
      </w:pPr>
    </w:p>
    <w:p w14:paraId="2B2328EC" w14:textId="77777777" w:rsidR="0086693E" w:rsidRDefault="0086693E" w:rsidP="00C06EE0">
      <w:pPr>
        <w:pStyle w:val="Ttulo1"/>
        <w:jc w:val="both"/>
      </w:pPr>
    </w:p>
    <w:p w14:paraId="4AF6C9FC" w14:textId="77777777" w:rsidR="0086693E" w:rsidRDefault="0086693E" w:rsidP="00C06EE0">
      <w:pPr>
        <w:pStyle w:val="Ttulo1"/>
        <w:jc w:val="both"/>
      </w:pPr>
    </w:p>
    <w:p w14:paraId="1A7DA679" w14:textId="7EE5A4F8" w:rsidR="0086693E" w:rsidRDefault="0086693E" w:rsidP="00C06EE0">
      <w:pPr>
        <w:pStyle w:val="Ttulo1"/>
        <w:jc w:val="both"/>
      </w:pPr>
      <w:r>
        <w:t>IV. Cobertura de Dosis Cero por Jurisdicción – Comparativo Intersemanal</w:t>
      </w:r>
    </w:p>
    <w:p w14:paraId="61683E8E" w14:textId="77777777" w:rsidR="0086693E" w:rsidRDefault="0086693E" w:rsidP="00C06EE0">
      <w:pPr>
        <w:spacing w:before="80" w:after="80"/>
        <w:jc w:val="both"/>
      </w:pPr>
      <w:r>
        <w:rPr>
          <w:rFonts w:ascii="Arial" w:eastAsia="Arial" w:hAnsi="Arial" w:cs="Arial"/>
          <w:color w:val="000000"/>
        </w:rPr>
        <w:t>La aplicación de primera dosis de SRP presenta incremento estatal respecto al corte previo. El acumulado estatal pasó de 10,343 dosis (10 de abril) a 10,534 dosis (17 de abril) en el grupo de 6–11 meses, lo que representa un incremento de 191 dosis adicionales (1.85%). Este comportamiento refleja continuidad en las acciones de captación activa de lactantes en el marco de la estrategia de contención del brote de sarampión en Durango.</w:t>
      </w:r>
    </w:p>
    <w:p w14:paraId="7734BC2D" w14:textId="77777777" w:rsidR="0086693E" w:rsidRDefault="0086693E" w:rsidP="00C06EE0">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86693E" w14:paraId="2B4B0E3F" w14:textId="77777777" w:rsidTr="004A496D">
        <w:trPr>
          <w:tblHeader/>
        </w:trPr>
        <w:tc>
          <w:tcPr>
            <w:tcW w:w="9360" w:type="dxa"/>
            <w:gridSpan w:val="4"/>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3D240E72" w14:textId="77777777" w:rsidR="0086693E" w:rsidRDefault="0086693E" w:rsidP="00C06EE0">
            <w:pPr>
              <w:jc w:val="both"/>
            </w:pPr>
            <w:r>
              <w:rPr>
                <w:rFonts w:ascii="Arial" w:eastAsia="Arial" w:hAnsi="Arial" w:cs="Arial"/>
                <w:b/>
                <w:bCs/>
                <w:color w:val="FFFFFF"/>
                <w:sz w:val="18"/>
                <w:szCs w:val="18"/>
              </w:rPr>
              <w:t>Tabla 1. Análisis Comparativo de Aplicación de Dosis Cero (SR/SRP 6 a 11 meses)</w:t>
            </w:r>
          </w:p>
        </w:tc>
      </w:tr>
      <w:tr w:rsidR="0086693E" w14:paraId="7B0F54D7" w14:textId="77777777" w:rsidTr="004A496D">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796E50C3" w14:textId="77777777" w:rsidR="0086693E" w:rsidRDefault="0086693E" w:rsidP="00C06EE0">
            <w:pPr>
              <w:jc w:val="both"/>
            </w:pPr>
            <w:r>
              <w:rPr>
                <w:rFonts w:ascii="Arial" w:eastAsia="Arial" w:hAnsi="Arial" w:cs="Arial"/>
                <w:b/>
                <w:bCs/>
                <w:color w:val="FFFFFF"/>
                <w:sz w:val="18"/>
                <w:szCs w:val="18"/>
              </w:rPr>
              <w:t>Jurisdicción</w:t>
            </w:r>
          </w:p>
        </w:tc>
        <w:tc>
          <w:tcPr>
            <w:tcW w:w="212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181D4CCB" w14:textId="77777777" w:rsidR="0086693E" w:rsidRDefault="0086693E" w:rsidP="00C06EE0">
            <w:pPr>
              <w:jc w:val="both"/>
            </w:pPr>
            <w:r>
              <w:rPr>
                <w:rFonts w:ascii="Arial" w:eastAsia="Arial" w:hAnsi="Arial" w:cs="Arial"/>
                <w:b/>
                <w:bCs/>
                <w:color w:val="FFFFFF"/>
                <w:sz w:val="18"/>
                <w:szCs w:val="18"/>
              </w:rPr>
              <w:t>Corte 10/abr</w:t>
            </w:r>
          </w:p>
        </w:tc>
        <w:tc>
          <w:tcPr>
            <w:tcW w:w="212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3717B647" w14:textId="77777777" w:rsidR="0086693E" w:rsidRDefault="0086693E" w:rsidP="00C06EE0">
            <w:pPr>
              <w:jc w:val="both"/>
            </w:pPr>
            <w:r>
              <w:rPr>
                <w:rFonts w:ascii="Arial" w:eastAsia="Arial" w:hAnsi="Arial" w:cs="Arial"/>
                <w:b/>
                <w:bCs/>
                <w:color w:val="FFFFFF"/>
                <w:sz w:val="18"/>
                <w:szCs w:val="18"/>
              </w:rPr>
              <w:t>Corte 17/abr</w:t>
            </w:r>
          </w:p>
        </w:tc>
        <w:tc>
          <w:tcPr>
            <w:tcW w:w="212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23B893EB" w14:textId="77777777" w:rsidR="0086693E" w:rsidRDefault="0086693E" w:rsidP="00C06EE0">
            <w:pPr>
              <w:jc w:val="both"/>
            </w:pPr>
            <w:r>
              <w:rPr>
                <w:rFonts w:ascii="Arial" w:eastAsia="Arial" w:hAnsi="Arial" w:cs="Arial"/>
                <w:b/>
                <w:bCs/>
                <w:color w:val="FFFFFF"/>
                <w:sz w:val="18"/>
                <w:szCs w:val="18"/>
              </w:rPr>
              <w:t>Variación</w:t>
            </w:r>
          </w:p>
        </w:tc>
      </w:tr>
      <w:tr w:rsidR="0086693E" w14:paraId="1BB72B91" w14:textId="77777777" w:rsidTr="004A496D">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1636BE55" w14:textId="77777777" w:rsidR="0086693E" w:rsidRDefault="0086693E" w:rsidP="00C06EE0">
            <w:pPr>
              <w:jc w:val="both"/>
            </w:pPr>
            <w:r>
              <w:rPr>
                <w:rFonts w:ascii="Arial" w:eastAsia="Arial" w:hAnsi="Arial" w:cs="Arial"/>
                <w:color w:val="000000"/>
                <w:sz w:val="20"/>
                <w:szCs w:val="20"/>
              </w:rPr>
              <w:t>Durango</w:t>
            </w:r>
          </w:p>
        </w:tc>
        <w:tc>
          <w:tcPr>
            <w:tcW w:w="212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4D309107" w14:textId="77777777" w:rsidR="0086693E" w:rsidRDefault="0086693E" w:rsidP="00C06EE0">
            <w:pPr>
              <w:jc w:val="both"/>
            </w:pPr>
            <w:r>
              <w:rPr>
                <w:rFonts w:ascii="Arial" w:eastAsia="Arial" w:hAnsi="Arial" w:cs="Arial"/>
                <w:color w:val="000000"/>
                <w:sz w:val="20"/>
                <w:szCs w:val="20"/>
              </w:rPr>
              <w:t>5,529</w:t>
            </w:r>
          </w:p>
        </w:tc>
        <w:tc>
          <w:tcPr>
            <w:tcW w:w="212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B38A4B0" w14:textId="77777777" w:rsidR="0086693E" w:rsidRDefault="0086693E" w:rsidP="00C06EE0">
            <w:pPr>
              <w:jc w:val="both"/>
            </w:pPr>
            <w:r>
              <w:rPr>
                <w:rFonts w:ascii="Arial" w:eastAsia="Arial" w:hAnsi="Arial" w:cs="Arial"/>
                <w:color w:val="000000"/>
                <w:sz w:val="20"/>
                <w:szCs w:val="20"/>
              </w:rPr>
              <w:t>5,648</w:t>
            </w:r>
          </w:p>
        </w:tc>
        <w:tc>
          <w:tcPr>
            <w:tcW w:w="212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2712EA67" w14:textId="77777777" w:rsidR="0086693E" w:rsidRDefault="0086693E" w:rsidP="00C06EE0">
            <w:pPr>
              <w:jc w:val="both"/>
            </w:pPr>
            <w:r>
              <w:rPr>
                <w:rFonts w:ascii="Arial" w:eastAsia="Arial" w:hAnsi="Arial" w:cs="Arial"/>
                <w:color w:val="1F6B2E"/>
                <w:sz w:val="20"/>
                <w:szCs w:val="20"/>
              </w:rPr>
              <w:t>↑ 119</w:t>
            </w:r>
          </w:p>
        </w:tc>
      </w:tr>
      <w:tr w:rsidR="0086693E" w14:paraId="69348BAE" w14:textId="77777777" w:rsidTr="004A496D">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5D0F0B5A" w14:textId="77777777" w:rsidR="0086693E" w:rsidRDefault="0086693E" w:rsidP="00C06EE0">
            <w:pPr>
              <w:jc w:val="both"/>
            </w:pPr>
            <w:r>
              <w:rPr>
                <w:rFonts w:ascii="Arial" w:eastAsia="Arial" w:hAnsi="Arial" w:cs="Arial"/>
                <w:color w:val="000000"/>
                <w:sz w:val="20"/>
                <w:szCs w:val="20"/>
              </w:rPr>
              <w:t>Gómez Palacio</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253365F2" w14:textId="77777777" w:rsidR="0086693E" w:rsidRDefault="0086693E" w:rsidP="00C06EE0">
            <w:pPr>
              <w:jc w:val="both"/>
            </w:pPr>
            <w:r>
              <w:rPr>
                <w:rFonts w:ascii="Arial" w:eastAsia="Arial" w:hAnsi="Arial" w:cs="Arial"/>
                <w:color w:val="000000"/>
                <w:sz w:val="20"/>
                <w:szCs w:val="20"/>
              </w:rPr>
              <w:t>3,803</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3FDABE1F" w14:textId="77777777" w:rsidR="0086693E" w:rsidRDefault="0086693E" w:rsidP="00C06EE0">
            <w:pPr>
              <w:jc w:val="both"/>
            </w:pPr>
            <w:r>
              <w:rPr>
                <w:rFonts w:ascii="Arial" w:eastAsia="Arial" w:hAnsi="Arial" w:cs="Arial"/>
                <w:color w:val="000000"/>
                <w:sz w:val="20"/>
                <w:szCs w:val="20"/>
              </w:rPr>
              <w:t>3,858</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45BC707F" w14:textId="77777777" w:rsidR="0086693E" w:rsidRDefault="0086693E" w:rsidP="00C06EE0">
            <w:pPr>
              <w:jc w:val="both"/>
            </w:pPr>
            <w:r>
              <w:rPr>
                <w:rFonts w:ascii="Arial" w:eastAsia="Arial" w:hAnsi="Arial" w:cs="Arial"/>
                <w:color w:val="1F6B2E"/>
                <w:sz w:val="20"/>
                <w:szCs w:val="20"/>
              </w:rPr>
              <w:t>↑ 55</w:t>
            </w:r>
          </w:p>
        </w:tc>
      </w:tr>
      <w:tr w:rsidR="0086693E" w14:paraId="4E98BD4F" w14:textId="77777777" w:rsidTr="004A496D">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1FDF805C" w14:textId="77777777" w:rsidR="0086693E" w:rsidRDefault="0086693E" w:rsidP="00C06EE0">
            <w:pPr>
              <w:jc w:val="both"/>
            </w:pPr>
            <w:r>
              <w:rPr>
                <w:rFonts w:ascii="Arial" w:eastAsia="Arial" w:hAnsi="Arial" w:cs="Arial"/>
                <w:color w:val="000000"/>
                <w:sz w:val="20"/>
                <w:szCs w:val="20"/>
              </w:rPr>
              <w:t>Santiago Papasquiaro</w:t>
            </w:r>
          </w:p>
        </w:tc>
        <w:tc>
          <w:tcPr>
            <w:tcW w:w="212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C4BFD59" w14:textId="77777777" w:rsidR="0086693E" w:rsidRDefault="0086693E" w:rsidP="00C06EE0">
            <w:pPr>
              <w:jc w:val="both"/>
            </w:pPr>
            <w:r>
              <w:rPr>
                <w:rFonts w:ascii="Arial" w:eastAsia="Arial" w:hAnsi="Arial" w:cs="Arial"/>
                <w:color w:val="000000"/>
                <w:sz w:val="20"/>
                <w:szCs w:val="20"/>
              </w:rPr>
              <w:t>758</w:t>
            </w:r>
          </w:p>
        </w:tc>
        <w:tc>
          <w:tcPr>
            <w:tcW w:w="212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6A431473" w14:textId="77777777" w:rsidR="0086693E" w:rsidRDefault="0086693E" w:rsidP="00C06EE0">
            <w:pPr>
              <w:jc w:val="both"/>
            </w:pPr>
            <w:r>
              <w:rPr>
                <w:rFonts w:ascii="Arial" w:eastAsia="Arial" w:hAnsi="Arial" w:cs="Arial"/>
                <w:color w:val="000000"/>
                <w:sz w:val="20"/>
                <w:szCs w:val="20"/>
              </w:rPr>
              <w:t>771</w:t>
            </w:r>
          </w:p>
        </w:tc>
        <w:tc>
          <w:tcPr>
            <w:tcW w:w="212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2A7466CE" w14:textId="77777777" w:rsidR="0086693E" w:rsidRDefault="0086693E" w:rsidP="00C06EE0">
            <w:pPr>
              <w:jc w:val="both"/>
            </w:pPr>
            <w:r>
              <w:rPr>
                <w:rFonts w:ascii="Arial" w:eastAsia="Arial" w:hAnsi="Arial" w:cs="Arial"/>
                <w:color w:val="1F6B2E"/>
                <w:sz w:val="20"/>
                <w:szCs w:val="20"/>
              </w:rPr>
              <w:t>↑ 13</w:t>
            </w:r>
          </w:p>
        </w:tc>
      </w:tr>
      <w:tr w:rsidR="0086693E" w14:paraId="6F5A4402" w14:textId="77777777" w:rsidTr="004A496D">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54A35CAF" w14:textId="77777777" w:rsidR="0086693E" w:rsidRDefault="0086693E" w:rsidP="00C06EE0">
            <w:pPr>
              <w:jc w:val="both"/>
            </w:pPr>
            <w:r>
              <w:rPr>
                <w:rFonts w:ascii="Arial" w:eastAsia="Arial" w:hAnsi="Arial" w:cs="Arial"/>
                <w:color w:val="000000"/>
                <w:sz w:val="20"/>
                <w:szCs w:val="20"/>
              </w:rPr>
              <w:t>Rodeo</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1A278F60" w14:textId="77777777" w:rsidR="0086693E" w:rsidRDefault="0086693E" w:rsidP="00C06EE0">
            <w:pPr>
              <w:jc w:val="both"/>
            </w:pPr>
            <w:r>
              <w:rPr>
                <w:rFonts w:ascii="Arial" w:eastAsia="Arial" w:hAnsi="Arial" w:cs="Arial"/>
                <w:color w:val="000000"/>
                <w:sz w:val="20"/>
                <w:szCs w:val="20"/>
              </w:rPr>
              <w:t>253</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7AB41BA1" w14:textId="77777777" w:rsidR="0086693E" w:rsidRDefault="0086693E" w:rsidP="00C06EE0">
            <w:pPr>
              <w:jc w:val="both"/>
            </w:pPr>
            <w:r>
              <w:rPr>
                <w:rFonts w:ascii="Arial" w:eastAsia="Arial" w:hAnsi="Arial" w:cs="Arial"/>
                <w:color w:val="000000"/>
                <w:sz w:val="20"/>
                <w:szCs w:val="20"/>
              </w:rPr>
              <w:t>257</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6A94F3CF" w14:textId="77777777" w:rsidR="0086693E" w:rsidRDefault="0086693E" w:rsidP="00C06EE0">
            <w:pPr>
              <w:jc w:val="both"/>
            </w:pPr>
            <w:r>
              <w:rPr>
                <w:rFonts w:ascii="Arial" w:eastAsia="Arial" w:hAnsi="Arial" w:cs="Arial"/>
                <w:color w:val="1F6B2E"/>
                <w:sz w:val="20"/>
                <w:szCs w:val="20"/>
              </w:rPr>
              <w:t>↑ 4</w:t>
            </w:r>
          </w:p>
        </w:tc>
      </w:tr>
      <w:tr w:rsidR="0086693E" w14:paraId="21341923" w14:textId="77777777" w:rsidTr="004A496D">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74EFEB92" w14:textId="77777777" w:rsidR="0086693E" w:rsidRDefault="0086693E" w:rsidP="00C06EE0">
            <w:pPr>
              <w:jc w:val="both"/>
            </w:pPr>
            <w:r>
              <w:rPr>
                <w:rFonts w:ascii="Arial" w:eastAsia="Arial" w:hAnsi="Arial" w:cs="Arial"/>
                <w:b/>
                <w:bCs/>
                <w:color w:val="000000"/>
                <w:sz w:val="20"/>
                <w:szCs w:val="20"/>
              </w:rPr>
              <w:t>Total estatal</w:t>
            </w:r>
          </w:p>
        </w:tc>
        <w:tc>
          <w:tcPr>
            <w:tcW w:w="212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332D4124" w14:textId="77777777" w:rsidR="0086693E" w:rsidRDefault="0086693E" w:rsidP="00C06EE0">
            <w:pPr>
              <w:jc w:val="both"/>
            </w:pPr>
            <w:r>
              <w:rPr>
                <w:rFonts w:ascii="Arial" w:eastAsia="Arial" w:hAnsi="Arial" w:cs="Arial"/>
                <w:b/>
                <w:bCs/>
                <w:color w:val="000000"/>
                <w:sz w:val="20"/>
                <w:szCs w:val="20"/>
              </w:rPr>
              <w:t>10,343</w:t>
            </w:r>
          </w:p>
        </w:tc>
        <w:tc>
          <w:tcPr>
            <w:tcW w:w="212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6A28DAB7" w14:textId="77777777" w:rsidR="0086693E" w:rsidRDefault="0086693E" w:rsidP="00C06EE0">
            <w:pPr>
              <w:jc w:val="both"/>
            </w:pPr>
            <w:r>
              <w:rPr>
                <w:rFonts w:ascii="Arial" w:eastAsia="Arial" w:hAnsi="Arial" w:cs="Arial"/>
                <w:b/>
                <w:bCs/>
                <w:color w:val="000000"/>
                <w:sz w:val="20"/>
                <w:szCs w:val="20"/>
              </w:rPr>
              <w:t>10,534</w:t>
            </w:r>
          </w:p>
        </w:tc>
        <w:tc>
          <w:tcPr>
            <w:tcW w:w="212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3C5B9A1D" w14:textId="77777777" w:rsidR="0086693E" w:rsidRDefault="0086693E" w:rsidP="00C06EE0">
            <w:pPr>
              <w:jc w:val="both"/>
            </w:pPr>
            <w:r>
              <w:rPr>
                <w:rFonts w:ascii="Arial" w:eastAsia="Arial" w:hAnsi="Arial" w:cs="Arial"/>
                <w:b/>
                <w:bCs/>
                <w:color w:val="1F6B2E"/>
                <w:sz w:val="20"/>
                <w:szCs w:val="20"/>
              </w:rPr>
              <w:t>↑ 191</w:t>
            </w:r>
          </w:p>
        </w:tc>
      </w:tr>
      <w:tr w:rsidR="0086693E" w14:paraId="4CFDF0A6" w14:textId="77777777" w:rsidTr="004A496D">
        <w:tc>
          <w:tcPr>
            <w:tcW w:w="9360" w:type="dxa"/>
            <w:gridSpan w:val="4"/>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6B51BF2" w14:textId="77777777" w:rsidR="0086693E" w:rsidRDefault="0086693E" w:rsidP="00C06EE0">
            <w:pPr>
              <w:jc w:val="both"/>
            </w:pPr>
            <w:r>
              <w:rPr>
                <w:rFonts w:ascii="Arial" w:eastAsia="Arial" w:hAnsi="Arial" w:cs="Arial"/>
                <w:sz w:val="16"/>
                <w:szCs w:val="16"/>
              </w:rPr>
              <w:t>Referencia: Secretaría de Salud – CeNSIA. Informe de avance sectorial de dosis aplicadas durante las acciones intensivas de vacunación contra sarampión 2025. Plataforma SIS-CeNSIA. Corte de información del 01 de abril de 2025 al 17 de abril de 2026, 13:00 hrs.</w:t>
            </w:r>
          </w:p>
        </w:tc>
      </w:tr>
    </w:tbl>
    <w:p w14:paraId="4505F30F" w14:textId="77777777" w:rsidR="0086693E" w:rsidRDefault="0086693E" w:rsidP="00C06EE0">
      <w:pPr>
        <w:spacing w:after="80"/>
        <w:jc w:val="both"/>
      </w:pPr>
    </w:p>
    <w:p w14:paraId="104A6FBA" w14:textId="77777777" w:rsidR="0086693E" w:rsidRDefault="0086693E" w:rsidP="00C06EE0">
      <w:pPr>
        <w:spacing w:before="80" w:after="80"/>
        <w:jc w:val="both"/>
      </w:pPr>
      <w:r>
        <w:rPr>
          <w:rFonts w:ascii="Arial" w:eastAsia="Arial" w:hAnsi="Arial" w:cs="Arial"/>
          <w:color w:val="000000"/>
        </w:rPr>
        <w:t>Durango continúa concentrando el mayor volumen operativo estatal, seguido por Gómez Palacio. Santiago Papasquiaro y Rodeo mantienen incremento moderado derivado de brigadas extramuros. El crecimiento observado en el período intersemanal es consistente con la implementación de estrategias de búsqueda activa y jornadas de vacunación comunitaria en localidades con transmisión activa o riesgo elevado.</w:t>
      </w:r>
    </w:p>
    <w:p w14:paraId="12ACEDEB" w14:textId="77777777" w:rsidR="0086693E" w:rsidRDefault="0086693E" w:rsidP="00C06EE0">
      <w:pPr>
        <w:spacing w:after="80"/>
        <w:jc w:val="both"/>
      </w:pPr>
    </w:p>
    <w:p w14:paraId="0F2FFE75" w14:textId="77777777" w:rsidR="0086693E" w:rsidRDefault="0086693E" w:rsidP="00C06EE0">
      <w:pPr>
        <w:spacing w:before="80" w:after="80"/>
        <w:jc w:val="both"/>
        <w:rPr>
          <w:rFonts w:ascii="Arial" w:eastAsia="Arial" w:hAnsi="Arial" w:cs="Arial"/>
          <w:color w:val="000000"/>
        </w:rPr>
      </w:pPr>
      <w:r>
        <w:rPr>
          <w:rFonts w:ascii="Arial" w:eastAsia="Arial" w:hAnsi="Arial" w:cs="Arial"/>
          <w:color w:val="000000"/>
        </w:rPr>
        <w:t>Durante la última semana epidemiológica se observa incremento en la aplicación de dosis del esquema de vacunación contra sarampión, tanto en la estrategia de dosis cero (SRP 6–11 meses) como en la segunda dosis del esquema básico (SRP 18 meses). El comportamiento intersemanal muestra continuidad operativa en la estrategia de vacunación intensiva, con crecimiento sostenido en ambas líneas de acción.</w:t>
      </w:r>
    </w:p>
    <w:p w14:paraId="5F78C10E" w14:textId="77777777" w:rsidR="0086693E" w:rsidRDefault="0086693E" w:rsidP="00C06EE0">
      <w:pPr>
        <w:spacing w:before="80" w:after="80"/>
        <w:jc w:val="both"/>
        <w:rPr>
          <w:rFonts w:ascii="Arial" w:eastAsia="Arial" w:hAnsi="Arial" w:cs="Arial"/>
          <w:color w:val="000000"/>
        </w:rPr>
      </w:pPr>
    </w:p>
    <w:p w14:paraId="4515AEE8" w14:textId="77777777" w:rsidR="0086693E" w:rsidRDefault="0086693E" w:rsidP="00C06EE0">
      <w:pPr>
        <w:spacing w:before="80" w:after="80"/>
        <w:jc w:val="both"/>
        <w:rPr>
          <w:rFonts w:ascii="Arial" w:eastAsia="Arial" w:hAnsi="Arial" w:cs="Arial"/>
          <w:color w:val="000000"/>
        </w:rPr>
      </w:pPr>
    </w:p>
    <w:p w14:paraId="1B735BC9" w14:textId="77777777" w:rsidR="0086693E" w:rsidRDefault="0086693E" w:rsidP="00C06EE0">
      <w:pPr>
        <w:spacing w:before="80" w:after="80"/>
        <w:jc w:val="both"/>
        <w:rPr>
          <w:rFonts w:ascii="Arial" w:eastAsia="Arial" w:hAnsi="Arial" w:cs="Arial"/>
          <w:color w:val="000000"/>
        </w:rPr>
      </w:pPr>
    </w:p>
    <w:p w14:paraId="732E04B3" w14:textId="77777777" w:rsidR="0086693E" w:rsidRDefault="0086693E" w:rsidP="00C06EE0">
      <w:pPr>
        <w:spacing w:before="80" w:after="80"/>
        <w:jc w:val="both"/>
        <w:rPr>
          <w:rFonts w:ascii="Arial" w:eastAsia="Arial" w:hAnsi="Arial" w:cs="Arial"/>
          <w:color w:val="000000"/>
        </w:rPr>
      </w:pPr>
    </w:p>
    <w:p w14:paraId="45A9B78B" w14:textId="77777777" w:rsidR="0086693E" w:rsidRDefault="0086693E" w:rsidP="00C06EE0">
      <w:pPr>
        <w:spacing w:before="80" w:after="80"/>
        <w:jc w:val="both"/>
      </w:pPr>
    </w:p>
    <w:p w14:paraId="3F4176D1" w14:textId="30DF906B" w:rsidR="0086693E" w:rsidRDefault="0086693E" w:rsidP="00C06EE0">
      <w:pPr>
        <w:spacing w:before="80"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53"/>
        <w:gridCol w:w="2053"/>
        <w:gridCol w:w="2054"/>
      </w:tblGrid>
      <w:tr w:rsidR="0086693E" w14:paraId="788AAD50" w14:textId="77777777" w:rsidTr="004A496D">
        <w:trPr>
          <w:tblHeader/>
        </w:trPr>
        <w:tc>
          <w:tcPr>
            <w:tcW w:w="9360" w:type="dxa"/>
            <w:gridSpan w:val="4"/>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095E0FA4" w14:textId="77777777" w:rsidR="0086693E" w:rsidRDefault="0086693E" w:rsidP="00C06EE0">
            <w:pPr>
              <w:jc w:val="both"/>
            </w:pPr>
            <w:r>
              <w:rPr>
                <w:rFonts w:ascii="Arial" w:eastAsia="Arial" w:hAnsi="Arial" w:cs="Arial"/>
                <w:b/>
                <w:bCs/>
                <w:color w:val="FFFFFF"/>
                <w:sz w:val="18"/>
                <w:szCs w:val="18"/>
              </w:rPr>
              <w:t>Tabla 2. Comparación intersemanal (10/abr vs 17/abr/2026)</w:t>
            </w:r>
          </w:p>
        </w:tc>
      </w:tr>
      <w:tr w:rsidR="0086693E" w14:paraId="344E77C3" w14:textId="77777777" w:rsidTr="004A496D">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7B27D2BD" w14:textId="77777777" w:rsidR="0086693E" w:rsidRDefault="0086693E" w:rsidP="00C06EE0">
            <w:pPr>
              <w:jc w:val="both"/>
            </w:pPr>
            <w:r>
              <w:rPr>
                <w:rFonts w:ascii="Arial" w:eastAsia="Arial" w:hAnsi="Arial" w:cs="Arial"/>
                <w:b/>
                <w:bCs/>
                <w:color w:val="FFFFFF"/>
                <w:sz w:val="18"/>
                <w:szCs w:val="18"/>
              </w:rPr>
              <w:t>Rubro</w:t>
            </w:r>
          </w:p>
        </w:tc>
        <w:tc>
          <w:tcPr>
            <w:tcW w:w="2053"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41CCA674" w14:textId="77777777" w:rsidR="0086693E" w:rsidRDefault="0086693E" w:rsidP="00C06EE0">
            <w:pPr>
              <w:jc w:val="both"/>
            </w:pPr>
            <w:r>
              <w:rPr>
                <w:rFonts w:ascii="Arial" w:eastAsia="Arial" w:hAnsi="Arial" w:cs="Arial"/>
                <w:b/>
                <w:bCs/>
                <w:color w:val="FFFFFF"/>
                <w:sz w:val="18"/>
                <w:szCs w:val="18"/>
              </w:rPr>
              <w:t>Semana anterior (10/abr)</w:t>
            </w:r>
          </w:p>
        </w:tc>
        <w:tc>
          <w:tcPr>
            <w:tcW w:w="2053"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631A8B7A" w14:textId="77777777" w:rsidR="0086693E" w:rsidRDefault="0086693E" w:rsidP="00C06EE0">
            <w:pPr>
              <w:jc w:val="both"/>
            </w:pPr>
            <w:r>
              <w:rPr>
                <w:rFonts w:ascii="Arial" w:eastAsia="Arial" w:hAnsi="Arial" w:cs="Arial"/>
                <w:b/>
                <w:bCs/>
                <w:color w:val="FFFFFF"/>
                <w:sz w:val="18"/>
                <w:szCs w:val="18"/>
              </w:rPr>
              <w:t>Semana actual (17/abr)</w:t>
            </w:r>
          </w:p>
        </w:tc>
        <w:tc>
          <w:tcPr>
            <w:tcW w:w="2054"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0C65B146" w14:textId="77777777" w:rsidR="0086693E" w:rsidRDefault="0086693E" w:rsidP="00C06EE0">
            <w:pPr>
              <w:jc w:val="both"/>
            </w:pPr>
            <w:r>
              <w:rPr>
                <w:rFonts w:ascii="Arial" w:eastAsia="Arial" w:hAnsi="Arial" w:cs="Arial"/>
                <w:b/>
                <w:bCs/>
                <w:color w:val="FFFFFF"/>
                <w:sz w:val="18"/>
                <w:szCs w:val="18"/>
              </w:rPr>
              <w:t>Variación</w:t>
            </w:r>
          </w:p>
        </w:tc>
      </w:tr>
      <w:tr w:rsidR="0086693E" w14:paraId="39713633" w14:textId="77777777" w:rsidTr="004A496D">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4155498F" w14:textId="77777777" w:rsidR="0086693E" w:rsidRDefault="0086693E" w:rsidP="00C06EE0">
            <w:pPr>
              <w:jc w:val="both"/>
            </w:pPr>
            <w:r>
              <w:rPr>
                <w:rFonts w:ascii="Arial" w:eastAsia="Arial" w:hAnsi="Arial" w:cs="Arial"/>
                <w:b/>
                <w:bCs/>
                <w:color w:val="000000"/>
                <w:sz w:val="20"/>
                <w:szCs w:val="20"/>
              </w:rPr>
              <w:t>SRP 6–11 meses (Dosis cero)</w:t>
            </w:r>
          </w:p>
        </w:tc>
        <w:tc>
          <w:tcPr>
            <w:tcW w:w="2053"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7FF3C4FE" w14:textId="77777777" w:rsidR="0086693E" w:rsidRDefault="0086693E" w:rsidP="00C06EE0">
            <w:pPr>
              <w:jc w:val="both"/>
            </w:pPr>
            <w:r>
              <w:rPr>
                <w:rFonts w:ascii="Arial" w:eastAsia="Arial" w:hAnsi="Arial" w:cs="Arial"/>
                <w:color w:val="000000"/>
                <w:sz w:val="20"/>
                <w:szCs w:val="20"/>
              </w:rPr>
              <w:t>10,343</w:t>
            </w:r>
          </w:p>
        </w:tc>
        <w:tc>
          <w:tcPr>
            <w:tcW w:w="2053"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45D94081" w14:textId="77777777" w:rsidR="0086693E" w:rsidRDefault="0086693E" w:rsidP="00C06EE0">
            <w:pPr>
              <w:jc w:val="both"/>
            </w:pPr>
            <w:r>
              <w:rPr>
                <w:rFonts w:ascii="Arial" w:eastAsia="Arial" w:hAnsi="Arial" w:cs="Arial"/>
                <w:color w:val="000000"/>
                <w:sz w:val="20"/>
                <w:szCs w:val="20"/>
              </w:rPr>
              <w:t>10,534</w:t>
            </w:r>
          </w:p>
        </w:tc>
        <w:tc>
          <w:tcPr>
            <w:tcW w:w="2054"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3A8C74FF" w14:textId="77777777" w:rsidR="0086693E" w:rsidRDefault="0086693E" w:rsidP="00C06EE0">
            <w:pPr>
              <w:jc w:val="both"/>
            </w:pPr>
            <w:r>
              <w:rPr>
                <w:rFonts w:ascii="Arial" w:eastAsia="Arial" w:hAnsi="Arial" w:cs="Arial"/>
                <w:b/>
                <w:bCs/>
                <w:color w:val="1F6B2E"/>
                <w:sz w:val="20"/>
                <w:szCs w:val="20"/>
              </w:rPr>
              <w:t>+191</w:t>
            </w:r>
          </w:p>
        </w:tc>
      </w:tr>
      <w:tr w:rsidR="0086693E" w14:paraId="53D204AB" w14:textId="77777777" w:rsidTr="004A496D">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47391B04" w14:textId="77777777" w:rsidR="0086693E" w:rsidRDefault="0086693E" w:rsidP="00C06EE0">
            <w:pPr>
              <w:jc w:val="both"/>
            </w:pPr>
            <w:r>
              <w:rPr>
                <w:rFonts w:ascii="Arial" w:eastAsia="Arial" w:hAnsi="Arial" w:cs="Arial"/>
                <w:b/>
                <w:bCs/>
                <w:color w:val="000000"/>
                <w:sz w:val="20"/>
                <w:szCs w:val="20"/>
              </w:rPr>
              <w:t>SRP 18 meses (2ª dosis)</w:t>
            </w:r>
          </w:p>
        </w:tc>
        <w:tc>
          <w:tcPr>
            <w:tcW w:w="2053"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74CE5625" w14:textId="77777777" w:rsidR="0086693E" w:rsidRDefault="0086693E" w:rsidP="00C06EE0">
            <w:pPr>
              <w:jc w:val="both"/>
            </w:pPr>
            <w:r>
              <w:rPr>
                <w:rFonts w:ascii="Arial" w:eastAsia="Arial" w:hAnsi="Arial" w:cs="Arial"/>
                <w:color w:val="000000"/>
                <w:sz w:val="20"/>
                <w:szCs w:val="20"/>
              </w:rPr>
              <w:t>19,267</w:t>
            </w:r>
          </w:p>
        </w:tc>
        <w:tc>
          <w:tcPr>
            <w:tcW w:w="2053"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2ACBC6A6" w14:textId="77777777" w:rsidR="0086693E" w:rsidRDefault="0086693E" w:rsidP="00C06EE0">
            <w:pPr>
              <w:jc w:val="both"/>
            </w:pPr>
            <w:r>
              <w:rPr>
                <w:rFonts w:ascii="Arial" w:eastAsia="Arial" w:hAnsi="Arial" w:cs="Arial"/>
                <w:color w:val="000000"/>
                <w:sz w:val="20"/>
                <w:szCs w:val="20"/>
              </w:rPr>
              <w:t>19,507</w:t>
            </w:r>
          </w:p>
        </w:tc>
        <w:tc>
          <w:tcPr>
            <w:tcW w:w="2054"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669095DC" w14:textId="77777777" w:rsidR="0086693E" w:rsidRDefault="0086693E" w:rsidP="00C06EE0">
            <w:pPr>
              <w:jc w:val="both"/>
            </w:pPr>
            <w:r>
              <w:rPr>
                <w:rFonts w:ascii="Arial" w:eastAsia="Arial" w:hAnsi="Arial" w:cs="Arial"/>
                <w:b/>
                <w:bCs/>
                <w:color w:val="1F6B2E"/>
                <w:sz w:val="20"/>
                <w:szCs w:val="20"/>
              </w:rPr>
              <w:t>+240</w:t>
            </w:r>
          </w:p>
        </w:tc>
      </w:tr>
      <w:tr w:rsidR="0086693E" w14:paraId="081FFADA" w14:textId="77777777" w:rsidTr="004A496D">
        <w:tc>
          <w:tcPr>
            <w:tcW w:w="9360" w:type="dxa"/>
            <w:gridSpan w:val="4"/>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B09F59A" w14:textId="77777777" w:rsidR="0086693E" w:rsidRDefault="0086693E" w:rsidP="00C06EE0">
            <w:pPr>
              <w:jc w:val="both"/>
            </w:pPr>
            <w:r>
              <w:rPr>
                <w:rFonts w:ascii="Arial" w:eastAsia="Arial" w:hAnsi="Arial" w:cs="Arial"/>
                <w:sz w:val="16"/>
                <w:szCs w:val="16"/>
              </w:rPr>
              <w:t>Referencia: Secretaría de Salud – CeNSIA. Plataforma SIS-CeNSIA. Corte de información del 01 de abril de 2025 al 17 de abril de 2026, 13:00 hrs.</w:t>
            </w:r>
          </w:p>
        </w:tc>
      </w:tr>
    </w:tbl>
    <w:p w14:paraId="4DE731DF" w14:textId="77777777" w:rsidR="0086693E" w:rsidRDefault="0086693E" w:rsidP="00C06EE0">
      <w:pPr>
        <w:spacing w:after="80"/>
        <w:jc w:val="both"/>
      </w:pPr>
    </w:p>
    <w:p w14:paraId="39710616" w14:textId="77777777" w:rsidR="0086693E" w:rsidRDefault="0086693E" w:rsidP="00C06EE0">
      <w:pPr>
        <w:spacing w:before="80" w:after="80"/>
        <w:jc w:val="both"/>
      </w:pPr>
      <w:r>
        <w:rPr>
          <w:rFonts w:ascii="Arial" w:eastAsia="Arial" w:hAnsi="Arial" w:cs="Arial"/>
          <w:color w:val="000000"/>
        </w:rPr>
        <w:t xml:space="preserve">Por su parte, la aplicación de segunda dosis SRP (18 meses) registró un aumento de </w:t>
      </w:r>
      <w:r>
        <w:rPr>
          <w:rFonts w:ascii="Arial" w:eastAsia="Arial" w:hAnsi="Arial" w:cs="Arial"/>
          <w:b/>
          <w:bCs/>
          <w:color w:val="000000"/>
        </w:rPr>
        <w:t>240 dosis adicionales</w:t>
      </w:r>
      <w:r>
        <w:rPr>
          <w:rFonts w:ascii="Arial" w:eastAsia="Arial" w:hAnsi="Arial" w:cs="Arial"/>
          <w:color w:val="000000"/>
        </w:rPr>
        <w:t>, pasando de 19,267 a 19,507 dosis, lo que confirma continuidad en las acciones de recuperación del esquema básico en menores de dos años. El comportamiento intersemanal muestra continuidad operativa en la estrategia de vacunación intensiva, con incremento tanto en dosis cero como en la segunda dosis del esquema básico. El crecimiento observado en dosis cero refleja fortalecimiento en la captación de lactantes menores de un año en zonas con transmisión activa o riesgo epidemiológico, mientras que el aumento en segunda dosis SRP (18 meses) evidencia avances en la recuperación del esquema básico infantil.</w:t>
      </w:r>
    </w:p>
    <w:p w14:paraId="5C409234" w14:textId="77777777" w:rsidR="0086693E" w:rsidRDefault="0086693E" w:rsidP="00C06EE0">
      <w:pPr>
        <w:pStyle w:val="Ttulo2"/>
        <w:jc w:val="both"/>
      </w:pPr>
      <w:r>
        <w:t>Primera Dosis SRP por Jurisdicción y Grupo de Edad</w:t>
      </w:r>
    </w:p>
    <w:p w14:paraId="3435B506" w14:textId="77777777" w:rsidR="0086693E" w:rsidRDefault="0086693E" w:rsidP="00C06EE0">
      <w:pPr>
        <w:spacing w:before="80" w:after="80"/>
        <w:jc w:val="both"/>
      </w:pPr>
      <w:r>
        <w:rPr>
          <w:rFonts w:ascii="Arial" w:eastAsia="Arial" w:hAnsi="Arial" w:cs="Arial"/>
          <w:color w:val="000000"/>
        </w:rPr>
        <w:t>La aplicación de primera dosis de vacuna SRP muestra incremento generalizado en la mayoría de los grupos etarios y jurisdicciones sanitarias del estado. Con corte al 17 de abril de 2026, el grupo de 6 a 11 meses (dosis cero) registra 10,534 dosis a nivel estatal, mientras que el grupo de 1 año acumula 26,441 dosis, reflejando continuidad operativa en las acciones intensivas de vacunación a través de todos los grupos de edad objetivo.</w:t>
      </w:r>
    </w:p>
    <w:p w14:paraId="0B6E82BF" w14:textId="77777777" w:rsidR="0086693E" w:rsidRDefault="0086693E" w:rsidP="00C06EE0">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900"/>
        <w:gridCol w:w="900"/>
        <w:gridCol w:w="900"/>
        <w:gridCol w:w="900"/>
        <w:gridCol w:w="900"/>
        <w:gridCol w:w="900"/>
        <w:gridCol w:w="1800"/>
      </w:tblGrid>
      <w:tr w:rsidR="0086693E" w14:paraId="28E70E49" w14:textId="77777777" w:rsidTr="004A496D">
        <w:trPr>
          <w:tblHeader/>
        </w:trPr>
        <w:tc>
          <w:tcPr>
            <w:tcW w:w="9360" w:type="dxa"/>
            <w:gridSpan w:val="8"/>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299A8B84" w14:textId="77777777" w:rsidR="0086693E" w:rsidRDefault="0086693E" w:rsidP="00C06EE0">
            <w:pPr>
              <w:jc w:val="both"/>
            </w:pPr>
            <w:r>
              <w:rPr>
                <w:rFonts w:ascii="Arial" w:eastAsia="Arial" w:hAnsi="Arial" w:cs="Arial"/>
                <w:b/>
                <w:bCs/>
                <w:color w:val="FFFFFF"/>
                <w:sz w:val="18"/>
                <w:szCs w:val="18"/>
              </w:rPr>
              <w:t>Tabla 3. SRP primera dosis por jurisdicción y grupo de edad (acumulado al 17/abr/2026)</w:t>
            </w:r>
          </w:p>
        </w:tc>
      </w:tr>
      <w:tr w:rsidR="0086693E" w14:paraId="59E575A6" w14:textId="77777777" w:rsidTr="00A97111">
        <w:trPr>
          <w:tblHeader/>
        </w:trPr>
        <w:tc>
          <w:tcPr>
            <w:tcW w:w="216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431BDD5D" w14:textId="77777777" w:rsidR="0086693E" w:rsidRDefault="0086693E" w:rsidP="00C06EE0">
            <w:pPr>
              <w:jc w:val="both"/>
            </w:pPr>
            <w:r>
              <w:rPr>
                <w:rFonts w:ascii="Arial" w:eastAsia="Arial" w:hAnsi="Arial" w:cs="Arial"/>
                <w:b/>
                <w:bCs/>
                <w:color w:val="FFFFFF"/>
                <w:sz w:val="18"/>
                <w:szCs w:val="18"/>
              </w:rPr>
              <w:t>Jurisdicción</w:t>
            </w:r>
          </w:p>
        </w:tc>
        <w:tc>
          <w:tcPr>
            <w:tcW w:w="9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1F080045" w14:textId="77777777" w:rsidR="0086693E" w:rsidRDefault="0086693E" w:rsidP="00C06EE0">
            <w:pPr>
              <w:jc w:val="both"/>
            </w:pPr>
            <w:r>
              <w:rPr>
                <w:rFonts w:ascii="Arial" w:eastAsia="Arial" w:hAnsi="Arial" w:cs="Arial"/>
                <w:b/>
                <w:bCs/>
                <w:color w:val="FFFFFF"/>
                <w:sz w:val="18"/>
                <w:szCs w:val="18"/>
              </w:rPr>
              <w:t>6–11 m</w:t>
            </w:r>
          </w:p>
        </w:tc>
        <w:tc>
          <w:tcPr>
            <w:tcW w:w="9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10FF157C" w14:textId="77777777" w:rsidR="0086693E" w:rsidRDefault="0086693E" w:rsidP="00C06EE0">
            <w:pPr>
              <w:jc w:val="both"/>
            </w:pPr>
            <w:r>
              <w:rPr>
                <w:rFonts w:ascii="Arial" w:eastAsia="Arial" w:hAnsi="Arial" w:cs="Arial"/>
                <w:b/>
                <w:bCs/>
                <w:color w:val="FFFFFF"/>
                <w:sz w:val="18"/>
                <w:szCs w:val="18"/>
              </w:rPr>
              <w:t>1 año</w:t>
            </w:r>
          </w:p>
        </w:tc>
        <w:tc>
          <w:tcPr>
            <w:tcW w:w="9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24E7F54A" w14:textId="77777777" w:rsidR="0086693E" w:rsidRDefault="0086693E" w:rsidP="00C06EE0">
            <w:pPr>
              <w:jc w:val="both"/>
            </w:pPr>
            <w:r>
              <w:rPr>
                <w:rFonts w:ascii="Arial" w:eastAsia="Arial" w:hAnsi="Arial" w:cs="Arial"/>
                <w:b/>
                <w:bCs/>
                <w:color w:val="FFFFFF"/>
                <w:sz w:val="18"/>
                <w:szCs w:val="18"/>
              </w:rPr>
              <w:t>2–5 años</w:t>
            </w:r>
          </w:p>
        </w:tc>
        <w:tc>
          <w:tcPr>
            <w:tcW w:w="9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71B9D70B" w14:textId="77777777" w:rsidR="0086693E" w:rsidRDefault="0086693E" w:rsidP="00C06EE0">
            <w:pPr>
              <w:jc w:val="both"/>
            </w:pPr>
            <w:r>
              <w:rPr>
                <w:rFonts w:ascii="Arial" w:eastAsia="Arial" w:hAnsi="Arial" w:cs="Arial"/>
                <w:b/>
                <w:bCs/>
                <w:color w:val="FFFFFF"/>
                <w:sz w:val="18"/>
                <w:szCs w:val="18"/>
              </w:rPr>
              <w:t>6 años</w:t>
            </w:r>
          </w:p>
        </w:tc>
        <w:tc>
          <w:tcPr>
            <w:tcW w:w="9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017BC5EC" w14:textId="77777777" w:rsidR="0086693E" w:rsidRDefault="0086693E" w:rsidP="00C06EE0">
            <w:pPr>
              <w:jc w:val="both"/>
            </w:pPr>
            <w:r>
              <w:rPr>
                <w:rFonts w:ascii="Arial" w:eastAsia="Arial" w:hAnsi="Arial" w:cs="Arial"/>
                <w:b/>
                <w:bCs/>
                <w:color w:val="FFFFFF"/>
                <w:sz w:val="18"/>
                <w:szCs w:val="18"/>
              </w:rPr>
              <w:t>7–9 años</w:t>
            </w:r>
          </w:p>
        </w:tc>
        <w:tc>
          <w:tcPr>
            <w:tcW w:w="9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0464AB35" w14:textId="77777777" w:rsidR="0086693E" w:rsidRDefault="0086693E" w:rsidP="00C06EE0">
            <w:pPr>
              <w:jc w:val="both"/>
            </w:pPr>
            <w:r>
              <w:rPr>
                <w:rFonts w:ascii="Arial" w:eastAsia="Arial" w:hAnsi="Arial" w:cs="Arial"/>
                <w:b/>
                <w:bCs/>
                <w:color w:val="FFFFFF"/>
                <w:sz w:val="18"/>
                <w:szCs w:val="18"/>
              </w:rPr>
              <w:t>10–19 años</w:t>
            </w:r>
          </w:p>
        </w:tc>
        <w:tc>
          <w:tcPr>
            <w:tcW w:w="18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2508B3C6" w14:textId="77777777" w:rsidR="0086693E" w:rsidRDefault="0086693E" w:rsidP="00C06EE0">
            <w:pPr>
              <w:jc w:val="both"/>
            </w:pPr>
            <w:r>
              <w:rPr>
                <w:rFonts w:ascii="Arial" w:eastAsia="Arial" w:hAnsi="Arial" w:cs="Arial"/>
                <w:b/>
                <w:bCs/>
                <w:color w:val="FFFFFF"/>
                <w:sz w:val="18"/>
                <w:szCs w:val="18"/>
              </w:rPr>
              <w:t>20–29 años</w:t>
            </w:r>
          </w:p>
        </w:tc>
      </w:tr>
      <w:tr w:rsidR="0086693E" w14:paraId="6DD5F5CE" w14:textId="77777777" w:rsidTr="00A97111">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2DF3D21" w14:textId="77777777" w:rsidR="0086693E" w:rsidRDefault="0086693E" w:rsidP="00C06EE0">
            <w:pPr>
              <w:jc w:val="both"/>
            </w:pPr>
            <w:r>
              <w:rPr>
                <w:rFonts w:ascii="Arial" w:eastAsia="Arial" w:hAnsi="Arial" w:cs="Arial"/>
                <w:color w:val="000000"/>
                <w:sz w:val="20"/>
                <w:szCs w:val="20"/>
              </w:rPr>
              <w:t>Durango</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938F8A6" w14:textId="77777777" w:rsidR="0086693E" w:rsidRDefault="0086693E" w:rsidP="00C06EE0">
            <w:pPr>
              <w:jc w:val="both"/>
            </w:pPr>
            <w:r>
              <w:rPr>
                <w:rFonts w:ascii="Arial" w:eastAsia="Arial" w:hAnsi="Arial" w:cs="Arial"/>
                <w:color w:val="000000"/>
                <w:sz w:val="20"/>
                <w:szCs w:val="20"/>
              </w:rPr>
              <w:t>5,648</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79A7D417" w14:textId="77777777" w:rsidR="0086693E" w:rsidRDefault="0086693E" w:rsidP="00C06EE0">
            <w:pPr>
              <w:jc w:val="both"/>
            </w:pPr>
            <w:r>
              <w:rPr>
                <w:rFonts w:ascii="Arial" w:eastAsia="Arial" w:hAnsi="Arial" w:cs="Arial"/>
                <w:color w:val="000000"/>
                <w:sz w:val="20"/>
                <w:szCs w:val="20"/>
              </w:rPr>
              <w:t>13,324</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368063C0" w14:textId="77777777" w:rsidR="0086693E" w:rsidRDefault="0086693E" w:rsidP="00C06EE0">
            <w:pPr>
              <w:jc w:val="both"/>
            </w:pPr>
            <w:r>
              <w:rPr>
                <w:rFonts w:ascii="Arial" w:eastAsia="Arial" w:hAnsi="Arial" w:cs="Arial"/>
                <w:color w:val="000000"/>
                <w:sz w:val="20"/>
                <w:szCs w:val="20"/>
              </w:rPr>
              <w:t>5,626</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767F9E14" w14:textId="77777777" w:rsidR="0086693E" w:rsidRDefault="0086693E" w:rsidP="00C06EE0">
            <w:pPr>
              <w:jc w:val="both"/>
            </w:pPr>
            <w:r>
              <w:rPr>
                <w:rFonts w:ascii="Arial" w:eastAsia="Arial" w:hAnsi="Arial" w:cs="Arial"/>
                <w:color w:val="000000"/>
                <w:sz w:val="20"/>
                <w:szCs w:val="20"/>
              </w:rPr>
              <w:t>3,698</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18E06399" w14:textId="77777777" w:rsidR="0086693E" w:rsidRDefault="0086693E" w:rsidP="00C06EE0">
            <w:pPr>
              <w:jc w:val="both"/>
            </w:pPr>
            <w:r>
              <w:rPr>
                <w:rFonts w:ascii="Arial" w:eastAsia="Arial" w:hAnsi="Arial" w:cs="Arial"/>
                <w:color w:val="000000"/>
                <w:sz w:val="20"/>
                <w:szCs w:val="20"/>
              </w:rPr>
              <w:t>3,034</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7359A1A5" w14:textId="77777777" w:rsidR="0086693E" w:rsidRDefault="0086693E" w:rsidP="00C06EE0">
            <w:pPr>
              <w:jc w:val="both"/>
            </w:pPr>
            <w:r>
              <w:rPr>
                <w:rFonts w:ascii="Arial" w:eastAsia="Arial" w:hAnsi="Arial" w:cs="Arial"/>
                <w:color w:val="000000"/>
                <w:sz w:val="20"/>
                <w:szCs w:val="20"/>
              </w:rPr>
              <w:t>4,294</w:t>
            </w:r>
          </w:p>
        </w:t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09B3891" w14:textId="77777777" w:rsidR="0086693E" w:rsidRDefault="0086693E" w:rsidP="00C06EE0">
            <w:pPr>
              <w:jc w:val="both"/>
            </w:pPr>
            <w:r>
              <w:rPr>
                <w:rFonts w:ascii="Arial" w:eastAsia="Arial" w:hAnsi="Arial" w:cs="Arial"/>
                <w:color w:val="000000"/>
                <w:sz w:val="20"/>
                <w:szCs w:val="20"/>
              </w:rPr>
              <w:t>6,693</w:t>
            </w:r>
          </w:p>
        </w:tc>
      </w:tr>
      <w:tr w:rsidR="0086693E" w14:paraId="4A101BBD" w14:textId="77777777" w:rsidTr="00A97111">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4443C597" w14:textId="77777777" w:rsidR="0086693E" w:rsidRDefault="0086693E" w:rsidP="00C06EE0">
            <w:pPr>
              <w:jc w:val="both"/>
            </w:pPr>
            <w:r>
              <w:rPr>
                <w:rFonts w:ascii="Arial" w:eastAsia="Arial" w:hAnsi="Arial" w:cs="Arial"/>
                <w:color w:val="000000"/>
                <w:sz w:val="20"/>
                <w:szCs w:val="20"/>
              </w:rPr>
              <w:t>Gómez Palacio</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76FFFF1A" w14:textId="77777777" w:rsidR="0086693E" w:rsidRDefault="0086693E" w:rsidP="00C06EE0">
            <w:pPr>
              <w:jc w:val="both"/>
            </w:pPr>
            <w:r>
              <w:rPr>
                <w:rFonts w:ascii="Arial" w:eastAsia="Arial" w:hAnsi="Arial" w:cs="Arial"/>
                <w:color w:val="000000"/>
                <w:sz w:val="20"/>
                <w:szCs w:val="20"/>
              </w:rPr>
              <w:t>3,858</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55EA9310" w14:textId="77777777" w:rsidR="0086693E" w:rsidRDefault="0086693E" w:rsidP="00C06EE0">
            <w:pPr>
              <w:jc w:val="both"/>
            </w:pPr>
            <w:r>
              <w:rPr>
                <w:rFonts w:ascii="Arial" w:eastAsia="Arial" w:hAnsi="Arial" w:cs="Arial"/>
                <w:color w:val="000000"/>
                <w:sz w:val="20"/>
                <w:szCs w:val="20"/>
              </w:rPr>
              <w:t>10,581</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2318A827" w14:textId="77777777" w:rsidR="0086693E" w:rsidRDefault="0086693E" w:rsidP="00C06EE0">
            <w:pPr>
              <w:jc w:val="both"/>
            </w:pPr>
            <w:r>
              <w:rPr>
                <w:rFonts w:ascii="Arial" w:eastAsia="Arial" w:hAnsi="Arial" w:cs="Arial"/>
                <w:color w:val="000000"/>
                <w:sz w:val="20"/>
                <w:szCs w:val="20"/>
              </w:rPr>
              <w:t>3,906</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03F7A3C2" w14:textId="77777777" w:rsidR="0086693E" w:rsidRDefault="0086693E" w:rsidP="00C06EE0">
            <w:pPr>
              <w:jc w:val="both"/>
            </w:pPr>
            <w:r>
              <w:rPr>
                <w:rFonts w:ascii="Arial" w:eastAsia="Arial" w:hAnsi="Arial" w:cs="Arial"/>
                <w:color w:val="000000"/>
                <w:sz w:val="20"/>
                <w:szCs w:val="20"/>
              </w:rPr>
              <w:t>2,878</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4E51F6CF" w14:textId="77777777" w:rsidR="0086693E" w:rsidRDefault="0086693E" w:rsidP="00C06EE0">
            <w:pPr>
              <w:jc w:val="both"/>
            </w:pPr>
            <w:r>
              <w:rPr>
                <w:rFonts w:ascii="Arial" w:eastAsia="Arial" w:hAnsi="Arial" w:cs="Arial"/>
                <w:color w:val="000000"/>
                <w:sz w:val="20"/>
                <w:szCs w:val="20"/>
              </w:rPr>
              <w:t>2,379</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397638EB" w14:textId="77777777" w:rsidR="0086693E" w:rsidRDefault="0086693E" w:rsidP="00C06EE0">
            <w:pPr>
              <w:jc w:val="both"/>
            </w:pPr>
            <w:r>
              <w:rPr>
                <w:rFonts w:ascii="Arial" w:eastAsia="Arial" w:hAnsi="Arial" w:cs="Arial"/>
                <w:color w:val="000000"/>
                <w:sz w:val="20"/>
                <w:szCs w:val="20"/>
              </w:rPr>
              <w:t>2,941</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0772616C" w14:textId="77777777" w:rsidR="0086693E" w:rsidRDefault="0086693E" w:rsidP="00C06EE0">
            <w:pPr>
              <w:jc w:val="both"/>
            </w:pPr>
            <w:r>
              <w:rPr>
                <w:rFonts w:ascii="Arial" w:eastAsia="Arial" w:hAnsi="Arial" w:cs="Arial"/>
                <w:color w:val="000000"/>
                <w:sz w:val="20"/>
                <w:szCs w:val="20"/>
              </w:rPr>
              <w:t>6,355</w:t>
            </w:r>
          </w:p>
        </w:tc>
      </w:tr>
      <w:tr w:rsidR="0086693E" w14:paraId="29A28B59" w14:textId="77777777" w:rsidTr="00A97111">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670501A4" w14:textId="77777777" w:rsidR="0086693E" w:rsidRDefault="0086693E" w:rsidP="00C06EE0">
            <w:pPr>
              <w:jc w:val="both"/>
            </w:pPr>
            <w:r>
              <w:rPr>
                <w:rFonts w:ascii="Arial" w:eastAsia="Arial" w:hAnsi="Arial" w:cs="Arial"/>
                <w:color w:val="000000"/>
                <w:sz w:val="20"/>
                <w:szCs w:val="20"/>
              </w:rPr>
              <w:t>Rodeo</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461CE491" w14:textId="77777777" w:rsidR="0086693E" w:rsidRDefault="0086693E" w:rsidP="00C06EE0">
            <w:pPr>
              <w:jc w:val="both"/>
            </w:pPr>
            <w:r>
              <w:rPr>
                <w:rFonts w:ascii="Arial" w:eastAsia="Arial" w:hAnsi="Arial" w:cs="Arial"/>
                <w:color w:val="000000"/>
                <w:sz w:val="20"/>
                <w:szCs w:val="20"/>
              </w:rPr>
              <w:t>257</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D796F68" w14:textId="77777777" w:rsidR="0086693E" w:rsidRDefault="0086693E" w:rsidP="00C06EE0">
            <w:pPr>
              <w:jc w:val="both"/>
            </w:pPr>
            <w:r>
              <w:rPr>
                <w:rFonts w:ascii="Arial" w:eastAsia="Arial" w:hAnsi="Arial" w:cs="Arial"/>
                <w:color w:val="000000"/>
                <w:sz w:val="20"/>
                <w:szCs w:val="20"/>
              </w:rPr>
              <w:t>499</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16B3D5BB" w14:textId="77777777" w:rsidR="0086693E" w:rsidRDefault="0086693E" w:rsidP="00C06EE0">
            <w:pPr>
              <w:jc w:val="both"/>
            </w:pPr>
            <w:r>
              <w:rPr>
                <w:rFonts w:ascii="Arial" w:eastAsia="Arial" w:hAnsi="Arial" w:cs="Arial"/>
                <w:color w:val="000000"/>
                <w:sz w:val="20"/>
                <w:szCs w:val="20"/>
              </w:rPr>
              <w:t>135</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0C1B1E75" w14:textId="77777777" w:rsidR="0086693E" w:rsidRDefault="0086693E" w:rsidP="00C06EE0">
            <w:pPr>
              <w:jc w:val="both"/>
            </w:pPr>
            <w:r>
              <w:rPr>
                <w:rFonts w:ascii="Arial" w:eastAsia="Arial" w:hAnsi="Arial" w:cs="Arial"/>
                <w:color w:val="000000"/>
                <w:sz w:val="20"/>
                <w:szCs w:val="20"/>
              </w:rPr>
              <w:t>54</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076C38D6" w14:textId="77777777" w:rsidR="0086693E" w:rsidRDefault="0086693E" w:rsidP="00C06EE0">
            <w:pPr>
              <w:jc w:val="both"/>
            </w:pPr>
            <w:r>
              <w:rPr>
                <w:rFonts w:ascii="Arial" w:eastAsia="Arial" w:hAnsi="Arial" w:cs="Arial"/>
                <w:color w:val="000000"/>
                <w:sz w:val="20"/>
                <w:szCs w:val="20"/>
              </w:rPr>
              <w:t>31</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DCD2469" w14:textId="77777777" w:rsidR="0086693E" w:rsidRDefault="0086693E" w:rsidP="00C06EE0">
            <w:pPr>
              <w:jc w:val="both"/>
            </w:pPr>
            <w:r>
              <w:rPr>
                <w:rFonts w:ascii="Arial" w:eastAsia="Arial" w:hAnsi="Arial" w:cs="Arial"/>
                <w:color w:val="000000"/>
                <w:sz w:val="20"/>
                <w:szCs w:val="20"/>
              </w:rPr>
              <w:t>88</w:t>
            </w:r>
          </w:p>
        </w:t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21FAB29A" w14:textId="77777777" w:rsidR="0086693E" w:rsidRDefault="0086693E" w:rsidP="00C06EE0">
            <w:pPr>
              <w:jc w:val="both"/>
            </w:pPr>
            <w:r>
              <w:rPr>
                <w:rFonts w:ascii="Arial" w:eastAsia="Arial" w:hAnsi="Arial" w:cs="Arial"/>
                <w:color w:val="000000"/>
                <w:sz w:val="20"/>
                <w:szCs w:val="20"/>
              </w:rPr>
              <w:t>40</w:t>
            </w:r>
          </w:p>
        </w:tc>
      </w:tr>
      <w:tr w:rsidR="0086693E" w14:paraId="697E32E6" w14:textId="77777777" w:rsidTr="00A97111">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5BC8A128" w14:textId="77777777" w:rsidR="0086693E" w:rsidRDefault="0086693E" w:rsidP="00C06EE0">
            <w:pPr>
              <w:jc w:val="both"/>
            </w:pPr>
            <w:r>
              <w:rPr>
                <w:rFonts w:ascii="Arial" w:eastAsia="Arial" w:hAnsi="Arial" w:cs="Arial"/>
                <w:color w:val="000000"/>
                <w:sz w:val="20"/>
                <w:szCs w:val="20"/>
              </w:rPr>
              <w:lastRenderedPageBreak/>
              <w:t>Santiago Papasquiaro</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3ADB74D7" w14:textId="77777777" w:rsidR="0086693E" w:rsidRDefault="0086693E" w:rsidP="00C06EE0">
            <w:pPr>
              <w:jc w:val="both"/>
            </w:pPr>
            <w:r>
              <w:rPr>
                <w:rFonts w:ascii="Arial" w:eastAsia="Arial" w:hAnsi="Arial" w:cs="Arial"/>
                <w:color w:val="000000"/>
                <w:sz w:val="20"/>
                <w:szCs w:val="20"/>
              </w:rPr>
              <w:t>771</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101E38DF" w14:textId="77777777" w:rsidR="0086693E" w:rsidRDefault="0086693E" w:rsidP="00C06EE0">
            <w:pPr>
              <w:jc w:val="both"/>
            </w:pPr>
            <w:r>
              <w:rPr>
                <w:rFonts w:ascii="Arial" w:eastAsia="Arial" w:hAnsi="Arial" w:cs="Arial"/>
                <w:color w:val="000000"/>
                <w:sz w:val="20"/>
                <w:szCs w:val="20"/>
              </w:rPr>
              <w:t>2,037</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7278718A" w14:textId="77777777" w:rsidR="0086693E" w:rsidRDefault="0086693E" w:rsidP="00C06EE0">
            <w:pPr>
              <w:jc w:val="both"/>
            </w:pPr>
            <w:r>
              <w:rPr>
                <w:rFonts w:ascii="Arial" w:eastAsia="Arial" w:hAnsi="Arial" w:cs="Arial"/>
                <w:color w:val="000000"/>
                <w:sz w:val="20"/>
                <w:szCs w:val="20"/>
              </w:rPr>
              <w:t>863</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11A8B39F" w14:textId="77777777" w:rsidR="0086693E" w:rsidRDefault="0086693E" w:rsidP="00C06EE0">
            <w:pPr>
              <w:jc w:val="both"/>
            </w:pPr>
            <w:r>
              <w:rPr>
                <w:rFonts w:ascii="Arial" w:eastAsia="Arial" w:hAnsi="Arial" w:cs="Arial"/>
                <w:color w:val="000000"/>
                <w:sz w:val="20"/>
                <w:szCs w:val="20"/>
              </w:rPr>
              <w:t>306</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0FFF913D" w14:textId="77777777" w:rsidR="0086693E" w:rsidRDefault="0086693E" w:rsidP="00C06EE0">
            <w:pPr>
              <w:jc w:val="both"/>
            </w:pPr>
            <w:r>
              <w:rPr>
                <w:rFonts w:ascii="Arial" w:eastAsia="Arial" w:hAnsi="Arial" w:cs="Arial"/>
                <w:color w:val="000000"/>
                <w:sz w:val="20"/>
                <w:szCs w:val="20"/>
              </w:rPr>
              <w:t>216</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5A7386A8" w14:textId="77777777" w:rsidR="0086693E" w:rsidRDefault="0086693E" w:rsidP="00C06EE0">
            <w:pPr>
              <w:jc w:val="both"/>
            </w:pPr>
            <w:r>
              <w:rPr>
                <w:rFonts w:ascii="Arial" w:eastAsia="Arial" w:hAnsi="Arial" w:cs="Arial"/>
                <w:color w:val="000000"/>
                <w:sz w:val="20"/>
                <w:szCs w:val="20"/>
              </w:rPr>
              <w:t>132</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1D01CF66" w14:textId="77777777" w:rsidR="0086693E" w:rsidRDefault="0086693E" w:rsidP="00C06EE0">
            <w:pPr>
              <w:jc w:val="both"/>
            </w:pPr>
            <w:r>
              <w:rPr>
                <w:rFonts w:ascii="Arial" w:eastAsia="Arial" w:hAnsi="Arial" w:cs="Arial"/>
                <w:color w:val="000000"/>
                <w:sz w:val="20"/>
                <w:szCs w:val="20"/>
              </w:rPr>
              <w:t>237</w:t>
            </w:r>
          </w:p>
        </w:tc>
      </w:tr>
      <w:tr w:rsidR="0086693E" w14:paraId="636F3B79" w14:textId="77777777" w:rsidTr="00A97111">
        <w:tc>
          <w:tcPr>
            <w:tcW w:w="21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2973A043" w14:textId="77777777" w:rsidR="0086693E" w:rsidRDefault="0086693E" w:rsidP="00C06EE0">
            <w:pPr>
              <w:jc w:val="both"/>
            </w:pPr>
            <w:r>
              <w:rPr>
                <w:rFonts w:ascii="Arial" w:eastAsia="Arial" w:hAnsi="Arial" w:cs="Arial"/>
                <w:b/>
                <w:bCs/>
                <w:color w:val="000000"/>
                <w:sz w:val="20"/>
                <w:szCs w:val="20"/>
              </w:rPr>
              <w:t>Total</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53D7E3BC" w14:textId="77777777" w:rsidR="0086693E" w:rsidRDefault="0086693E" w:rsidP="00C06EE0">
            <w:pPr>
              <w:jc w:val="both"/>
            </w:pPr>
            <w:r>
              <w:rPr>
                <w:rFonts w:ascii="Arial" w:eastAsia="Arial" w:hAnsi="Arial" w:cs="Arial"/>
                <w:b/>
                <w:bCs/>
                <w:color w:val="000000"/>
                <w:sz w:val="20"/>
                <w:szCs w:val="20"/>
              </w:rPr>
              <w:t>10,534</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1C488262" w14:textId="77777777" w:rsidR="0086693E" w:rsidRDefault="0086693E" w:rsidP="00C06EE0">
            <w:pPr>
              <w:jc w:val="both"/>
            </w:pPr>
            <w:r>
              <w:rPr>
                <w:rFonts w:ascii="Arial" w:eastAsia="Arial" w:hAnsi="Arial" w:cs="Arial"/>
                <w:b/>
                <w:bCs/>
                <w:color w:val="000000"/>
                <w:sz w:val="20"/>
                <w:szCs w:val="20"/>
              </w:rPr>
              <w:t>26,441</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24BEB056" w14:textId="77777777" w:rsidR="0086693E" w:rsidRDefault="0086693E" w:rsidP="00C06EE0">
            <w:pPr>
              <w:jc w:val="both"/>
            </w:pPr>
            <w:r>
              <w:rPr>
                <w:rFonts w:ascii="Arial" w:eastAsia="Arial" w:hAnsi="Arial" w:cs="Arial"/>
                <w:b/>
                <w:bCs/>
                <w:color w:val="000000"/>
                <w:sz w:val="20"/>
                <w:szCs w:val="20"/>
              </w:rPr>
              <w:t>10,530</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427F98B3" w14:textId="77777777" w:rsidR="0086693E" w:rsidRDefault="0086693E" w:rsidP="00C06EE0">
            <w:pPr>
              <w:jc w:val="both"/>
            </w:pPr>
            <w:r>
              <w:rPr>
                <w:rFonts w:ascii="Arial" w:eastAsia="Arial" w:hAnsi="Arial" w:cs="Arial"/>
                <w:b/>
                <w:bCs/>
                <w:color w:val="000000"/>
                <w:sz w:val="20"/>
                <w:szCs w:val="20"/>
              </w:rPr>
              <w:t>6,936</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3411F37A" w14:textId="77777777" w:rsidR="0086693E" w:rsidRDefault="0086693E" w:rsidP="00C06EE0">
            <w:pPr>
              <w:jc w:val="both"/>
            </w:pPr>
            <w:r>
              <w:rPr>
                <w:rFonts w:ascii="Arial" w:eastAsia="Arial" w:hAnsi="Arial" w:cs="Arial"/>
                <w:b/>
                <w:bCs/>
                <w:color w:val="000000"/>
                <w:sz w:val="20"/>
                <w:szCs w:val="20"/>
              </w:rPr>
              <w:t>5,660</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2FB6711A" w14:textId="77777777" w:rsidR="0086693E" w:rsidRDefault="0086693E" w:rsidP="00C06EE0">
            <w:pPr>
              <w:jc w:val="both"/>
            </w:pPr>
            <w:r>
              <w:rPr>
                <w:rFonts w:ascii="Arial" w:eastAsia="Arial" w:hAnsi="Arial" w:cs="Arial"/>
                <w:b/>
                <w:bCs/>
                <w:color w:val="000000"/>
                <w:sz w:val="20"/>
                <w:szCs w:val="20"/>
              </w:rPr>
              <w:t>7,455</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051DCDDD" w14:textId="77777777" w:rsidR="0086693E" w:rsidRDefault="0086693E" w:rsidP="00C06EE0">
            <w:pPr>
              <w:jc w:val="both"/>
            </w:pPr>
            <w:r>
              <w:rPr>
                <w:rFonts w:ascii="Arial" w:eastAsia="Arial" w:hAnsi="Arial" w:cs="Arial"/>
                <w:b/>
                <w:bCs/>
                <w:color w:val="000000"/>
                <w:sz w:val="20"/>
                <w:szCs w:val="20"/>
              </w:rPr>
              <w:t>13,325</w:t>
            </w:r>
          </w:p>
        </w:tc>
      </w:tr>
    </w:tbl>
    <w:p w14:paraId="3D4986E5" w14:textId="7ACA056B" w:rsidR="0086693E" w:rsidRDefault="00404D7D" w:rsidP="00C06EE0">
      <w:pPr>
        <w:spacing w:before="80" w:after="40"/>
        <w:jc w:val="both"/>
      </w:pPr>
      <w:r>
        <w:rPr>
          <w:rFonts w:ascii="Arial" w:eastAsia="Arial" w:hAnsi="Arial" w:cs="Arial"/>
          <w:noProof/>
          <w:color w:val="000000"/>
        </w:rPr>
        <w:drawing>
          <wp:inline distT="0" distB="0" distL="0" distR="0" wp14:anchorId="333ED847" wp14:editId="4F8DC0CF">
            <wp:extent cx="5612130" cy="370395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703955"/>
                    </a:xfrm>
                    <a:prstGeom prst="rect">
                      <a:avLst/>
                    </a:prstGeom>
                  </pic:spPr>
                </pic:pic>
              </a:graphicData>
            </a:graphic>
          </wp:inline>
        </w:drawing>
      </w:r>
    </w:p>
    <w:p w14:paraId="48580E9E" w14:textId="77777777" w:rsidR="0086693E" w:rsidRDefault="0086693E" w:rsidP="00C06EE0">
      <w:pPr>
        <w:pStyle w:val="Ttulo1"/>
        <w:jc w:val="both"/>
      </w:pPr>
      <w:r>
        <w:t>V. Priorización de Población Objetivo y Fortalecimiento en Zonas de Rezago</w:t>
      </w:r>
    </w:p>
    <w:p w14:paraId="7535A5C7" w14:textId="77777777" w:rsidR="0086693E" w:rsidRDefault="0086693E" w:rsidP="00C06EE0">
      <w:pPr>
        <w:spacing w:before="80" w:after="80"/>
        <w:jc w:val="both"/>
      </w:pPr>
      <w:r>
        <w:rPr>
          <w:rFonts w:ascii="Arial" w:eastAsia="Arial" w:hAnsi="Arial" w:cs="Arial"/>
          <w:color w:val="000000"/>
        </w:rPr>
        <w:t xml:space="preserve">Se observa que </w:t>
      </w:r>
      <w:r>
        <w:rPr>
          <w:rFonts w:ascii="Arial" w:eastAsia="Arial" w:hAnsi="Arial" w:cs="Arial"/>
          <w:b/>
          <w:bCs/>
          <w:color w:val="000000"/>
        </w:rPr>
        <w:t>Gómez Palacio mantiene mayor captación en jornaleros agrícolas (308)</w:t>
      </w:r>
      <w:r>
        <w:rPr>
          <w:rFonts w:ascii="Arial" w:eastAsia="Arial" w:hAnsi="Arial" w:cs="Arial"/>
          <w:color w:val="000000"/>
        </w:rPr>
        <w:t xml:space="preserve">, mientras que </w:t>
      </w:r>
      <w:r>
        <w:rPr>
          <w:rFonts w:ascii="Arial" w:eastAsia="Arial" w:hAnsi="Arial" w:cs="Arial"/>
          <w:b/>
          <w:bCs/>
          <w:color w:val="000000"/>
        </w:rPr>
        <w:t>Durango concentra la mayor vacunación institucional</w:t>
      </w:r>
      <w:r>
        <w:rPr>
          <w:rFonts w:ascii="Arial" w:eastAsia="Arial" w:hAnsi="Arial" w:cs="Arial"/>
          <w:color w:val="000000"/>
        </w:rPr>
        <w:t>. Santiago Papasquiaro y Rodeo continúan con rezago operativo, requiriendo reforzamiento de estrategias extramuros y brigadas móviles en localidades de difícil acceso y alta dispersión geográfica.</w:t>
      </w:r>
    </w:p>
    <w:p w14:paraId="2625B017" w14:textId="77777777" w:rsidR="0086693E" w:rsidRDefault="0086693E" w:rsidP="00C06EE0">
      <w:pPr>
        <w:spacing w:after="60"/>
        <w:jc w:val="both"/>
      </w:pPr>
    </w:p>
    <w:p w14:paraId="5BEA3FDF" w14:textId="77777777" w:rsidR="00404D7D" w:rsidRDefault="00404D7D" w:rsidP="00C06EE0">
      <w:pPr>
        <w:spacing w:after="60"/>
        <w:jc w:val="both"/>
      </w:pPr>
    </w:p>
    <w:p w14:paraId="0C382880" w14:textId="77777777" w:rsidR="00404D7D" w:rsidRDefault="00404D7D" w:rsidP="00C06EE0">
      <w:pPr>
        <w:spacing w:after="60"/>
        <w:jc w:val="both"/>
      </w:pPr>
    </w:p>
    <w:p w14:paraId="18255DFA" w14:textId="77777777" w:rsidR="00404D7D" w:rsidRDefault="00404D7D" w:rsidP="00C06EE0">
      <w:pPr>
        <w:spacing w:after="60"/>
        <w:jc w:val="both"/>
      </w:pPr>
    </w:p>
    <w:p w14:paraId="5D1C35D0" w14:textId="77777777" w:rsidR="00404D7D" w:rsidRDefault="00404D7D" w:rsidP="00C06EE0">
      <w:pPr>
        <w:spacing w:after="60"/>
        <w:jc w:val="both"/>
      </w:pPr>
    </w:p>
    <w:p w14:paraId="7FAB0638" w14:textId="77777777" w:rsidR="00404D7D" w:rsidRDefault="00404D7D" w:rsidP="00C06EE0">
      <w:pPr>
        <w:spacing w:after="60"/>
        <w:jc w:val="both"/>
      </w:pPr>
    </w:p>
    <w:p w14:paraId="19B413C3" w14:textId="77777777" w:rsidR="00404D7D" w:rsidRDefault="00404D7D" w:rsidP="00C06EE0">
      <w:pPr>
        <w:spacing w:after="60"/>
        <w:jc w:val="both"/>
      </w:pPr>
    </w:p>
    <w:p w14:paraId="0468C6B1" w14:textId="77777777" w:rsidR="00404D7D" w:rsidRDefault="00404D7D" w:rsidP="00C06EE0">
      <w:pPr>
        <w:spacing w:after="60"/>
        <w:jc w:val="both"/>
      </w:pPr>
    </w:p>
    <w:p w14:paraId="532707ED" w14:textId="77777777" w:rsidR="00404D7D" w:rsidRDefault="00404D7D" w:rsidP="00C06EE0">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700"/>
        <w:gridCol w:w="1700"/>
        <w:gridCol w:w="2160"/>
      </w:tblGrid>
      <w:tr w:rsidR="0086693E" w14:paraId="7053ACE7" w14:textId="77777777" w:rsidTr="004A496D">
        <w:trPr>
          <w:tblHeader/>
        </w:trPr>
        <w:tc>
          <w:tcPr>
            <w:tcW w:w="9360" w:type="dxa"/>
            <w:gridSpan w:val="5"/>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0EE1324F" w14:textId="77777777" w:rsidR="0086693E" w:rsidRDefault="0086693E" w:rsidP="00C06EE0">
            <w:pPr>
              <w:jc w:val="both"/>
            </w:pPr>
            <w:r>
              <w:rPr>
                <w:rFonts w:ascii="Arial" w:eastAsia="Arial" w:hAnsi="Arial" w:cs="Arial"/>
                <w:b/>
                <w:bCs/>
                <w:color w:val="FFFFFF"/>
                <w:sz w:val="18"/>
                <w:szCs w:val="18"/>
              </w:rPr>
              <w:t>Tabla 4. Cobertura acumulada en población prioritaria (corte al 17 de abril de 2026)</w:t>
            </w:r>
          </w:p>
        </w:tc>
      </w:tr>
      <w:tr w:rsidR="0086693E" w14:paraId="01893908" w14:textId="77777777" w:rsidTr="004A496D">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551D2090" w14:textId="77777777" w:rsidR="0086693E" w:rsidRDefault="0086693E" w:rsidP="00C06EE0">
            <w:pPr>
              <w:jc w:val="both"/>
            </w:pPr>
            <w:r>
              <w:rPr>
                <w:rFonts w:ascii="Arial" w:eastAsia="Arial" w:hAnsi="Arial" w:cs="Arial"/>
                <w:b/>
                <w:bCs/>
                <w:color w:val="FFFFFF"/>
                <w:sz w:val="18"/>
                <w:szCs w:val="18"/>
              </w:rPr>
              <w:t>Jurisdicción</w:t>
            </w:r>
          </w:p>
        </w:tc>
        <w:tc>
          <w:tcPr>
            <w:tcW w:w="17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59771DE3" w14:textId="77777777" w:rsidR="0086693E" w:rsidRDefault="0086693E" w:rsidP="00C06EE0">
            <w:pPr>
              <w:jc w:val="both"/>
            </w:pPr>
            <w:r>
              <w:rPr>
                <w:rFonts w:ascii="Arial" w:eastAsia="Arial" w:hAnsi="Arial" w:cs="Arial"/>
                <w:b/>
                <w:bCs/>
                <w:color w:val="FFFFFF"/>
                <w:sz w:val="18"/>
                <w:szCs w:val="18"/>
              </w:rPr>
              <w:t>Captación general</w:t>
            </w:r>
          </w:p>
        </w:tc>
        <w:tc>
          <w:tcPr>
            <w:tcW w:w="17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49C264AE" w14:textId="77777777" w:rsidR="0086693E" w:rsidRDefault="0086693E" w:rsidP="00C06EE0">
            <w:pPr>
              <w:jc w:val="both"/>
            </w:pPr>
            <w:r>
              <w:rPr>
                <w:rFonts w:ascii="Arial" w:eastAsia="Arial" w:hAnsi="Arial" w:cs="Arial"/>
                <w:b/>
                <w:bCs/>
                <w:color w:val="FFFFFF"/>
                <w:sz w:val="18"/>
                <w:szCs w:val="18"/>
              </w:rPr>
              <w:t>Jornaleros agrícolas</w:t>
            </w:r>
          </w:p>
        </w:tc>
        <w:tc>
          <w:tcPr>
            <w:tcW w:w="17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419D5189" w14:textId="77777777" w:rsidR="0086693E" w:rsidRDefault="0086693E" w:rsidP="00C06EE0">
            <w:pPr>
              <w:jc w:val="both"/>
            </w:pPr>
            <w:r>
              <w:rPr>
                <w:rFonts w:ascii="Arial" w:eastAsia="Arial" w:hAnsi="Arial" w:cs="Arial"/>
                <w:b/>
                <w:bCs/>
                <w:color w:val="FFFFFF"/>
                <w:sz w:val="18"/>
                <w:szCs w:val="18"/>
              </w:rPr>
              <w:t>Personal institucional</w:t>
            </w:r>
          </w:p>
        </w:tc>
        <w:tc>
          <w:tcPr>
            <w:tcW w:w="216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4B4DC4F1" w14:textId="77777777" w:rsidR="0086693E" w:rsidRDefault="0086693E" w:rsidP="00C06EE0">
            <w:pPr>
              <w:jc w:val="both"/>
            </w:pPr>
            <w:r>
              <w:rPr>
                <w:rFonts w:ascii="Arial" w:eastAsia="Arial" w:hAnsi="Arial" w:cs="Arial"/>
                <w:b/>
                <w:bCs/>
                <w:color w:val="FFFFFF"/>
                <w:sz w:val="18"/>
                <w:szCs w:val="18"/>
              </w:rPr>
              <w:t>Análisis operativo</w:t>
            </w:r>
          </w:p>
        </w:tc>
      </w:tr>
      <w:tr w:rsidR="0086693E" w14:paraId="3B71A82F" w14:textId="77777777" w:rsidTr="004A496D">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085D9577" w14:textId="77777777" w:rsidR="0086693E" w:rsidRDefault="0086693E" w:rsidP="00C06EE0">
            <w:pPr>
              <w:jc w:val="both"/>
            </w:pPr>
            <w:r>
              <w:rPr>
                <w:rFonts w:ascii="Arial" w:eastAsia="Arial" w:hAnsi="Arial" w:cs="Arial"/>
                <w:color w:val="000000"/>
                <w:sz w:val="20"/>
                <w:szCs w:val="20"/>
              </w:rPr>
              <w:t>Durango</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093BBA7F" w14:textId="77777777" w:rsidR="0086693E" w:rsidRDefault="0086693E" w:rsidP="00C06EE0">
            <w:pPr>
              <w:jc w:val="both"/>
            </w:pPr>
            <w:r>
              <w:rPr>
                <w:rFonts w:ascii="Arial" w:eastAsia="Arial" w:hAnsi="Arial" w:cs="Arial"/>
                <w:color w:val="000000"/>
                <w:sz w:val="20"/>
                <w:szCs w:val="20"/>
              </w:rPr>
              <w:t>Alto</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36E44F5" w14:textId="77777777" w:rsidR="0086693E" w:rsidRDefault="0086693E" w:rsidP="00C06EE0">
            <w:pPr>
              <w:jc w:val="both"/>
            </w:pPr>
            <w:r>
              <w:rPr>
                <w:rFonts w:ascii="Arial" w:eastAsia="Arial" w:hAnsi="Arial" w:cs="Arial"/>
                <w:color w:val="000000"/>
                <w:sz w:val="20"/>
                <w:szCs w:val="20"/>
              </w:rPr>
              <w:t>Bajo (31)</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485850A5" w14:textId="77777777" w:rsidR="0086693E" w:rsidRDefault="0086693E" w:rsidP="00C06EE0">
            <w:pPr>
              <w:jc w:val="both"/>
            </w:pPr>
            <w:r>
              <w:rPr>
                <w:rFonts w:ascii="Arial" w:eastAsia="Arial" w:hAnsi="Arial" w:cs="Arial"/>
                <w:color w:val="000000"/>
                <w:sz w:val="20"/>
                <w:szCs w:val="20"/>
              </w:rPr>
              <w:t>Alto</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7F1A9FCE" w14:textId="77777777" w:rsidR="0086693E" w:rsidRDefault="0086693E" w:rsidP="00C06EE0">
            <w:pPr>
              <w:jc w:val="both"/>
            </w:pPr>
            <w:r>
              <w:rPr>
                <w:rFonts w:ascii="Arial" w:eastAsia="Arial" w:hAnsi="Arial" w:cs="Arial"/>
                <w:color w:val="000000"/>
                <w:sz w:val="20"/>
                <w:szCs w:val="20"/>
              </w:rPr>
              <w:t>Mayor volumen operativo estatal</w:t>
            </w:r>
          </w:p>
        </w:tc>
      </w:tr>
      <w:tr w:rsidR="0086693E" w14:paraId="29D1CACC" w14:textId="77777777" w:rsidTr="004A496D">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124DE0C7" w14:textId="77777777" w:rsidR="0086693E" w:rsidRDefault="0086693E" w:rsidP="00C06EE0">
            <w:pPr>
              <w:jc w:val="both"/>
            </w:pPr>
            <w:r>
              <w:rPr>
                <w:rFonts w:ascii="Arial" w:eastAsia="Arial" w:hAnsi="Arial" w:cs="Arial"/>
                <w:color w:val="000000"/>
                <w:sz w:val="20"/>
                <w:szCs w:val="20"/>
              </w:rPr>
              <w:t>Gómez Palacio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50B4F3A1" w14:textId="77777777" w:rsidR="0086693E" w:rsidRDefault="0086693E" w:rsidP="00C06EE0">
            <w:pPr>
              <w:jc w:val="both"/>
            </w:pPr>
            <w:r>
              <w:rPr>
                <w:rFonts w:ascii="Arial" w:eastAsia="Arial" w:hAnsi="Arial" w:cs="Arial"/>
                <w:color w:val="000000"/>
                <w:sz w:val="20"/>
                <w:szCs w:val="20"/>
              </w:rPr>
              <w:t>Moderado-alto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48F35050" w14:textId="77777777" w:rsidR="0086693E" w:rsidRDefault="0086693E" w:rsidP="00C06EE0">
            <w:pPr>
              <w:jc w:val="both"/>
            </w:pPr>
            <w:r>
              <w:rPr>
                <w:rFonts w:ascii="Arial" w:eastAsia="Arial" w:hAnsi="Arial" w:cs="Arial"/>
                <w:color w:val="000000"/>
                <w:sz w:val="20"/>
                <w:szCs w:val="20"/>
              </w:rPr>
              <w:t>Alto (308)</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395CEB53" w14:textId="77777777" w:rsidR="0086693E" w:rsidRDefault="0086693E" w:rsidP="00C06EE0">
            <w:pPr>
              <w:jc w:val="both"/>
            </w:pPr>
            <w:r>
              <w:rPr>
                <w:rFonts w:ascii="Arial" w:eastAsia="Arial" w:hAnsi="Arial" w:cs="Arial"/>
                <w:color w:val="000000"/>
                <w:sz w:val="20"/>
                <w:szCs w:val="20"/>
              </w:rPr>
              <w:t>Moderado</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3CBC95F6" w14:textId="77777777" w:rsidR="0086693E" w:rsidRDefault="0086693E" w:rsidP="00C06EE0">
            <w:pPr>
              <w:jc w:val="both"/>
            </w:pPr>
            <w:r>
              <w:rPr>
                <w:rFonts w:ascii="Arial" w:eastAsia="Arial" w:hAnsi="Arial" w:cs="Arial"/>
                <w:color w:val="000000"/>
                <w:sz w:val="20"/>
                <w:szCs w:val="20"/>
              </w:rPr>
              <w:t>Buen desempeño en captación laboral</w:t>
            </w:r>
          </w:p>
        </w:tc>
      </w:tr>
      <w:tr w:rsidR="0086693E" w14:paraId="47A139EC" w14:textId="77777777" w:rsidTr="004A496D">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705DB213" w14:textId="77777777" w:rsidR="0086693E" w:rsidRDefault="0086693E" w:rsidP="00C06EE0">
            <w:pPr>
              <w:jc w:val="both"/>
            </w:pPr>
            <w:r>
              <w:rPr>
                <w:rFonts w:ascii="Arial" w:eastAsia="Arial" w:hAnsi="Arial" w:cs="Arial"/>
                <w:color w:val="000000"/>
                <w:sz w:val="20"/>
                <w:szCs w:val="20"/>
              </w:rPr>
              <w:t>Santiago Papasquiaro</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585650F" w14:textId="77777777" w:rsidR="0086693E" w:rsidRDefault="0086693E" w:rsidP="00C06EE0">
            <w:pPr>
              <w:jc w:val="both"/>
            </w:pPr>
            <w:r>
              <w:rPr>
                <w:rFonts w:ascii="Arial" w:eastAsia="Arial" w:hAnsi="Arial" w:cs="Arial"/>
                <w:color w:val="000000"/>
                <w:sz w:val="20"/>
                <w:szCs w:val="20"/>
              </w:rPr>
              <w:t>Bajo</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7982C87D" w14:textId="77777777" w:rsidR="0086693E" w:rsidRDefault="0086693E" w:rsidP="00C06EE0">
            <w:pPr>
              <w:jc w:val="both"/>
            </w:pPr>
            <w:r>
              <w:rPr>
                <w:rFonts w:ascii="Arial" w:eastAsia="Arial" w:hAnsi="Arial" w:cs="Arial"/>
                <w:color w:val="000000"/>
                <w:sz w:val="20"/>
                <w:szCs w:val="20"/>
              </w:rPr>
              <w:t>Mínimo (3)</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29524DA9" w14:textId="77777777" w:rsidR="0086693E" w:rsidRDefault="0086693E" w:rsidP="00C06EE0">
            <w:pPr>
              <w:jc w:val="both"/>
            </w:pPr>
            <w:r>
              <w:rPr>
                <w:rFonts w:ascii="Arial" w:eastAsia="Arial" w:hAnsi="Arial" w:cs="Arial"/>
                <w:color w:val="000000"/>
                <w:sz w:val="20"/>
                <w:szCs w:val="20"/>
              </w:rPr>
              <w:t>Bajo</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57A15C0" w14:textId="77777777" w:rsidR="0086693E" w:rsidRDefault="0086693E" w:rsidP="00C06EE0">
            <w:pPr>
              <w:jc w:val="both"/>
            </w:pPr>
            <w:r>
              <w:rPr>
                <w:rFonts w:ascii="Arial" w:eastAsia="Arial" w:hAnsi="Arial" w:cs="Arial"/>
                <w:color w:val="000000"/>
                <w:sz w:val="20"/>
                <w:szCs w:val="20"/>
              </w:rPr>
              <w:t>Rezago operativo</w:t>
            </w:r>
          </w:p>
        </w:tc>
      </w:tr>
      <w:tr w:rsidR="0086693E" w14:paraId="358FA323" w14:textId="77777777" w:rsidTr="004A496D">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0F37DE0A" w14:textId="77777777" w:rsidR="0086693E" w:rsidRDefault="0086693E" w:rsidP="00C06EE0">
            <w:pPr>
              <w:jc w:val="both"/>
            </w:pPr>
            <w:r>
              <w:rPr>
                <w:rFonts w:ascii="Arial" w:eastAsia="Arial" w:hAnsi="Arial" w:cs="Arial"/>
                <w:color w:val="000000"/>
                <w:sz w:val="20"/>
                <w:szCs w:val="20"/>
              </w:rPr>
              <w:t>Rodeo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6D4DEE29" w14:textId="77777777" w:rsidR="0086693E" w:rsidRDefault="0086693E" w:rsidP="00C06EE0">
            <w:pPr>
              <w:jc w:val="both"/>
            </w:pPr>
            <w:r>
              <w:rPr>
                <w:rFonts w:ascii="Arial" w:eastAsia="Arial" w:hAnsi="Arial" w:cs="Arial"/>
                <w:color w:val="000000"/>
                <w:sz w:val="20"/>
                <w:szCs w:val="20"/>
              </w:rPr>
              <w:t>Muy bajo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61B69480" w14:textId="77777777" w:rsidR="0086693E" w:rsidRDefault="0086693E" w:rsidP="00C06EE0">
            <w:pPr>
              <w:jc w:val="both"/>
            </w:pPr>
            <w:r>
              <w:rPr>
                <w:rFonts w:ascii="Arial" w:eastAsia="Arial" w:hAnsi="Arial" w:cs="Arial"/>
                <w:color w:val="000000"/>
                <w:sz w:val="20"/>
                <w:szCs w:val="20"/>
              </w:rPr>
              <w:t>Mínimo (4)</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346BEB36" w14:textId="77777777" w:rsidR="0086693E" w:rsidRDefault="0086693E" w:rsidP="00C06EE0">
            <w:pPr>
              <w:jc w:val="both"/>
            </w:pPr>
            <w:r>
              <w:rPr>
                <w:rFonts w:ascii="Arial" w:eastAsia="Arial" w:hAnsi="Arial" w:cs="Arial"/>
                <w:color w:val="000000"/>
                <w:sz w:val="20"/>
                <w:szCs w:val="20"/>
              </w:rPr>
              <w:t>Muy bajo</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2B2B41FF" w14:textId="77777777" w:rsidR="0086693E" w:rsidRDefault="0086693E" w:rsidP="00C06EE0">
            <w:pPr>
              <w:jc w:val="both"/>
            </w:pPr>
            <w:r>
              <w:rPr>
                <w:rFonts w:ascii="Arial" w:eastAsia="Arial" w:hAnsi="Arial" w:cs="Arial"/>
                <w:color w:val="000000"/>
                <w:sz w:val="20"/>
                <w:szCs w:val="20"/>
              </w:rPr>
              <w:t>Actividad limitada</w:t>
            </w:r>
          </w:p>
        </w:tc>
      </w:tr>
      <w:tr w:rsidR="0086693E" w14:paraId="54C7BEC0" w14:textId="77777777" w:rsidTr="004A496D">
        <w:tc>
          <w:tcPr>
            <w:tcW w:w="9360" w:type="dxa"/>
            <w:gridSpan w:val="5"/>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27244D6" w14:textId="77777777" w:rsidR="0086693E" w:rsidRDefault="0086693E" w:rsidP="00C06EE0">
            <w:pPr>
              <w:jc w:val="both"/>
            </w:pPr>
            <w:r>
              <w:rPr>
                <w:rFonts w:ascii="Arial" w:eastAsia="Arial" w:hAnsi="Arial" w:cs="Arial"/>
                <w:sz w:val="16"/>
                <w:szCs w:val="16"/>
              </w:rPr>
              <w:t>Referencia: Secretaría de Salud – CeNSIA. Plataforma SIS-CeNSIA. Corte de información del 01 de abril de 2025 al 17 de abril de 2026, 13:00 hrs.</w:t>
            </w:r>
          </w:p>
        </w:tc>
      </w:tr>
    </w:tbl>
    <w:p w14:paraId="0DEDB301" w14:textId="77777777" w:rsidR="0086693E" w:rsidRDefault="0086693E" w:rsidP="00C06EE0">
      <w:pPr>
        <w:spacing w:after="100"/>
        <w:jc w:val="both"/>
      </w:pPr>
    </w:p>
    <w:p w14:paraId="3FAF0E47" w14:textId="66A01BEB" w:rsidR="00404D7D" w:rsidRDefault="00404D7D" w:rsidP="00C06EE0">
      <w:pPr>
        <w:spacing w:after="100"/>
        <w:jc w:val="both"/>
      </w:pPr>
      <w:r>
        <w:rPr>
          <w:rFonts w:ascii="Arial" w:eastAsia="Arial" w:hAnsi="Arial" w:cs="Arial"/>
          <w:noProof/>
          <w:color w:val="000000"/>
        </w:rPr>
        <w:drawing>
          <wp:inline distT="0" distB="0" distL="0" distR="0" wp14:anchorId="275BFB7C" wp14:editId="5F55F110">
            <wp:extent cx="5612130" cy="3329305"/>
            <wp:effectExtent l="0" t="0" r="762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329305"/>
                    </a:xfrm>
                    <a:prstGeom prst="rect">
                      <a:avLst/>
                    </a:prstGeom>
                  </pic:spPr>
                </pic:pic>
              </a:graphicData>
            </a:graphic>
          </wp:inline>
        </w:drawing>
      </w:r>
    </w:p>
    <w:p w14:paraId="49B4AC28" w14:textId="77777777" w:rsidR="00404D7D" w:rsidRDefault="00404D7D" w:rsidP="00C06EE0">
      <w:pPr>
        <w:spacing w:after="100"/>
        <w:jc w:val="both"/>
      </w:pPr>
    </w:p>
    <w:p w14:paraId="538FAA09" w14:textId="77777777" w:rsidR="00404D7D" w:rsidRDefault="00404D7D" w:rsidP="00C06EE0">
      <w:pPr>
        <w:spacing w:after="100"/>
        <w:jc w:val="both"/>
      </w:pPr>
    </w:p>
    <w:p w14:paraId="0E5ED63C" w14:textId="77777777" w:rsidR="00404D7D" w:rsidRDefault="00404D7D" w:rsidP="00C06EE0">
      <w:pPr>
        <w:spacing w:after="100"/>
        <w:jc w:val="both"/>
      </w:pPr>
    </w:p>
    <w:p w14:paraId="1FD54C10" w14:textId="77777777" w:rsidR="00404D7D" w:rsidRDefault="00404D7D" w:rsidP="00C06EE0">
      <w:pPr>
        <w:pStyle w:val="Ttulo1"/>
        <w:jc w:val="both"/>
      </w:pPr>
    </w:p>
    <w:p w14:paraId="5A5CF85A" w14:textId="77777777" w:rsidR="00404D7D" w:rsidRDefault="00404D7D" w:rsidP="00C06EE0">
      <w:pPr>
        <w:pStyle w:val="Ttulo1"/>
        <w:jc w:val="both"/>
      </w:pPr>
    </w:p>
    <w:p w14:paraId="72F8EC60" w14:textId="3EEBFA30" w:rsidR="0086693E" w:rsidRDefault="0086693E" w:rsidP="00C06EE0">
      <w:pPr>
        <w:pStyle w:val="Ttulo1"/>
        <w:jc w:val="both"/>
      </w:pPr>
      <w:r>
        <w:t>VI. Análisis Comparativo de Cumplimiento de Esquema Básico (Segunda Dosis SRP – 18 meses)</w:t>
      </w:r>
    </w:p>
    <w:p w14:paraId="529115DC" w14:textId="77777777" w:rsidR="0086693E" w:rsidRDefault="0086693E" w:rsidP="00C06EE0">
      <w:pPr>
        <w:pStyle w:val="Ttulo2"/>
        <w:jc w:val="both"/>
      </w:pPr>
      <w:r>
        <w:t>Segunda Dosis SRP – 18 meses</w:t>
      </w:r>
    </w:p>
    <w:p w14:paraId="230083D9" w14:textId="77777777" w:rsidR="0086693E" w:rsidRDefault="0086693E" w:rsidP="00C06EE0">
      <w:pPr>
        <w:spacing w:before="80" w:after="80"/>
        <w:jc w:val="both"/>
      </w:pPr>
      <w:r>
        <w:rPr>
          <w:rFonts w:ascii="Arial" w:eastAsia="Arial" w:hAnsi="Arial" w:cs="Arial"/>
          <w:color w:val="000000"/>
        </w:rPr>
        <w:t>La aplicación de segunda dosis de vacuna SRP (18 meses) muestra continuidad en la recuperación del esquema básico infantil como parte de las acciones intensivas implementadas para el control del brote de sarampión. Con corte al 17 de abril de 2026, el acumulado estatal pasó de 19,267 dosis registradas al 10 de abril a 19,507 dosis, lo que representa un incremento absoluto de 240 dosis adicionales, equivalente a un crecimiento intersemanal de 1.25%. Este comportamiento confirma el fortalecimiento de las estrategias de búsqueda nominal y vacunación en menores de dos años, particularmente en las jurisdicciones con mayor volumen operativo.</w:t>
      </w:r>
    </w:p>
    <w:p w14:paraId="590D9897" w14:textId="77777777" w:rsidR="005A0480" w:rsidRDefault="005A0480" w:rsidP="00C06EE0">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86693E" w14:paraId="09883FA5" w14:textId="77777777" w:rsidTr="004A496D">
        <w:trPr>
          <w:tblHeader/>
        </w:trPr>
        <w:tc>
          <w:tcPr>
            <w:tcW w:w="9360" w:type="dxa"/>
            <w:gridSpan w:val="4"/>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4B1BEE0D" w14:textId="77777777" w:rsidR="0086693E" w:rsidRDefault="0086693E" w:rsidP="00C06EE0">
            <w:pPr>
              <w:jc w:val="both"/>
            </w:pPr>
            <w:r>
              <w:rPr>
                <w:rFonts w:ascii="Arial" w:eastAsia="Arial" w:hAnsi="Arial" w:cs="Arial"/>
                <w:b/>
                <w:bCs/>
                <w:color w:val="FFFFFF"/>
                <w:sz w:val="18"/>
                <w:szCs w:val="18"/>
              </w:rPr>
              <w:t>Tabla 5. Cumplimiento de Esquema Básico – Segunda Dosis SRP (18 meses)</w:t>
            </w:r>
          </w:p>
        </w:tc>
      </w:tr>
      <w:tr w:rsidR="0086693E" w14:paraId="07AF22F8" w14:textId="77777777" w:rsidTr="004A496D">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4AFE4507" w14:textId="77777777" w:rsidR="0086693E" w:rsidRDefault="0086693E" w:rsidP="00C06EE0">
            <w:pPr>
              <w:jc w:val="both"/>
            </w:pPr>
            <w:r>
              <w:rPr>
                <w:rFonts w:ascii="Arial" w:eastAsia="Arial" w:hAnsi="Arial" w:cs="Arial"/>
                <w:b/>
                <w:bCs/>
                <w:color w:val="FFFFFF"/>
                <w:sz w:val="18"/>
                <w:szCs w:val="18"/>
              </w:rPr>
              <w:t>Jurisdicción</w:t>
            </w:r>
          </w:p>
        </w:tc>
        <w:tc>
          <w:tcPr>
            <w:tcW w:w="212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17AAFE34" w14:textId="77777777" w:rsidR="0086693E" w:rsidRDefault="0086693E" w:rsidP="00C06EE0">
            <w:pPr>
              <w:jc w:val="both"/>
            </w:pPr>
            <w:r>
              <w:rPr>
                <w:rFonts w:ascii="Arial" w:eastAsia="Arial" w:hAnsi="Arial" w:cs="Arial"/>
                <w:b/>
                <w:bCs/>
                <w:color w:val="FFFFFF"/>
                <w:sz w:val="18"/>
                <w:szCs w:val="18"/>
              </w:rPr>
              <w:t>Corte 10/abr</w:t>
            </w:r>
          </w:p>
        </w:tc>
        <w:tc>
          <w:tcPr>
            <w:tcW w:w="212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15E6D082" w14:textId="77777777" w:rsidR="0086693E" w:rsidRDefault="0086693E" w:rsidP="00C06EE0">
            <w:pPr>
              <w:jc w:val="both"/>
            </w:pPr>
            <w:r>
              <w:rPr>
                <w:rFonts w:ascii="Arial" w:eastAsia="Arial" w:hAnsi="Arial" w:cs="Arial"/>
                <w:b/>
                <w:bCs/>
                <w:color w:val="FFFFFF"/>
                <w:sz w:val="18"/>
                <w:szCs w:val="18"/>
              </w:rPr>
              <w:t>Corte 17/abr</w:t>
            </w:r>
          </w:p>
        </w:tc>
        <w:tc>
          <w:tcPr>
            <w:tcW w:w="2120" w:type="dxa"/>
            <w:tcBorders>
              <w:top w:val="single" w:sz="4" w:space="0" w:color="999999"/>
              <w:left w:val="single" w:sz="4" w:space="0" w:color="999999"/>
              <w:bottom w:val="single" w:sz="4" w:space="0" w:color="999999"/>
              <w:right w:val="single" w:sz="4" w:space="0" w:color="999999"/>
            </w:tcBorders>
            <w:shd w:val="clear" w:color="auto" w:fill="7B2D41"/>
            <w:tcMar>
              <w:top w:w="60" w:type="dxa"/>
              <w:left w:w="80" w:type="dxa"/>
              <w:bottom w:w="60" w:type="dxa"/>
              <w:right w:w="80" w:type="dxa"/>
            </w:tcMar>
            <w:vAlign w:val="center"/>
          </w:tcPr>
          <w:p w14:paraId="52D9C6DE" w14:textId="77777777" w:rsidR="0086693E" w:rsidRDefault="0086693E" w:rsidP="00C06EE0">
            <w:pPr>
              <w:jc w:val="both"/>
            </w:pPr>
            <w:r>
              <w:rPr>
                <w:rFonts w:ascii="Arial" w:eastAsia="Arial" w:hAnsi="Arial" w:cs="Arial"/>
                <w:b/>
                <w:bCs/>
                <w:color w:val="FFFFFF"/>
                <w:sz w:val="18"/>
                <w:szCs w:val="18"/>
              </w:rPr>
              <w:t>Variación</w:t>
            </w:r>
          </w:p>
        </w:tc>
      </w:tr>
      <w:tr w:rsidR="0086693E" w14:paraId="1962B8AA" w14:textId="77777777" w:rsidTr="004A496D">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64DD4248" w14:textId="77777777" w:rsidR="0086693E" w:rsidRDefault="0086693E" w:rsidP="00C06EE0">
            <w:pPr>
              <w:jc w:val="both"/>
            </w:pPr>
            <w:r>
              <w:rPr>
                <w:rFonts w:ascii="Arial" w:eastAsia="Arial" w:hAnsi="Arial" w:cs="Arial"/>
                <w:b/>
                <w:bCs/>
                <w:color w:val="000000"/>
                <w:sz w:val="20"/>
                <w:szCs w:val="20"/>
              </w:rPr>
              <w:t>Durango</w:t>
            </w:r>
          </w:p>
        </w:tc>
        <w:tc>
          <w:tcPr>
            <w:tcW w:w="212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1744BB38" w14:textId="77777777" w:rsidR="0086693E" w:rsidRDefault="0086693E" w:rsidP="00C06EE0">
            <w:pPr>
              <w:jc w:val="both"/>
            </w:pPr>
            <w:r>
              <w:rPr>
                <w:rFonts w:ascii="Arial" w:eastAsia="Arial" w:hAnsi="Arial" w:cs="Arial"/>
                <w:color w:val="000000"/>
                <w:sz w:val="20"/>
                <w:szCs w:val="20"/>
              </w:rPr>
              <w:t>8,965</w:t>
            </w:r>
          </w:p>
        </w:tc>
        <w:tc>
          <w:tcPr>
            <w:tcW w:w="212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42CF1EDF" w14:textId="77777777" w:rsidR="0086693E" w:rsidRDefault="0086693E" w:rsidP="00C06EE0">
            <w:pPr>
              <w:jc w:val="both"/>
            </w:pPr>
            <w:r>
              <w:rPr>
                <w:rFonts w:ascii="Arial" w:eastAsia="Arial" w:hAnsi="Arial" w:cs="Arial"/>
                <w:color w:val="000000"/>
                <w:sz w:val="20"/>
                <w:szCs w:val="20"/>
              </w:rPr>
              <w:t>9,037</w:t>
            </w:r>
          </w:p>
        </w:tc>
        <w:tc>
          <w:tcPr>
            <w:tcW w:w="212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1EE02E73" w14:textId="77777777" w:rsidR="0086693E" w:rsidRDefault="0086693E" w:rsidP="00C06EE0">
            <w:pPr>
              <w:jc w:val="both"/>
            </w:pPr>
            <w:r>
              <w:rPr>
                <w:rFonts w:ascii="Arial" w:eastAsia="Arial" w:hAnsi="Arial" w:cs="Arial"/>
                <w:color w:val="1F6B2E"/>
                <w:sz w:val="20"/>
                <w:szCs w:val="20"/>
              </w:rPr>
              <w:t>↑ 72</w:t>
            </w:r>
          </w:p>
        </w:tc>
      </w:tr>
      <w:tr w:rsidR="0086693E" w14:paraId="61AE5F19" w14:textId="77777777" w:rsidTr="004A496D">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7B52FEC9" w14:textId="77777777" w:rsidR="0086693E" w:rsidRDefault="0086693E" w:rsidP="00C06EE0">
            <w:pPr>
              <w:jc w:val="both"/>
            </w:pPr>
            <w:r>
              <w:rPr>
                <w:rFonts w:ascii="Arial" w:eastAsia="Arial" w:hAnsi="Arial" w:cs="Arial"/>
                <w:b/>
                <w:bCs/>
                <w:color w:val="000000"/>
                <w:sz w:val="20"/>
                <w:szCs w:val="20"/>
              </w:rPr>
              <w:t>Gómez Palacio</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3A056B97" w14:textId="77777777" w:rsidR="0086693E" w:rsidRDefault="0086693E" w:rsidP="00C06EE0">
            <w:pPr>
              <w:jc w:val="both"/>
            </w:pPr>
            <w:r>
              <w:rPr>
                <w:rFonts w:ascii="Arial" w:eastAsia="Arial" w:hAnsi="Arial" w:cs="Arial"/>
                <w:color w:val="000000"/>
                <w:sz w:val="20"/>
                <w:szCs w:val="20"/>
              </w:rPr>
              <w:t>8,001</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7CFD6262" w14:textId="77777777" w:rsidR="0086693E" w:rsidRDefault="0086693E" w:rsidP="00C06EE0">
            <w:pPr>
              <w:jc w:val="both"/>
            </w:pPr>
            <w:r>
              <w:rPr>
                <w:rFonts w:ascii="Arial" w:eastAsia="Arial" w:hAnsi="Arial" w:cs="Arial"/>
                <w:color w:val="000000"/>
                <w:sz w:val="20"/>
                <w:szCs w:val="20"/>
              </w:rPr>
              <w:t>8,139</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1FB44456" w14:textId="77777777" w:rsidR="0086693E" w:rsidRDefault="0086693E" w:rsidP="00C06EE0">
            <w:pPr>
              <w:jc w:val="both"/>
            </w:pPr>
            <w:r>
              <w:rPr>
                <w:rFonts w:ascii="Arial" w:eastAsia="Arial" w:hAnsi="Arial" w:cs="Arial"/>
                <w:color w:val="1F6B2E"/>
                <w:sz w:val="20"/>
                <w:szCs w:val="20"/>
              </w:rPr>
              <w:t>↑ 138</w:t>
            </w:r>
          </w:p>
        </w:tc>
      </w:tr>
      <w:tr w:rsidR="0086693E" w14:paraId="2693C1CB" w14:textId="77777777" w:rsidTr="004A496D">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79832356" w14:textId="77777777" w:rsidR="0086693E" w:rsidRDefault="0086693E" w:rsidP="00C06EE0">
            <w:pPr>
              <w:jc w:val="both"/>
            </w:pPr>
            <w:r>
              <w:rPr>
                <w:rFonts w:ascii="Arial" w:eastAsia="Arial" w:hAnsi="Arial" w:cs="Arial"/>
                <w:b/>
                <w:bCs/>
                <w:color w:val="000000"/>
                <w:sz w:val="20"/>
                <w:szCs w:val="20"/>
              </w:rPr>
              <w:t>Santiago Papasquiaro</w:t>
            </w:r>
          </w:p>
        </w:tc>
        <w:tc>
          <w:tcPr>
            <w:tcW w:w="212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36EF919B" w14:textId="77777777" w:rsidR="0086693E" w:rsidRDefault="0086693E" w:rsidP="00C06EE0">
            <w:pPr>
              <w:jc w:val="both"/>
            </w:pPr>
            <w:r>
              <w:rPr>
                <w:rFonts w:ascii="Arial" w:eastAsia="Arial" w:hAnsi="Arial" w:cs="Arial"/>
                <w:color w:val="000000"/>
                <w:sz w:val="20"/>
                <w:szCs w:val="20"/>
              </w:rPr>
              <w:t>1,812</w:t>
            </w:r>
          </w:p>
        </w:tc>
        <w:tc>
          <w:tcPr>
            <w:tcW w:w="212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1FB1A86C" w14:textId="77777777" w:rsidR="0086693E" w:rsidRDefault="0086693E" w:rsidP="00C06EE0">
            <w:pPr>
              <w:jc w:val="both"/>
            </w:pPr>
            <w:r>
              <w:rPr>
                <w:rFonts w:ascii="Arial" w:eastAsia="Arial" w:hAnsi="Arial" w:cs="Arial"/>
                <w:color w:val="000000"/>
                <w:sz w:val="20"/>
                <w:szCs w:val="20"/>
              </w:rPr>
              <w:t>1,827</w:t>
            </w:r>
          </w:p>
        </w:tc>
        <w:tc>
          <w:tcPr>
            <w:tcW w:w="212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7D970B27" w14:textId="77777777" w:rsidR="0086693E" w:rsidRDefault="0086693E" w:rsidP="00C06EE0">
            <w:pPr>
              <w:jc w:val="both"/>
            </w:pPr>
            <w:r>
              <w:rPr>
                <w:rFonts w:ascii="Arial" w:eastAsia="Arial" w:hAnsi="Arial" w:cs="Arial"/>
                <w:color w:val="1F6B2E"/>
                <w:sz w:val="20"/>
                <w:szCs w:val="20"/>
              </w:rPr>
              <w:t>↑ 15</w:t>
            </w:r>
          </w:p>
        </w:tc>
      </w:tr>
      <w:tr w:rsidR="0086693E" w14:paraId="3B8BAE45" w14:textId="77777777" w:rsidTr="004A496D">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0D7E4E82" w14:textId="77777777" w:rsidR="0086693E" w:rsidRDefault="0086693E" w:rsidP="00C06EE0">
            <w:pPr>
              <w:jc w:val="both"/>
            </w:pPr>
            <w:r>
              <w:rPr>
                <w:rFonts w:ascii="Arial" w:eastAsia="Arial" w:hAnsi="Arial" w:cs="Arial"/>
                <w:b/>
                <w:bCs/>
                <w:color w:val="000000"/>
                <w:sz w:val="20"/>
                <w:szCs w:val="20"/>
              </w:rPr>
              <w:t>Rodeo</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419688D3" w14:textId="77777777" w:rsidR="0086693E" w:rsidRDefault="0086693E" w:rsidP="00C06EE0">
            <w:pPr>
              <w:jc w:val="both"/>
            </w:pPr>
            <w:r>
              <w:rPr>
                <w:rFonts w:ascii="Arial" w:eastAsia="Arial" w:hAnsi="Arial" w:cs="Arial"/>
                <w:color w:val="000000"/>
                <w:sz w:val="20"/>
                <w:szCs w:val="20"/>
              </w:rPr>
              <w:t>489</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470BD7F3" w14:textId="77777777" w:rsidR="0086693E" w:rsidRDefault="0086693E" w:rsidP="00C06EE0">
            <w:pPr>
              <w:jc w:val="both"/>
            </w:pPr>
            <w:r>
              <w:rPr>
                <w:rFonts w:ascii="Arial" w:eastAsia="Arial" w:hAnsi="Arial" w:cs="Arial"/>
                <w:color w:val="000000"/>
                <w:sz w:val="20"/>
                <w:szCs w:val="20"/>
              </w:rPr>
              <w:t>504</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14:paraId="2C686231" w14:textId="77777777" w:rsidR="0086693E" w:rsidRDefault="0086693E" w:rsidP="00C06EE0">
            <w:pPr>
              <w:jc w:val="both"/>
            </w:pPr>
            <w:r>
              <w:rPr>
                <w:rFonts w:ascii="Arial" w:eastAsia="Arial" w:hAnsi="Arial" w:cs="Arial"/>
                <w:color w:val="1F6B2E"/>
                <w:sz w:val="20"/>
                <w:szCs w:val="20"/>
              </w:rPr>
              <w:t>↑ 15</w:t>
            </w:r>
          </w:p>
        </w:tc>
      </w:tr>
      <w:tr w:rsidR="0086693E" w14:paraId="467BE266" w14:textId="77777777" w:rsidTr="004A496D">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78A956F1" w14:textId="77777777" w:rsidR="0086693E" w:rsidRDefault="0086693E" w:rsidP="00C06EE0">
            <w:pPr>
              <w:jc w:val="both"/>
            </w:pPr>
            <w:r>
              <w:rPr>
                <w:rFonts w:ascii="Arial" w:eastAsia="Arial" w:hAnsi="Arial" w:cs="Arial"/>
                <w:b/>
                <w:bCs/>
                <w:color w:val="000000"/>
                <w:sz w:val="20"/>
                <w:szCs w:val="20"/>
              </w:rPr>
              <w:t>Total estatal</w:t>
            </w:r>
          </w:p>
        </w:tc>
        <w:tc>
          <w:tcPr>
            <w:tcW w:w="212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13795F81" w14:textId="77777777" w:rsidR="0086693E" w:rsidRDefault="0086693E" w:rsidP="00C06EE0">
            <w:pPr>
              <w:jc w:val="both"/>
            </w:pPr>
            <w:r>
              <w:rPr>
                <w:rFonts w:ascii="Arial" w:eastAsia="Arial" w:hAnsi="Arial" w:cs="Arial"/>
                <w:b/>
                <w:bCs/>
                <w:color w:val="000000"/>
                <w:sz w:val="20"/>
                <w:szCs w:val="20"/>
              </w:rPr>
              <w:t>19,267</w:t>
            </w:r>
          </w:p>
        </w:tc>
        <w:tc>
          <w:tcPr>
            <w:tcW w:w="212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32518665" w14:textId="77777777" w:rsidR="0086693E" w:rsidRDefault="0086693E" w:rsidP="00C06EE0">
            <w:pPr>
              <w:jc w:val="both"/>
            </w:pPr>
            <w:r>
              <w:rPr>
                <w:rFonts w:ascii="Arial" w:eastAsia="Arial" w:hAnsi="Arial" w:cs="Arial"/>
                <w:b/>
                <w:bCs/>
                <w:color w:val="000000"/>
                <w:sz w:val="20"/>
                <w:szCs w:val="20"/>
              </w:rPr>
              <w:t>19,507</w:t>
            </w:r>
          </w:p>
        </w:tc>
        <w:tc>
          <w:tcPr>
            <w:tcW w:w="212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vAlign w:val="center"/>
          </w:tcPr>
          <w:p w14:paraId="7C9DA2CF" w14:textId="77777777" w:rsidR="0086693E" w:rsidRDefault="0086693E" w:rsidP="00C06EE0">
            <w:pPr>
              <w:jc w:val="both"/>
            </w:pPr>
            <w:r>
              <w:rPr>
                <w:rFonts w:ascii="Arial" w:eastAsia="Arial" w:hAnsi="Arial" w:cs="Arial"/>
                <w:b/>
                <w:bCs/>
                <w:color w:val="1F6B2E"/>
                <w:sz w:val="20"/>
                <w:szCs w:val="20"/>
              </w:rPr>
              <w:t>↑ 240</w:t>
            </w:r>
          </w:p>
        </w:tc>
      </w:tr>
      <w:tr w:rsidR="0086693E" w14:paraId="0CE26B3F" w14:textId="77777777" w:rsidTr="004A496D">
        <w:tc>
          <w:tcPr>
            <w:tcW w:w="9360" w:type="dxa"/>
            <w:gridSpan w:val="4"/>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9A93EFF" w14:textId="77777777" w:rsidR="0086693E" w:rsidRDefault="0086693E" w:rsidP="00C06EE0">
            <w:pPr>
              <w:jc w:val="both"/>
            </w:pPr>
            <w:r>
              <w:rPr>
                <w:rFonts w:ascii="Arial" w:eastAsia="Arial" w:hAnsi="Arial" w:cs="Arial"/>
                <w:sz w:val="16"/>
                <w:szCs w:val="16"/>
              </w:rPr>
              <w:t>Referencia: Secretaría de Salud – CeNSIA. Informe de avance sectorial de dosis aplicadas durante las Acciones Intensivas de Vacunación contra Sarampión 2025. Plataforma SIS-CeNSIA. Corte de información del 01 de abril de 2025 al 17 de abril de 2026, 13:00 hrs.</w:t>
            </w:r>
          </w:p>
        </w:tc>
      </w:tr>
    </w:tbl>
    <w:p w14:paraId="6539029C" w14:textId="1B10CBF2" w:rsidR="0086693E" w:rsidRDefault="0086693E" w:rsidP="00C06EE0">
      <w:pPr>
        <w:spacing w:after="80"/>
        <w:jc w:val="both"/>
      </w:pPr>
    </w:p>
    <w:p w14:paraId="7768A947" w14:textId="72D2D838" w:rsidR="00404D7D" w:rsidRDefault="00404D7D" w:rsidP="00C06EE0">
      <w:pPr>
        <w:spacing w:after="80"/>
        <w:jc w:val="both"/>
      </w:pPr>
      <w:r>
        <w:rPr>
          <w:rFonts w:ascii="Arial" w:eastAsia="Arial" w:hAnsi="Arial" w:cs="Arial"/>
          <w:noProof/>
          <w:color w:val="000000"/>
        </w:rPr>
        <w:lastRenderedPageBreak/>
        <w:drawing>
          <wp:inline distT="0" distB="0" distL="0" distR="0" wp14:anchorId="1DBDD8E1" wp14:editId="5B3BE49F">
            <wp:extent cx="5612130" cy="330009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300095"/>
                    </a:xfrm>
                    <a:prstGeom prst="rect">
                      <a:avLst/>
                    </a:prstGeom>
                  </pic:spPr>
                </pic:pic>
              </a:graphicData>
            </a:graphic>
          </wp:inline>
        </w:drawing>
      </w:r>
    </w:p>
    <w:p w14:paraId="572619C0" w14:textId="77777777" w:rsidR="0086693E" w:rsidRDefault="0086693E" w:rsidP="00C06EE0">
      <w:pPr>
        <w:spacing w:before="80" w:after="80"/>
        <w:jc w:val="both"/>
      </w:pPr>
      <w:r>
        <w:rPr>
          <w:rFonts w:ascii="Arial" w:eastAsia="Arial" w:hAnsi="Arial" w:cs="Arial"/>
          <w:color w:val="000000"/>
        </w:rPr>
        <w:t>El incremento observado en la aplicación de segunda dosis SRP (18 meses) refleja continuidad en la recuperación del esquema básico en el estado.</w:t>
      </w:r>
    </w:p>
    <w:p w14:paraId="6BB6B6FC" w14:textId="213A84D3" w:rsidR="0086693E" w:rsidRDefault="0086693E" w:rsidP="00C06EE0">
      <w:pPr>
        <w:spacing w:before="80" w:after="40"/>
        <w:jc w:val="both"/>
      </w:pPr>
      <w:r>
        <w:rPr>
          <w:rFonts w:ascii="Arial" w:eastAsia="Arial" w:hAnsi="Arial" w:cs="Arial"/>
          <w:b/>
          <w:bCs/>
          <w:color w:val="000000"/>
        </w:rPr>
        <w:t>Se identifica:</w:t>
      </w:r>
    </w:p>
    <w:p w14:paraId="5B96D263"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Mayor incremento en Gómez Palacio (↑ 138 dosis), derivado del fortalecimiento de la búsqueda nominal en unidades de primer nivel.</w:t>
      </w:r>
    </w:p>
    <w:p w14:paraId="44120F15"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Incremento destacado en la Jurisdicción Durango (↑ 72 dosis), asociado a operativos intensivos y captación institucional.</w:t>
      </w:r>
    </w:p>
    <w:p w14:paraId="03D980C9"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Crecimiento moderado en Santiago Papasquiaro (↑ 15 dosis), relacionado con brigadas extramuros en localidades rurales.</w:t>
      </w:r>
    </w:p>
    <w:p w14:paraId="4A2E3E90" w14:textId="77777777" w:rsidR="0086693E" w:rsidRPr="005A0480" w:rsidRDefault="0086693E" w:rsidP="00C06EE0">
      <w:pPr>
        <w:pStyle w:val="Prrafodelista"/>
        <w:numPr>
          <w:ilvl w:val="0"/>
          <w:numId w:val="12"/>
        </w:numPr>
        <w:spacing w:before="60" w:after="60" w:line="240" w:lineRule="auto"/>
        <w:contextualSpacing w:val="0"/>
        <w:jc w:val="both"/>
      </w:pPr>
      <w:r>
        <w:rPr>
          <w:rFonts w:ascii="Arial" w:eastAsia="Arial" w:hAnsi="Arial" w:cs="Arial"/>
        </w:rPr>
        <w:t>Incremento marginal en Rodeo (↑ 15 dosis), manteniéndose como la jurisdicción con menor volumen operativo.</w:t>
      </w:r>
    </w:p>
    <w:p w14:paraId="142A7D82" w14:textId="77777777" w:rsidR="0086693E" w:rsidRDefault="0086693E" w:rsidP="00C06EE0">
      <w:pPr>
        <w:pStyle w:val="Ttulo1"/>
        <w:jc w:val="both"/>
      </w:pPr>
      <w:r>
        <w:t>Recomendaciones Operativas</w:t>
      </w:r>
    </w:p>
    <w:p w14:paraId="3D1DAD82"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Intensificar búsqueda nominal de niños de 12 a 23 meses que no cuenten con segunda dosis de SRP, mediante revisión de cartillas y listados nominales en unidades de salud.</w:t>
      </w:r>
    </w:p>
    <w:p w14:paraId="3696206E"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Fortalecer operativos de vacunación extramuros y brigadas móviles en jurisdicciones con menor volumen operativo, particularmente Santiago Papasquiaro y Rodeo.</w:t>
      </w:r>
    </w:p>
    <w:p w14:paraId="3866EB63"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Garantizar registro nominal oportuno en la plataforma SIS-CeNSIA el mismo día de la aplicación, para mantener consistencia en los reportes sectoriales.</w:t>
      </w:r>
    </w:p>
    <w:p w14:paraId="5F60FD1F"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Priorizar captación en población infantil rezagada, especialmente en localidades con rezago social y dispersión geográfica.</w:t>
      </w:r>
    </w:p>
    <w:p w14:paraId="26DB6508" w14:textId="77777777" w:rsidR="0086693E" w:rsidRDefault="0086693E" w:rsidP="00C06EE0">
      <w:pPr>
        <w:pStyle w:val="Prrafodelista"/>
        <w:numPr>
          <w:ilvl w:val="0"/>
          <w:numId w:val="12"/>
        </w:numPr>
        <w:spacing w:before="60" w:after="60" w:line="240" w:lineRule="auto"/>
        <w:contextualSpacing w:val="0"/>
        <w:jc w:val="both"/>
      </w:pPr>
      <w:r>
        <w:rPr>
          <w:rFonts w:ascii="Arial" w:eastAsia="Arial" w:hAnsi="Arial" w:cs="Arial"/>
        </w:rPr>
        <w:t>Mantener supervisión jurisdiccional semanal, con reporte consolidado del avance de vacunación y seguimiento de brechas de cobertura por grupo de edad.</w:t>
      </w:r>
    </w:p>
    <w:p w14:paraId="4D66D92D" w14:textId="6DD32864" w:rsidR="004D0AEA" w:rsidRPr="00A97111" w:rsidRDefault="004D0AEA" w:rsidP="00A97111">
      <w:pPr>
        <w:spacing w:before="120" w:after="60"/>
        <w:jc w:val="both"/>
        <w:rPr>
          <w:rFonts w:ascii="Arial" w:eastAsia="Arial" w:hAnsi="Arial" w:cs="Arial"/>
          <w:color w:val="000000"/>
        </w:rPr>
      </w:pPr>
    </w:p>
    <w:sectPr w:rsidR="004D0AEA" w:rsidRPr="00A97111">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176FD" w14:textId="77777777" w:rsidR="00650D5B" w:rsidRDefault="00650D5B" w:rsidP="00A84220">
      <w:pPr>
        <w:spacing w:after="0" w:line="240" w:lineRule="auto"/>
      </w:pPr>
      <w:r>
        <w:separator/>
      </w:r>
    </w:p>
  </w:endnote>
  <w:endnote w:type="continuationSeparator" w:id="0">
    <w:p w14:paraId="0BC4AFE6" w14:textId="77777777" w:rsidR="00650D5B" w:rsidRDefault="00650D5B" w:rsidP="00A84220">
      <w:pPr>
        <w:spacing w:after="0" w:line="240" w:lineRule="auto"/>
      </w:pPr>
      <w:r>
        <w:continuationSeparator/>
      </w:r>
    </w:p>
  </w:endnote>
  <w:endnote w:type="continuationNotice" w:id="1">
    <w:p w14:paraId="00835B73" w14:textId="77777777" w:rsidR="00650D5B" w:rsidRDefault="00650D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77573" w14:textId="77777777" w:rsidR="00650D5B" w:rsidRDefault="00650D5B" w:rsidP="00A84220">
      <w:pPr>
        <w:spacing w:after="0" w:line="240" w:lineRule="auto"/>
      </w:pPr>
      <w:r>
        <w:separator/>
      </w:r>
    </w:p>
  </w:footnote>
  <w:footnote w:type="continuationSeparator" w:id="0">
    <w:p w14:paraId="48418D0D" w14:textId="77777777" w:rsidR="00650D5B" w:rsidRDefault="00650D5B" w:rsidP="00A84220">
      <w:pPr>
        <w:spacing w:after="0" w:line="240" w:lineRule="auto"/>
      </w:pPr>
      <w:r>
        <w:continuationSeparator/>
      </w:r>
    </w:p>
  </w:footnote>
  <w:footnote w:type="continuationNotice" w:id="1">
    <w:p w14:paraId="74726175" w14:textId="77777777" w:rsidR="00650D5B" w:rsidRDefault="00650D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93393" w14:textId="77777777" w:rsidR="00A84220" w:rsidRDefault="00A84220">
    <w:pPr>
      <w:pStyle w:val="Encabezado"/>
    </w:pPr>
    <w:r>
      <w:rPr>
        <w:noProof/>
        <w:lang w:eastAsia="es-MX"/>
      </w:rPr>
      <w:drawing>
        <wp:anchor distT="0" distB="0" distL="114300" distR="114300" simplePos="0" relativeHeight="251658240" behindDoc="1" locked="0" layoutInCell="1" allowOverlap="1" wp14:anchorId="15F5D55A" wp14:editId="1306A315">
          <wp:simplePos x="0" y="0"/>
          <wp:positionH relativeFrom="page">
            <wp:align>left</wp:align>
          </wp:positionH>
          <wp:positionV relativeFrom="paragraph">
            <wp:posOffset>-449580</wp:posOffset>
          </wp:positionV>
          <wp:extent cx="7716893" cy="9986211"/>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igante_2026_Carta_page-0001.jpg"/>
                  <pic:cNvPicPr/>
                </pic:nvPicPr>
                <pic:blipFill>
                  <a:blip r:embed="rId1">
                    <a:clrChange>
                      <a:clrFrom>
                        <a:srgbClr val="F2EEEB"/>
                      </a:clrFrom>
                      <a:clrTo>
                        <a:srgbClr val="F2EEEB">
                          <a:alpha val="0"/>
                        </a:srgbClr>
                      </a:clrTo>
                    </a:clrChange>
                    <a:extLst>
                      <a:ext uri="{28A0092B-C50C-407E-A947-70E740481C1C}">
                        <a14:useLocalDpi xmlns:a14="http://schemas.microsoft.com/office/drawing/2010/main" val="0"/>
                      </a:ext>
                    </a:extLst>
                  </a:blip>
                  <a:stretch>
                    <a:fillRect/>
                  </a:stretch>
                </pic:blipFill>
                <pic:spPr>
                  <a:xfrm>
                    <a:off x="0" y="0"/>
                    <a:ext cx="7718959" cy="99888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106E75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6C5AA9"/>
    <w:multiLevelType w:val="hybridMultilevel"/>
    <w:tmpl w:val="B67432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C4445EC"/>
    <w:multiLevelType w:val="multilevel"/>
    <w:tmpl w:val="48CA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032DF"/>
    <w:multiLevelType w:val="hybridMultilevel"/>
    <w:tmpl w:val="8FDA18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3805290"/>
    <w:multiLevelType w:val="multilevel"/>
    <w:tmpl w:val="4440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85B50"/>
    <w:multiLevelType w:val="hybridMultilevel"/>
    <w:tmpl w:val="91945D3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6A82CC1"/>
    <w:multiLevelType w:val="hybridMultilevel"/>
    <w:tmpl w:val="67FEEFAC"/>
    <w:lvl w:ilvl="0" w:tplc="62CC9906">
      <w:start w:val="1"/>
      <w:numFmt w:val="bullet"/>
      <w:lvlText w:val="•"/>
      <w:lvlJc w:val="left"/>
      <w:pPr>
        <w:ind w:left="720" w:hanging="360"/>
      </w:pPr>
    </w:lvl>
    <w:lvl w:ilvl="1" w:tplc="2A288E74">
      <w:numFmt w:val="decimal"/>
      <w:lvlText w:val=""/>
      <w:lvlJc w:val="left"/>
    </w:lvl>
    <w:lvl w:ilvl="2" w:tplc="82D0E0C0">
      <w:numFmt w:val="decimal"/>
      <w:lvlText w:val=""/>
      <w:lvlJc w:val="left"/>
    </w:lvl>
    <w:lvl w:ilvl="3" w:tplc="D18EDCDE">
      <w:numFmt w:val="decimal"/>
      <w:lvlText w:val=""/>
      <w:lvlJc w:val="left"/>
    </w:lvl>
    <w:lvl w:ilvl="4" w:tplc="CC5A1448">
      <w:numFmt w:val="decimal"/>
      <w:lvlText w:val=""/>
      <w:lvlJc w:val="left"/>
    </w:lvl>
    <w:lvl w:ilvl="5" w:tplc="4C68AF02">
      <w:numFmt w:val="decimal"/>
      <w:lvlText w:val=""/>
      <w:lvlJc w:val="left"/>
    </w:lvl>
    <w:lvl w:ilvl="6" w:tplc="5CC43F1C">
      <w:numFmt w:val="decimal"/>
      <w:lvlText w:val=""/>
      <w:lvlJc w:val="left"/>
    </w:lvl>
    <w:lvl w:ilvl="7" w:tplc="9C96CAA6">
      <w:numFmt w:val="decimal"/>
      <w:lvlText w:val=""/>
      <w:lvlJc w:val="left"/>
    </w:lvl>
    <w:lvl w:ilvl="8" w:tplc="F35CB9A8">
      <w:numFmt w:val="decimal"/>
      <w:lvlText w:val=""/>
      <w:lvlJc w:val="left"/>
    </w:lvl>
  </w:abstractNum>
  <w:abstractNum w:abstractNumId="7" w15:restartNumberingAfterBreak="0">
    <w:nsid w:val="5AE85041"/>
    <w:multiLevelType w:val="hybridMultilevel"/>
    <w:tmpl w:val="2B4080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290022C"/>
    <w:multiLevelType w:val="multilevel"/>
    <w:tmpl w:val="48CA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E2F04"/>
    <w:multiLevelType w:val="multilevel"/>
    <w:tmpl w:val="C9E6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11783"/>
    <w:multiLevelType w:val="hybridMultilevel"/>
    <w:tmpl w:val="41EE9E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51A46B0"/>
    <w:multiLevelType w:val="multilevel"/>
    <w:tmpl w:val="2792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230108">
    <w:abstractNumId w:val="2"/>
  </w:num>
  <w:num w:numId="2" w16cid:durableId="953488501">
    <w:abstractNumId w:val="9"/>
  </w:num>
  <w:num w:numId="3" w16cid:durableId="778183574">
    <w:abstractNumId w:val="7"/>
  </w:num>
  <w:num w:numId="4" w16cid:durableId="2019188257">
    <w:abstractNumId w:val="10"/>
  </w:num>
  <w:num w:numId="5" w16cid:durableId="345137108">
    <w:abstractNumId w:val="1"/>
  </w:num>
  <w:num w:numId="6" w16cid:durableId="1247182345">
    <w:abstractNumId w:val="0"/>
  </w:num>
  <w:num w:numId="7" w16cid:durableId="273027541">
    <w:abstractNumId w:val="5"/>
  </w:num>
  <w:num w:numId="8" w16cid:durableId="919876765">
    <w:abstractNumId w:val="3"/>
  </w:num>
  <w:num w:numId="9" w16cid:durableId="357589727">
    <w:abstractNumId w:val="8"/>
  </w:num>
  <w:num w:numId="10" w16cid:durableId="617832670">
    <w:abstractNumId w:val="11"/>
  </w:num>
  <w:num w:numId="11" w16cid:durableId="1272250786">
    <w:abstractNumId w:val="4"/>
  </w:num>
  <w:num w:numId="12" w16cid:durableId="181456751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220"/>
    <w:rsid w:val="0000225E"/>
    <w:rsid w:val="00010A30"/>
    <w:rsid w:val="00024D3F"/>
    <w:rsid w:val="00032060"/>
    <w:rsid w:val="000617D7"/>
    <w:rsid w:val="0008080D"/>
    <w:rsid w:val="00083662"/>
    <w:rsid w:val="000A2E96"/>
    <w:rsid w:val="000B2F82"/>
    <w:rsid w:val="000C4143"/>
    <w:rsid w:val="000E2942"/>
    <w:rsid w:val="000F2888"/>
    <w:rsid w:val="00116ADC"/>
    <w:rsid w:val="00130E7A"/>
    <w:rsid w:val="00141C21"/>
    <w:rsid w:val="001455C0"/>
    <w:rsid w:val="001457A1"/>
    <w:rsid w:val="00150E89"/>
    <w:rsid w:val="00151636"/>
    <w:rsid w:val="001526B1"/>
    <w:rsid w:val="00154CA0"/>
    <w:rsid w:val="00157433"/>
    <w:rsid w:val="00163AC2"/>
    <w:rsid w:val="00164DCB"/>
    <w:rsid w:val="00173E85"/>
    <w:rsid w:val="00187104"/>
    <w:rsid w:val="00190429"/>
    <w:rsid w:val="00195BC1"/>
    <w:rsid w:val="001C58B6"/>
    <w:rsid w:val="001C6467"/>
    <w:rsid w:val="001E33B8"/>
    <w:rsid w:val="001F0A44"/>
    <w:rsid w:val="001F4074"/>
    <w:rsid w:val="00242175"/>
    <w:rsid w:val="002541FB"/>
    <w:rsid w:val="00254E1A"/>
    <w:rsid w:val="00270044"/>
    <w:rsid w:val="00273C3E"/>
    <w:rsid w:val="0027521B"/>
    <w:rsid w:val="0028360B"/>
    <w:rsid w:val="002847DF"/>
    <w:rsid w:val="002D323A"/>
    <w:rsid w:val="002E07BC"/>
    <w:rsid w:val="002E66CB"/>
    <w:rsid w:val="002E6E2E"/>
    <w:rsid w:val="00321044"/>
    <w:rsid w:val="00353759"/>
    <w:rsid w:val="003552E5"/>
    <w:rsid w:val="00372F57"/>
    <w:rsid w:val="00392997"/>
    <w:rsid w:val="003B78C5"/>
    <w:rsid w:val="003C3A71"/>
    <w:rsid w:val="003C59B7"/>
    <w:rsid w:val="003D26DB"/>
    <w:rsid w:val="003E7D47"/>
    <w:rsid w:val="003F0D4A"/>
    <w:rsid w:val="003F2EDA"/>
    <w:rsid w:val="003F4906"/>
    <w:rsid w:val="00404D7D"/>
    <w:rsid w:val="00430B8F"/>
    <w:rsid w:val="00450A92"/>
    <w:rsid w:val="00450D4D"/>
    <w:rsid w:val="00455954"/>
    <w:rsid w:val="00465B22"/>
    <w:rsid w:val="00472DB7"/>
    <w:rsid w:val="0047378A"/>
    <w:rsid w:val="00473AF3"/>
    <w:rsid w:val="0047756E"/>
    <w:rsid w:val="00486D68"/>
    <w:rsid w:val="00487237"/>
    <w:rsid w:val="004A3461"/>
    <w:rsid w:val="004A6E00"/>
    <w:rsid w:val="004D0AEA"/>
    <w:rsid w:val="004D0D47"/>
    <w:rsid w:val="004E257D"/>
    <w:rsid w:val="004F3EF6"/>
    <w:rsid w:val="00504603"/>
    <w:rsid w:val="00507F8C"/>
    <w:rsid w:val="005125A2"/>
    <w:rsid w:val="00536188"/>
    <w:rsid w:val="00537266"/>
    <w:rsid w:val="00554EDD"/>
    <w:rsid w:val="005759C5"/>
    <w:rsid w:val="00597839"/>
    <w:rsid w:val="005A0480"/>
    <w:rsid w:val="005B665D"/>
    <w:rsid w:val="005E2B88"/>
    <w:rsid w:val="005E437A"/>
    <w:rsid w:val="005E6DBA"/>
    <w:rsid w:val="005F1892"/>
    <w:rsid w:val="005F2D58"/>
    <w:rsid w:val="006013E6"/>
    <w:rsid w:val="00607AF4"/>
    <w:rsid w:val="0062249A"/>
    <w:rsid w:val="00622C2E"/>
    <w:rsid w:val="00625644"/>
    <w:rsid w:val="00645512"/>
    <w:rsid w:val="00650D5B"/>
    <w:rsid w:val="006521DA"/>
    <w:rsid w:val="006527C3"/>
    <w:rsid w:val="00654475"/>
    <w:rsid w:val="00657198"/>
    <w:rsid w:val="00664C94"/>
    <w:rsid w:val="00667C7F"/>
    <w:rsid w:val="00675527"/>
    <w:rsid w:val="00686D4D"/>
    <w:rsid w:val="0068774B"/>
    <w:rsid w:val="006976DA"/>
    <w:rsid w:val="006A2A9B"/>
    <w:rsid w:val="006B098C"/>
    <w:rsid w:val="006B7E77"/>
    <w:rsid w:val="006C11DA"/>
    <w:rsid w:val="006C3797"/>
    <w:rsid w:val="006D2868"/>
    <w:rsid w:val="0070551F"/>
    <w:rsid w:val="00712C49"/>
    <w:rsid w:val="00713E9A"/>
    <w:rsid w:val="00737351"/>
    <w:rsid w:val="00757C3B"/>
    <w:rsid w:val="0076534A"/>
    <w:rsid w:val="00766557"/>
    <w:rsid w:val="00776370"/>
    <w:rsid w:val="00795A1F"/>
    <w:rsid w:val="007A4503"/>
    <w:rsid w:val="007A6545"/>
    <w:rsid w:val="007B0052"/>
    <w:rsid w:val="007C188D"/>
    <w:rsid w:val="007C392A"/>
    <w:rsid w:val="007D122A"/>
    <w:rsid w:val="007D175F"/>
    <w:rsid w:val="007F097D"/>
    <w:rsid w:val="007F0C41"/>
    <w:rsid w:val="007F6D84"/>
    <w:rsid w:val="00801C64"/>
    <w:rsid w:val="008112F9"/>
    <w:rsid w:val="0082538D"/>
    <w:rsid w:val="00833E76"/>
    <w:rsid w:val="008423EE"/>
    <w:rsid w:val="008534CD"/>
    <w:rsid w:val="0085668E"/>
    <w:rsid w:val="00862AC3"/>
    <w:rsid w:val="0086693E"/>
    <w:rsid w:val="00870182"/>
    <w:rsid w:val="008956E2"/>
    <w:rsid w:val="008C4F50"/>
    <w:rsid w:val="008C648A"/>
    <w:rsid w:val="008D1C15"/>
    <w:rsid w:val="008D2A2B"/>
    <w:rsid w:val="008D5125"/>
    <w:rsid w:val="008E2E94"/>
    <w:rsid w:val="008F1B09"/>
    <w:rsid w:val="008F22E4"/>
    <w:rsid w:val="008F30C7"/>
    <w:rsid w:val="00902745"/>
    <w:rsid w:val="00925ECE"/>
    <w:rsid w:val="00942466"/>
    <w:rsid w:val="0095136C"/>
    <w:rsid w:val="00960479"/>
    <w:rsid w:val="00973853"/>
    <w:rsid w:val="00982A72"/>
    <w:rsid w:val="00982DA9"/>
    <w:rsid w:val="00990E42"/>
    <w:rsid w:val="009C20C4"/>
    <w:rsid w:val="009D0C85"/>
    <w:rsid w:val="009F1EFE"/>
    <w:rsid w:val="009F3F13"/>
    <w:rsid w:val="009F59B2"/>
    <w:rsid w:val="00A12697"/>
    <w:rsid w:val="00A167D7"/>
    <w:rsid w:val="00A1730A"/>
    <w:rsid w:val="00A24901"/>
    <w:rsid w:val="00A3512C"/>
    <w:rsid w:val="00A65C42"/>
    <w:rsid w:val="00A67E45"/>
    <w:rsid w:val="00A714F8"/>
    <w:rsid w:val="00A750B8"/>
    <w:rsid w:val="00A7625E"/>
    <w:rsid w:val="00A84220"/>
    <w:rsid w:val="00A876AA"/>
    <w:rsid w:val="00A90DBF"/>
    <w:rsid w:val="00A919E3"/>
    <w:rsid w:val="00A97111"/>
    <w:rsid w:val="00AA0BCD"/>
    <w:rsid w:val="00AA4108"/>
    <w:rsid w:val="00AB4969"/>
    <w:rsid w:val="00AC2716"/>
    <w:rsid w:val="00AC72BB"/>
    <w:rsid w:val="00AE5D0D"/>
    <w:rsid w:val="00AF2815"/>
    <w:rsid w:val="00B2034B"/>
    <w:rsid w:val="00B21585"/>
    <w:rsid w:val="00B21E8D"/>
    <w:rsid w:val="00B326BD"/>
    <w:rsid w:val="00B359D3"/>
    <w:rsid w:val="00B41782"/>
    <w:rsid w:val="00B50F02"/>
    <w:rsid w:val="00B63679"/>
    <w:rsid w:val="00B73390"/>
    <w:rsid w:val="00B83CB1"/>
    <w:rsid w:val="00BA461B"/>
    <w:rsid w:val="00BC3D9A"/>
    <w:rsid w:val="00BC55DB"/>
    <w:rsid w:val="00BD20A3"/>
    <w:rsid w:val="00BE0A7B"/>
    <w:rsid w:val="00BE3128"/>
    <w:rsid w:val="00BF3C56"/>
    <w:rsid w:val="00C06EE0"/>
    <w:rsid w:val="00C2169B"/>
    <w:rsid w:val="00C264AE"/>
    <w:rsid w:val="00C32F7D"/>
    <w:rsid w:val="00C33799"/>
    <w:rsid w:val="00C44278"/>
    <w:rsid w:val="00C47CDA"/>
    <w:rsid w:val="00C7579D"/>
    <w:rsid w:val="00C80BB5"/>
    <w:rsid w:val="00C939E2"/>
    <w:rsid w:val="00C96073"/>
    <w:rsid w:val="00CA4D5B"/>
    <w:rsid w:val="00CB6BA3"/>
    <w:rsid w:val="00CC147F"/>
    <w:rsid w:val="00CD20E0"/>
    <w:rsid w:val="00CE3AB8"/>
    <w:rsid w:val="00CE546B"/>
    <w:rsid w:val="00CF2F1C"/>
    <w:rsid w:val="00D012E2"/>
    <w:rsid w:val="00D11118"/>
    <w:rsid w:val="00D23166"/>
    <w:rsid w:val="00D37C46"/>
    <w:rsid w:val="00D41E35"/>
    <w:rsid w:val="00D63373"/>
    <w:rsid w:val="00D63A3A"/>
    <w:rsid w:val="00D81974"/>
    <w:rsid w:val="00D86CE7"/>
    <w:rsid w:val="00DA1BE7"/>
    <w:rsid w:val="00DA6A02"/>
    <w:rsid w:val="00DB1962"/>
    <w:rsid w:val="00DB3246"/>
    <w:rsid w:val="00DC7B01"/>
    <w:rsid w:val="00DD1D80"/>
    <w:rsid w:val="00DD28B7"/>
    <w:rsid w:val="00DF05DC"/>
    <w:rsid w:val="00DF196F"/>
    <w:rsid w:val="00DF2054"/>
    <w:rsid w:val="00E0174E"/>
    <w:rsid w:val="00E1775B"/>
    <w:rsid w:val="00E21C13"/>
    <w:rsid w:val="00E2222D"/>
    <w:rsid w:val="00E24941"/>
    <w:rsid w:val="00E260C0"/>
    <w:rsid w:val="00E41D24"/>
    <w:rsid w:val="00E45179"/>
    <w:rsid w:val="00E45801"/>
    <w:rsid w:val="00E54BF0"/>
    <w:rsid w:val="00E55409"/>
    <w:rsid w:val="00E60B07"/>
    <w:rsid w:val="00E75635"/>
    <w:rsid w:val="00E84E6A"/>
    <w:rsid w:val="00E84F21"/>
    <w:rsid w:val="00E924AF"/>
    <w:rsid w:val="00E967D0"/>
    <w:rsid w:val="00EA7569"/>
    <w:rsid w:val="00EC0A8A"/>
    <w:rsid w:val="00EC1220"/>
    <w:rsid w:val="00ED54E3"/>
    <w:rsid w:val="00EE494C"/>
    <w:rsid w:val="00EF0D12"/>
    <w:rsid w:val="00EF58EA"/>
    <w:rsid w:val="00F141F3"/>
    <w:rsid w:val="00F20BB3"/>
    <w:rsid w:val="00F25D72"/>
    <w:rsid w:val="00F57256"/>
    <w:rsid w:val="00F85235"/>
    <w:rsid w:val="00FC106C"/>
    <w:rsid w:val="00FC3DD1"/>
    <w:rsid w:val="00FE7E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AE04A"/>
  <w15:chartTrackingRefBased/>
  <w15:docId w15:val="{EE587B3D-FA81-43D5-94A0-2C8FE19D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rsid w:val="0086693E"/>
    <w:pPr>
      <w:spacing w:before="240" w:after="120" w:line="240" w:lineRule="auto"/>
      <w:outlineLvl w:val="0"/>
    </w:pPr>
    <w:rPr>
      <w:rFonts w:ascii="Arial" w:eastAsia="Arial" w:hAnsi="Arial" w:cs="Arial"/>
      <w:b/>
      <w:bCs/>
      <w:color w:val="7B2D41"/>
      <w:sz w:val="28"/>
      <w:szCs w:val="28"/>
      <w:lang w:eastAsia="es-MX"/>
    </w:rPr>
  </w:style>
  <w:style w:type="paragraph" w:styleId="Ttulo2">
    <w:name w:val="heading 2"/>
    <w:link w:val="Ttulo2Car"/>
    <w:uiPriority w:val="9"/>
    <w:unhideWhenUsed/>
    <w:qFormat/>
    <w:rsid w:val="0086693E"/>
    <w:pPr>
      <w:spacing w:before="180" w:after="80" w:line="240" w:lineRule="auto"/>
      <w:outlineLvl w:val="1"/>
    </w:pPr>
    <w:rPr>
      <w:rFonts w:ascii="Arial" w:eastAsia="Arial" w:hAnsi="Arial" w:cs="Arial"/>
      <w:b/>
      <w:bCs/>
      <w:color w:val="7B2D41"/>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842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4220"/>
  </w:style>
  <w:style w:type="paragraph" w:styleId="Piedepgina">
    <w:name w:val="footer"/>
    <w:basedOn w:val="Normal"/>
    <w:link w:val="PiedepginaCar"/>
    <w:uiPriority w:val="99"/>
    <w:unhideWhenUsed/>
    <w:rsid w:val="00A842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4220"/>
  </w:style>
  <w:style w:type="character" w:styleId="Hipervnculo">
    <w:name w:val="Hyperlink"/>
    <w:basedOn w:val="Fuentedeprrafopredeter"/>
    <w:uiPriority w:val="99"/>
    <w:unhideWhenUsed/>
    <w:rsid w:val="007F097D"/>
    <w:rPr>
      <w:color w:val="0563C1" w:themeColor="hyperlink"/>
      <w:u w:val="single"/>
    </w:rPr>
  </w:style>
  <w:style w:type="character" w:styleId="Textoennegrita">
    <w:name w:val="Strong"/>
    <w:basedOn w:val="Fuentedeprrafopredeter"/>
    <w:uiPriority w:val="22"/>
    <w:qFormat/>
    <w:rsid w:val="008423EE"/>
    <w:rPr>
      <w:b/>
      <w:bCs/>
    </w:rPr>
  </w:style>
  <w:style w:type="paragraph" w:styleId="Prrafodelista">
    <w:name w:val="List Paragraph"/>
    <w:basedOn w:val="Normal"/>
    <w:qFormat/>
    <w:rsid w:val="00C80BB5"/>
    <w:pPr>
      <w:ind w:left="720"/>
      <w:contextualSpacing/>
    </w:pPr>
  </w:style>
  <w:style w:type="paragraph" w:styleId="Listaconvietas">
    <w:name w:val="List Bullet"/>
    <w:basedOn w:val="Normal"/>
    <w:uiPriority w:val="99"/>
    <w:unhideWhenUsed/>
    <w:rsid w:val="00392997"/>
    <w:pPr>
      <w:numPr>
        <w:numId w:val="6"/>
      </w:numPr>
      <w:spacing w:after="200" w:line="276" w:lineRule="auto"/>
      <w:contextualSpacing/>
    </w:pPr>
    <w:rPr>
      <w:rFonts w:eastAsiaTheme="minorEastAsia"/>
      <w:lang w:val="en-US"/>
    </w:rPr>
  </w:style>
  <w:style w:type="paragraph" w:styleId="NormalWeb">
    <w:name w:val="Normal (Web)"/>
    <w:basedOn w:val="Normal"/>
    <w:uiPriority w:val="99"/>
    <w:semiHidden/>
    <w:unhideWhenUsed/>
    <w:rsid w:val="00CE546B"/>
    <w:rPr>
      <w:rFonts w:ascii="Times New Roman" w:hAnsi="Times New Roman" w:cs="Times New Roman"/>
      <w:sz w:val="24"/>
      <w:szCs w:val="24"/>
    </w:rPr>
  </w:style>
  <w:style w:type="character" w:customStyle="1" w:styleId="Ttulo1Car">
    <w:name w:val="Título 1 Car"/>
    <w:basedOn w:val="Fuentedeprrafopredeter"/>
    <w:link w:val="Ttulo1"/>
    <w:uiPriority w:val="9"/>
    <w:rsid w:val="0086693E"/>
    <w:rPr>
      <w:rFonts w:ascii="Arial" w:eastAsia="Arial" w:hAnsi="Arial" w:cs="Arial"/>
      <w:b/>
      <w:bCs/>
      <w:color w:val="7B2D41"/>
      <w:sz w:val="28"/>
      <w:szCs w:val="28"/>
      <w:lang w:eastAsia="es-MX"/>
    </w:rPr>
  </w:style>
  <w:style w:type="character" w:customStyle="1" w:styleId="Ttulo2Car">
    <w:name w:val="Título 2 Car"/>
    <w:basedOn w:val="Fuentedeprrafopredeter"/>
    <w:link w:val="Ttulo2"/>
    <w:uiPriority w:val="9"/>
    <w:rsid w:val="0086693E"/>
    <w:rPr>
      <w:rFonts w:ascii="Arial" w:eastAsia="Arial" w:hAnsi="Arial" w:cs="Arial"/>
      <w:b/>
      <w:bCs/>
      <w:color w:val="7B2D41"/>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6076">
      <w:bodyDiv w:val="1"/>
      <w:marLeft w:val="0"/>
      <w:marRight w:val="0"/>
      <w:marTop w:val="0"/>
      <w:marBottom w:val="0"/>
      <w:divBdr>
        <w:top w:val="none" w:sz="0" w:space="0" w:color="auto"/>
        <w:left w:val="none" w:sz="0" w:space="0" w:color="auto"/>
        <w:bottom w:val="none" w:sz="0" w:space="0" w:color="auto"/>
        <w:right w:val="none" w:sz="0" w:space="0" w:color="auto"/>
      </w:divBdr>
    </w:div>
    <w:div w:id="15039002">
      <w:bodyDiv w:val="1"/>
      <w:marLeft w:val="0"/>
      <w:marRight w:val="0"/>
      <w:marTop w:val="0"/>
      <w:marBottom w:val="0"/>
      <w:divBdr>
        <w:top w:val="none" w:sz="0" w:space="0" w:color="auto"/>
        <w:left w:val="none" w:sz="0" w:space="0" w:color="auto"/>
        <w:bottom w:val="none" w:sz="0" w:space="0" w:color="auto"/>
        <w:right w:val="none" w:sz="0" w:space="0" w:color="auto"/>
      </w:divBdr>
    </w:div>
    <w:div w:id="63262823">
      <w:bodyDiv w:val="1"/>
      <w:marLeft w:val="0"/>
      <w:marRight w:val="0"/>
      <w:marTop w:val="0"/>
      <w:marBottom w:val="0"/>
      <w:divBdr>
        <w:top w:val="none" w:sz="0" w:space="0" w:color="auto"/>
        <w:left w:val="none" w:sz="0" w:space="0" w:color="auto"/>
        <w:bottom w:val="none" w:sz="0" w:space="0" w:color="auto"/>
        <w:right w:val="none" w:sz="0" w:space="0" w:color="auto"/>
      </w:divBdr>
    </w:div>
    <w:div w:id="69274836">
      <w:bodyDiv w:val="1"/>
      <w:marLeft w:val="0"/>
      <w:marRight w:val="0"/>
      <w:marTop w:val="0"/>
      <w:marBottom w:val="0"/>
      <w:divBdr>
        <w:top w:val="none" w:sz="0" w:space="0" w:color="auto"/>
        <w:left w:val="none" w:sz="0" w:space="0" w:color="auto"/>
        <w:bottom w:val="none" w:sz="0" w:space="0" w:color="auto"/>
        <w:right w:val="none" w:sz="0" w:space="0" w:color="auto"/>
      </w:divBdr>
    </w:div>
    <w:div w:id="105389684">
      <w:bodyDiv w:val="1"/>
      <w:marLeft w:val="0"/>
      <w:marRight w:val="0"/>
      <w:marTop w:val="0"/>
      <w:marBottom w:val="0"/>
      <w:divBdr>
        <w:top w:val="none" w:sz="0" w:space="0" w:color="auto"/>
        <w:left w:val="none" w:sz="0" w:space="0" w:color="auto"/>
        <w:bottom w:val="none" w:sz="0" w:space="0" w:color="auto"/>
        <w:right w:val="none" w:sz="0" w:space="0" w:color="auto"/>
      </w:divBdr>
    </w:div>
    <w:div w:id="137579254">
      <w:bodyDiv w:val="1"/>
      <w:marLeft w:val="0"/>
      <w:marRight w:val="0"/>
      <w:marTop w:val="0"/>
      <w:marBottom w:val="0"/>
      <w:divBdr>
        <w:top w:val="none" w:sz="0" w:space="0" w:color="auto"/>
        <w:left w:val="none" w:sz="0" w:space="0" w:color="auto"/>
        <w:bottom w:val="none" w:sz="0" w:space="0" w:color="auto"/>
        <w:right w:val="none" w:sz="0" w:space="0" w:color="auto"/>
      </w:divBdr>
    </w:div>
    <w:div w:id="213662978">
      <w:bodyDiv w:val="1"/>
      <w:marLeft w:val="0"/>
      <w:marRight w:val="0"/>
      <w:marTop w:val="0"/>
      <w:marBottom w:val="0"/>
      <w:divBdr>
        <w:top w:val="none" w:sz="0" w:space="0" w:color="auto"/>
        <w:left w:val="none" w:sz="0" w:space="0" w:color="auto"/>
        <w:bottom w:val="none" w:sz="0" w:space="0" w:color="auto"/>
        <w:right w:val="none" w:sz="0" w:space="0" w:color="auto"/>
      </w:divBdr>
    </w:div>
    <w:div w:id="251009859">
      <w:bodyDiv w:val="1"/>
      <w:marLeft w:val="0"/>
      <w:marRight w:val="0"/>
      <w:marTop w:val="0"/>
      <w:marBottom w:val="0"/>
      <w:divBdr>
        <w:top w:val="none" w:sz="0" w:space="0" w:color="auto"/>
        <w:left w:val="none" w:sz="0" w:space="0" w:color="auto"/>
        <w:bottom w:val="none" w:sz="0" w:space="0" w:color="auto"/>
        <w:right w:val="none" w:sz="0" w:space="0" w:color="auto"/>
      </w:divBdr>
    </w:div>
    <w:div w:id="275253192">
      <w:bodyDiv w:val="1"/>
      <w:marLeft w:val="0"/>
      <w:marRight w:val="0"/>
      <w:marTop w:val="0"/>
      <w:marBottom w:val="0"/>
      <w:divBdr>
        <w:top w:val="none" w:sz="0" w:space="0" w:color="auto"/>
        <w:left w:val="none" w:sz="0" w:space="0" w:color="auto"/>
        <w:bottom w:val="none" w:sz="0" w:space="0" w:color="auto"/>
        <w:right w:val="none" w:sz="0" w:space="0" w:color="auto"/>
      </w:divBdr>
    </w:div>
    <w:div w:id="319499873">
      <w:bodyDiv w:val="1"/>
      <w:marLeft w:val="0"/>
      <w:marRight w:val="0"/>
      <w:marTop w:val="0"/>
      <w:marBottom w:val="0"/>
      <w:divBdr>
        <w:top w:val="none" w:sz="0" w:space="0" w:color="auto"/>
        <w:left w:val="none" w:sz="0" w:space="0" w:color="auto"/>
        <w:bottom w:val="none" w:sz="0" w:space="0" w:color="auto"/>
        <w:right w:val="none" w:sz="0" w:space="0" w:color="auto"/>
      </w:divBdr>
    </w:div>
    <w:div w:id="371348793">
      <w:bodyDiv w:val="1"/>
      <w:marLeft w:val="0"/>
      <w:marRight w:val="0"/>
      <w:marTop w:val="0"/>
      <w:marBottom w:val="0"/>
      <w:divBdr>
        <w:top w:val="none" w:sz="0" w:space="0" w:color="auto"/>
        <w:left w:val="none" w:sz="0" w:space="0" w:color="auto"/>
        <w:bottom w:val="none" w:sz="0" w:space="0" w:color="auto"/>
        <w:right w:val="none" w:sz="0" w:space="0" w:color="auto"/>
      </w:divBdr>
    </w:div>
    <w:div w:id="404493447">
      <w:bodyDiv w:val="1"/>
      <w:marLeft w:val="0"/>
      <w:marRight w:val="0"/>
      <w:marTop w:val="0"/>
      <w:marBottom w:val="0"/>
      <w:divBdr>
        <w:top w:val="none" w:sz="0" w:space="0" w:color="auto"/>
        <w:left w:val="none" w:sz="0" w:space="0" w:color="auto"/>
        <w:bottom w:val="none" w:sz="0" w:space="0" w:color="auto"/>
        <w:right w:val="none" w:sz="0" w:space="0" w:color="auto"/>
      </w:divBdr>
    </w:div>
    <w:div w:id="419260684">
      <w:bodyDiv w:val="1"/>
      <w:marLeft w:val="0"/>
      <w:marRight w:val="0"/>
      <w:marTop w:val="0"/>
      <w:marBottom w:val="0"/>
      <w:divBdr>
        <w:top w:val="none" w:sz="0" w:space="0" w:color="auto"/>
        <w:left w:val="none" w:sz="0" w:space="0" w:color="auto"/>
        <w:bottom w:val="none" w:sz="0" w:space="0" w:color="auto"/>
        <w:right w:val="none" w:sz="0" w:space="0" w:color="auto"/>
      </w:divBdr>
    </w:div>
    <w:div w:id="447703854">
      <w:bodyDiv w:val="1"/>
      <w:marLeft w:val="0"/>
      <w:marRight w:val="0"/>
      <w:marTop w:val="0"/>
      <w:marBottom w:val="0"/>
      <w:divBdr>
        <w:top w:val="none" w:sz="0" w:space="0" w:color="auto"/>
        <w:left w:val="none" w:sz="0" w:space="0" w:color="auto"/>
        <w:bottom w:val="none" w:sz="0" w:space="0" w:color="auto"/>
        <w:right w:val="none" w:sz="0" w:space="0" w:color="auto"/>
      </w:divBdr>
    </w:div>
    <w:div w:id="522205734">
      <w:bodyDiv w:val="1"/>
      <w:marLeft w:val="0"/>
      <w:marRight w:val="0"/>
      <w:marTop w:val="0"/>
      <w:marBottom w:val="0"/>
      <w:divBdr>
        <w:top w:val="none" w:sz="0" w:space="0" w:color="auto"/>
        <w:left w:val="none" w:sz="0" w:space="0" w:color="auto"/>
        <w:bottom w:val="none" w:sz="0" w:space="0" w:color="auto"/>
        <w:right w:val="none" w:sz="0" w:space="0" w:color="auto"/>
      </w:divBdr>
    </w:div>
    <w:div w:id="539899788">
      <w:bodyDiv w:val="1"/>
      <w:marLeft w:val="0"/>
      <w:marRight w:val="0"/>
      <w:marTop w:val="0"/>
      <w:marBottom w:val="0"/>
      <w:divBdr>
        <w:top w:val="none" w:sz="0" w:space="0" w:color="auto"/>
        <w:left w:val="none" w:sz="0" w:space="0" w:color="auto"/>
        <w:bottom w:val="none" w:sz="0" w:space="0" w:color="auto"/>
        <w:right w:val="none" w:sz="0" w:space="0" w:color="auto"/>
      </w:divBdr>
    </w:div>
    <w:div w:id="685131483">
      <w:bodyDiv w:val="1"/>
      <w:marLeft w:val="0"/>
      <w:marRight w:val="0"/>
      <w:marTop w:val="0"/>
      <w:marBottom w:val="0"/>
      <w:divBdr>
        <w:top w:val="none" w:sz="0" w:space="0" w:color="auto"/>
        <w:left w:val="none" w:sz="0" w:space="0" w:color="auto"/>
        <w:bottom w:val="none" w:sz="0" w:space="0" w:color="auto"/>
        <w:right w:val="none" w:sz="0" w:space="0" w:color="auto"/>
      </w:divBdr>
    </w:div>
    <w:div w:id="779493266">
      <w:bodyDiv w:val="1"/>
      <w:marLeft w:val="0"/>
      <w:marRight w:val="0"/>
      <w:marTop w:val="0"/>
      <w:marBottom w:val="0"/>
      <w:divBdr>
        <w:top w:val="none" w:sz="0" w:space="0" w:color="auto"/>
        <w:left w:val="none" w:sz="0" w:space="0" w:color="auto"/>
        <w:bottom w:val="none" w:sz="0" w:space="0" w:color="auto"/>
        <w:right w:val="none" w:sz="0" w:space="0" w:color="auto"/>
      </w:divBdr>
    </w:div>
    <w:div w:id="787088717">
      <w:bodyDiv w:val="1"/>
      <w:marLeft w:val="0"/>
      <w:marRight w:val="0"/>
      <w:marTop w:val="0"/>
      <w:marBottom w:val="0"/>
      <w:divBdr>
        <w:top w:val="none" w:sz="0" w:space="0" w:color="auto"/>
        <w:left w:val="none" w:sz="0" w:space="0" w:color="auto"/>
        <w:bottom w:val="none" w:sz="0" w:space="0" w:color="auto"/>
        <w:right w:val="none" w:sz="0" w:space="0" w:color="auto"/>
      </w:divBdr>
    </w:div>
    <w:div w:id="794451533">
      <w:bodyDiv w:val="1"/>
      <w:marLeft w:val="0"/>
      <w:marRight w:val="0"/>
      <w:marTop w:val="0"/>
      <w:marBottom w:val="0"/>
      <w:divBdr>
        <w:top w:val="none" w:sz="0" w:space="0" w:color="auto"/>
        <w:left w:val="none" w:sz="0" w:space="0" w:color="auto"/>
        <w:bottom w:val="none" w:sz="0" w:space="0" w:color="auto"/>
        <w:right w:val="none" w:sz="0" w:space="0" w:color="auto"/>
      </w:divBdr>
    </w:div>
    <w:div w:id="807674398">
      <w:bodyDiv w:val="1"/>
      <w:marLeft w:val="0"/>
      <w:marRight w:val="0"/>
      <w:marTop w:val="0"/>
      <w:marBottom w:val="0"/>
      <w:divBdr>
        <w:top w:val="none" w:sz="0" w:space="0" w:color="auto"/>
        <w:left w:val="none" w:sz="0" w:space="0" w:color="auto"/>
        <w:bottom w:val="none" w:sz="0" w:space="0" w:color="auto"/>
        <w:right w:val="none" w:sz="0" w:space="0" w:color="auto"/>
      </w:divBdr>
    </w:div>
    <w:div w:id="814686694">
      <w:bodyDiv w:val="1"/>
      <w:marLeft w:val="0"/>
      <w:marRight w:val="0"/>
      <w:marTop w:val="0"/>
      <w:marBottom w:val="0"/>
      <w:divBdr>
        <w:top w:val="none" w:sz="0" w:space="0" w:color="auto"/>
        <w:left w:val="none" w:sz="0" w:space="0" w:color="auto"/>
        <w:bottom w:val="none" w:sz="0" w:space="0" w:color="auto"/>
        <w:right w:val="none" w:sz="0" w:space="0" w:color="auto"/>
      </w:divBdr>
    </w:div>
    <w:div w:id="818769420">
      <w:bodyDiv w:val="1"/>
      <w:marLeft w:val="0"/>
      <w:marRight w:val="0"/>
      <w:marTop w:val="0"/>
      <w:marBottom w:val="0"/>
      <w:divBdr>
        <w:top w:val="none" w:sz="0" w:space="0" w:color="auto"/>
        <w:left w:val="none" w:sz="0" w:space="0" w:color="auto"/>
        <w:bottom w:val="none" w:sz="0" w:space="0" w:color="auto"/>
        <w:right w:val="none" w:sz="0" w:space="0" w:color="auto"/>
      </w:divBdr>
    </w:div>
    <w:div w:id="893470009">
      <w:bodyDiv w:val="1"/>
      <w:marLeft w:val="0"/>
      <w:marRight w:val="0"/>
      <w:marTop w:val="0"/>
      <w:marBottom w:val="0"/>
      <w:divBdr>
        <w:top w:val="none" w:sz="0" w:space="0" w:color="auto"/>
        <w:left w:val="none" w:sz="0" w:space="0" w:color="auto"/>
        <w:bottom w:val="none" w:sz="0" w:space="0" w:color="auto"/>
        <w:right w:val="none" w:sz="0" w:space="0" w:color="auto"/>
      </w:divBdr>
    </w:div>
    <w:div w:id="897740371">
      <w:bodyDiv w:val="1"/>
      <w:marLeft w:val="0"/>
      <w:marRight w:val="0"/>
      <w:marTop w:val="0"/>
      <w:marBottom w:val="0"/>
      <w:divBdr>
        <w:top w:val="none" w:sz="0" w:space="0" w:color="auto"/>
        <w:left w:val="none" w:sz="0" w:space="0" w:color="auto"/>
        <w:bottom w:val="none" w:sz="0" w:space="0" w:color="auto"/>
        <w:right w:val="none" w:sz="0" w:space="0" w:color="auto"/>
      </w:divBdr>
    </w:div>
    <w:div w:id="1020938423">
      <w:bodyDiv w:val="1"/>
      <w:marLeft w:val="0"/>
      <w:marRight w:val="0"/>
      <w:marTop w:val="0"/>
      <w:marBottom w:val="0"/>
      <w:divBdr>
        <w:top w:val="none" w:sz="0" w:space="0" w:color="auto"/>
        <w:left w:val="none" w:sz="0" w:space="0" w:color="auto"/>
        <w:bottom w:val="none" w:sz="0" w:space="0" w:color="auto"/>
        <w:right w:val="none" w:sz="0" w:space="0" w:color="auto"/>
      </w:divBdr>
    </w:div>
    <w:div w:id="1054280247">
      <w:bodyDiv w:val="1"/>
      <w:marLeft w:val="0"/>
      <w:marRight w:val="0"/>
      <w:marTop w:val="0"/>
      <w:marBottom w:val="0"/>
      <w:divBdr>
        <w:top w:val="none" w:sz="0" w:space="0" w:color="auto"/>
        <w:left w:val="none" w:sz="0" w:space="0" w:color="auto"/>
        <w:bottom w:val="none" w:sz="0" w:space="0" w:color="auto"/>
        <w:right w:val="none" w:sz="0" w:space="0" w:color="auto"/>
      </w:divBdr>
    </w:div>
    <w:div w:id="1094083819">
      <w:bodyDiv w:val="1"/>
      <w:marLeft w:val="0"/>
      <w:marRight w:val="0"/>
      <w:marTop w:val="0"/>
      <w:marBottom w:val="0"/>
      <w:divBdr>
        <w:top w:val="none" w:sz="0" w:space="0" w:color="auto"/>
        <w:left w:val="none" w:sz="0" w:space="0" w:color="auto"/>
        <w:bottom w:val="none" w:sz="0" w:space="0" w:color="auto"/>
        <w:right w:val="none" w:sz="0" w:space="0" w:color="auto"/>
      </w:divBdr>
    </w:div>
    <w:div w:id="1132290966">
      <w:bodyDiv w:val="1"/>
      <w:marLeft w:val="0"/>
      <w:marRight w:val="0"/>
      <w:marTop w:val="0"/>
      <w:marBottom w:val="0"/>
      <w:divBdr>
        <w:top w:val="none" w:sz="0" w:space="0" w:color="auto"/>
        <w:left w:val="none" w:sz="0" w:space="0" w:color="auto"/>
        <w:bottom w:val="none" w:sz="0" w:space="0" w:color="auto"/>
        <w:right w:val="none" w:sz="0" w:space="0" w:color="auto"/>
      </w:divBdr>
    </w:div>
    <w:div w:id="1187788044">
      <w:bodyDiv w:val="1"/>
      <w:marLeft w:val="0"/>
      <w:marRight w:val="0"/>
      <w:marTop w:val="0"/>
      <w:marBottom w:val="0"/>
      <w:divBdr>
        <w:top w:val="none" w:sz="0" w:space="0" w:color="auto"/>
        <w:left w:val="none" w:sz="0" w:space="0" w:color="auto"/>
        <w:bottom w:val="none" w:sz="0" w:space="0" w:color="auto"/>
        <w:right w:val="none" w:sz="0" w:space="0" w:color="auto"/>
      </w:divBdr>
    </w:div>
    <w:div w:id="1203129834">
      <w:bodyDiv w:val="1"/>
      <w:marLeft w:val="0"/>
      <w:marRight w:val="0"/>
      <w:marTop w:val="0"/>
      <w:marBottom w:val="0"/>
      <w:divBdr>
        <w:top w:val="none" w:sz="0" w:space="0" w:color="auto"/>
        <w:left w:val="none" w:sz="0" w:space="0" w:color="auto"/>
        <w:bottom w:val="none" w:sz="0" w:space="0" w:color="auto"/>
        <w:right w:val="none" w:sz="0" w:space="0" w:color="auto"/>
      </w:divBdr>
    </w:div>
    <w:div w:id="1211530712">
      <w:bodyDiv w:val="1"/>
      <w:marLeft w:val="0"/>
      <w:marRight w:val="0"/>
      <w:marTop w:val="0"/>
      <w:marBottom w:val="0"/>
      <w:divBdr>
        <w:top w:val="none" w:sz="0" w:space="0" w:color="auto"/>
        <w:left w:val="none" w:sz="0" w:space="0" w:color="auto"/>
        <w:bottom w:val="none" w:sz="0" w:space="0" w:color="auto"/>
        <w:right w:val="none" w:sz="0" w:space="0" w:color="auto"/>
      </w:divBdr>
    </w:div>
    <w:div w:id="1245991322">
      <w:bodyDiv w:val="1"/>
      <w:marLeft w:val="0"/>
      <w:marRight w:val="0"/>
      <w:marTop w:val="0"/>
      <w:marBottom w:val="0"/>
      <w:divBdr>
        <w:top w:val="none" w:sz="0" w:space="0" w:color="auto"/>
        <w:left w:val="none" w:sz="0" w:space="0" w:color="auto"/>
        <w:bottom w:val="none" w:sz="0" w:space="0" w:color="auto"/>
        <w:right w:val="none" w:sz="0" w:space="0" w:color="auto"/>
      </w:divBdr>
    </w:div>
    <w:div w:id="1253667368">
      <w:bodyDiv w:val="1"/>
      <w:marLeft w:val="0"/>
      <w:marRight w:val="0"/>
      <w:marTop w:val="0"/>
      <w:marBottom w:val="0"/>
      <w:divBdr>
        <w:top w:val="none" w:sz="0" w:space="0" w:color="auto"/>
        <w:left w:val="none" w:sz="0" w:space="0" w:color="auto"/>
        <w:bottom w:val="none" w:sz="0" w:space="0" w:color="auto"/>
        <w:right w:val="none" w:sz="0" w:space="0" w:color="auto"/>
      </w:divBdr>
    </w:div>
    <w:div w:id="1307584029">
      <w:bodyDiv w:val="1"/>
      <w:marLeft w:val="0"/>
      <w:marRight w:val="0"/>
      <w:marTop w:val="0"/>
      <w:marBottom w:val="0"/>
      <w:divBdr>
        <w:top w:val="none" w:sz="0" w:space="0" w:color="auto"/>
        <w:left w:val="none" w:sz="0" w:space="0" w:color="auto"/>
        <w:bottom w:val="none" w:sz="0" w:space="0" w:color="auto"/>
        <w:right w:val="none" w:sz="0" w:space="0" w:color="auto"/>
      </w:divBdr>
    </w:div>
    <w:div w:id="1312490633">
      <w:bodyDiv w:val="1"/>
      <w:marLeft w:val="0"/>
      <w:marRight w:val="0"/>
      <w:marTop w:val="0"/>
      <w:marBottom w:val="0"/>
      <w:divBdr>
        <w:top w:val="none" w:sz="0" w:space="0" w:color="auto"/>
        <w:left w:val="none" w:sz="0" w:space="0" w:color="auto"/>
        <w:bottom w:val="none" w:sz="0" w:space="0" w:color="auto"/>
        <w:right w:val="none" w:sz="0" w:space="0" w:color="auto"/>
      </w:divBdr>
    </w:div>
    <w:div w:id="1386100987">
      <w:bodyDiv w:val="1"/>
      <w:marLeft w:val="0"/>
      <w:marRight w:val="0"/>
      <w:marTop w:val="0"/>
      <w:marBottom w:val="0"/>
      <w:divBdr>
        <w:top w:val="none" w:sz="0" w:space="0" w:color="auto"/>
        <w:left w:val="none" w:sz="0" w:space="0" w:color="auto"/>
        <w:bottom w:val="none" w:sz="0" w:space="0" w:color="auto"/>
        <w:right w:val="none" w:sz="0" w:space="0" w:color="auto"/>
      </w:divBdr>
    </w:div>
    <w:div w:id="1439645899">
      <w:bodyDiv w:val="1"/>
      <w:marLeft w:val="0"/>
      <w:marRight w:val="0"/>
      <w:marTop w:val="0"/>
      <w:marBottom w:val="0"/>
      <w:divBdr>
        <w:top w:val="none" w:sz="0" w:space="0" w:color="auto"/>
        <w:left w:val="none" w:sz="0" w:space="0" w:color="auto"/>
        <w:bottom w:val="none" w:sz="0" w:space="0" w:color="auto"/>
        <w:right w:val="none" w:sz="0" w:space="0" w:color="auto"/>
      </w:divBdr>
    </w:div>
    <w:div w:id="1470509460">
      <w:bodyDiv w:val="1"/>
      <w:marLeft w:val="0"/>
      <w:marRight w:val="0"/>
      <w:marTop w:val="0"/>
      <w:marBottom w:val="0"/>
      <w:divBdr>
        <w:top w:val="none" w:sz="0" w:space="0" w:color="auto"/>
        <w:left w:val="none" w:sz="0" w:space="0" w:color="auto"/>
        <w:bottom w:val="none" w:sz="0" w:space="0" w:color="auto"/>
        <w:right w:val="none" w:sz="0" w:space="0" w:color="auto"/>
      </w:divBdr>
    </w:div>
    <w:div w:id="1505583334">
      <w:bodyDiv w:val="1"/>
      <w:marLeft w:val="0"/>
      <w:marRight w:val="0"/>
      <w:marTop w:val="0"/>
      <w:marBottom w:val="0"/>
      <w:divBdr>
        <w:top w:val="none" w:sz="0" w:space="0" w:color="auto"/>
        <w:left w:val="none" w:sz="0" w:space="0" w:color="auto"/>
        <w:bottom w:val="none" w:sz="0" w:space="0" w:color="auto"/>
        <w:right w:val="none" w:sz="0" w:space="0" w:color="auto"/>
      </w:divBdr>
    </w:div>
    <w:div w:id="1535574863">
      <w:bodyDiv w:val="1"/>
      <w:marLeft w:val="0"/>
      <w:marRight w:val="0"/>
      <w:marTop w:val="0"/>
      <w:marBottom w:val="0"/>
      <w:divBdr>
        <w:top w:val="none" w:sz="0" w:space="0" w:color="auto"/>
        <w:left w:val="none" w:sz="0" w:space="0" w:color="auto"/>
        <w:bottom w:val="none" w:sz="0" w:space="0" w:color="auto"/>
        <w:right w:val="none" w:sz="0" w:space="0" w:color="auto"/>
      </w:divBdr>
    </w:div>
    <w:div w:id="1605455892">
      <w:bodyDiv w:val="1"/>
      <w:marLeft w:val="0"/>
      <w:marRight w:val="0"/>
      <w:marTop w:val="0"/>
      <w:marBottom w:val="0"/>
      <w:divBdr>
        <w:top w:val="none" w:sz="0" w:space="0" w:color="auto"/>
        <w:left w:val="none" w:sz="0" w:space="0" w:color="auto"/>
        <w:bottom w:val="none" w:sz="0" w:space="0" w:color="auto"/>
        <w:right w:val="none" w:sz="0" w:space="0" w:color="auto"/>
      </w:divBdr>
    </w:div>
    <w:div w:id="1657496257">
      <w:bodyDiv w:val="1"/>
      <w:marLeft w:val="0"/>
      <w:marRight w:val="0"/>
      <w:marTop w:val="0"/>
      <w:marBottom w:val="0"/>
      <w:divBdr>
        <w:top w:val="none" w:sz="0" w:space="0" w:color="auto"/>
        <w:left w:val="none" w:sz="0" w:space="0" w:color="auto"/>
        <w:bottom w:val="none" w:sz="0" w:space="0" w:color="auto"/>
        <w:right w:val="none" w:sz="0" w:space="0" w:color="auto"/>
      </w:divBdr>
    </w:div>
    <w:div w:id="1795446983">
      <w:bodyDiv w:val="1"/>
      <w:marLeft w:val="0"/>
      <w:marRight w:val="0"/>
      <w:marTop w:val="0"/>
      <w:marBottom w:val="0"/>
      <w:divBdr>
        <w:top w:val="none" w:sz="0" w:space="0" w:color="auto"/>
        <w:left w:val="none" w:sz="0" w:space="0" w:color="auto"/>
        <w:bottom w:val="none" w:sz="0" w:space="0" w:color="auto"/>
        <w:right w:val="none" w:sz="0" w:space="0" w:color="auto"/>
      </w:divBdr>
    </w:div>
    <w:div w:id="1871918638">
      <w:bodyDiv w:val="1"/>
      <w:marLeft w:val="0"/>
      <w:marRight w:val="0"/>
      <w:marTop w:val="0"/>
      <w:marBottom w:val="0"/>
      <w:divBdr>
        <w:top w:val="none" w:sz="0" w:space="0" w:color="auto"/>
        <w:left w:val="none" w:sz="0" w:space="0" w:color="auto"/>
        <w:bottom w:val="none" w:sz="0" w:space="0" w:color="auto"/>
        <w:right w:val="none" w:sz="0" w:space="0" w:color="auto"/>
      </w:divBdr>
    </w:div>
    <w:div w:id="1942449464">
      <w:bodyDiv w:val="1"/>
      <w:marLeft w:val="0"/>
      <w:marRight w:val="0"/>
      <w:marTop w:val="0"/>
      <w:marBottom w:val="0"/>
      <w:divBdr>
        <w:top w:val="none" w:sz="0" w:space="0" w:color="auto"/>
        <w:left w:val="none" w:sz="0" w:space="0" w:color="auto"/>
        <w:bottom w:val="none" w:sz="0" w:space="0" w:color="auto"/>
        <w:right w:val="none" w:sz="0" w:space="0" w:color="auto"/>
      </w:divBdr>
    </w:div>
    <w:div w:id="2084141106">
      <w:bodyDiv w:val="1"/>
      <w:marLeft w:val="0"/>
      <w:marRight w:val="0"/>
      <w:marTop w:val="0"/>
      <w:marBottom w:val="0"/>
      <w:divBdr>
        <w:top w:val="none" w:sz="0" w:space="0" w:color="auto"/>
        <w:left w:val="none" w:sz="0" w:space="0" w:color="auto"/>
        <w:bottom w:val="none" w:sz="0" w:space="0" w:color="auto"/>
        <w:right w:val="none" w:sz="0" w:space="0" w:color="auto"/>
      </w:divBdr>
    </w:div>
    <w:div w:id="214446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5616B-41FA-480C-8E84-363DF3BBE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1413</Words>
  <Characters>7776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Eloy Pereda Soto</dc:creator>
  <cp:keywords/>
  <dc:description/>
  <cp:lastModifiedBy>Alicia Esparza</cp:lastModifiedBy>
  <cp:revision>3</cp:revision>
  <cp:lastPrinted>2026-04-11T00:14:00Z</cp:lastPrinted>
  <dcterms:created xsi:type="dcterms:W3CDTF">2026-04-27T17:03:00Z</dcterms:created>
  <dcterms:modified xsi:type="dcterms:W3CDTF">2026-04-27T17:03:00Z</dcterms:modified>
</cp:coreProperties>
</file>