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4A63"/>
        </w:rPr>
        <w:t>Sequor — Competitive Analysis</w:t>
      </w:r>
    </w:p>
    <w:p>
      <w:pPr>
        <w:jc w:val="center"/>
      </w:pPr>
      <w:r>
        <w:rPr>
          <w:color w:val="5FA6C5"/>
          <w:sz w:val="28"/>
        </w:rPr>
        <w:t>vs. OpenClaw &amp; Market Landscape</w:t>
      </w:r>
    </w:p>
    <w:p>
      <w:pPr>
        <w:jc w:val="center"/>
      </w:pPr>
      <w:r>
        <w:rPr>
          <w:color w:val="94A3B8"/>
          <w:sz w:val="20"/>
        </w:rPr>
        <w:t>Prepared: May 05, 2026</w:t>
      </w:r>
    </w:p>
    <w:p/>
    <w:p>
      <w:pPr>
        <w:pStyle w:val="Heading1"/>
      </w:pPr>
      <w:r>
        <w:rPr>
          <w:color w:val="1D5A77"/>
        </w:rPr>
        <w:t>Executive Summary</w:t>
      </w:r>
    </w:p>
    <w:p>
      <w:r>
        <w:t>Sequor is a team coverage layer for businesses. OpenClaw is an open-source personal AI assistant for tech-savvy individuals. While both use AI to handle messages, they serve fundamentally different markets and use cases. This analysis compares the two products and identifies where Sequor wins decisively in the business context.</w:t>
      </w:r>
    </w:p>
    <w:p>
      <w:pPr>
        <w:pStyle w:val="Heading1"/>
      </w:pPr>
      <w:r>
        <w:rPr>
          <w:color w:val="1D5A77"/>
        </w:rPr>
        <w:t>Product Comparison at a Glance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D5A77"/>
          </w:tcPr>
          <w:p>
            <w:r>
              <w:rPr>
                <w:b/>
                <w:color w:val="FFFFFF"/>
              </w:rPr>
            </w:r>
          </w:p>
        </w:tc>
        <w:tc>
          <w:tcPr>
            <w:tcW w:type="dxa" w:w="2880"/>
            <w:shd w:val="clear" w:color="auto" w:fill="1D5A77"/>
          </w:tcPr>
          <w:p>
            <w:r>
              <w:rPr>
                <w:b/>
                <w:color w:val="FFFFFF"/>
              </w:rPr>
              <w:t>OpenClaw</w:t>
            </w:r>
          </w:p>
        </w:tc>
        <w:tc>
          <w:tcPr>
            <w:tcW w:type="dxa" w:w="2880"/>
            <w:shd w:val="clear" w:color="auto" w:fill="1D5A77"/>
          </w:tcPr>
          <w:p>
            <w:r>
              <w:rPr>
                <w:b/>
                <w:color w:val="FFFFFF"/>
              </w:rPr>
              <w:t>Sequor</w:t>
            </w:r>
          </w:p>
        </w:tc>
      </w:tr>
      <w:tr>
        <w:tc>
          <w:tcPr>
            <w:tcW w:type="dxa" w:w="2880"/>
          </w:tcPr>
          <w:p>
            <w:r>
              <w:rPr>
                <w:b/>
                <w:sz w:val="20"/>
              </w:rPr>
              <w:t>Who it's for</w:t>
            </w:r>
          </w:p>
        </w:tc>
        <w:tc>
          <w:tcPr>
            <w:tcW w:type="dxa" w:w="2880"/>
          </w:tcPr>
          <w:p>
            <w:r>
              <w:rPr>
                <w:sz w:val="20"/>
              </w:rPr>
              <w:t>Individuals (tech-savvy)</w:t>
            </w:r>
          </w:p>
        </w:tc>
        <w:tc>
          <w:tcPr>
            <w:tcW w:type="dxa" w:w="2880"/>
          </w:tcPr>
          <w:p>
            <w:r>
              <w:rPr>
                <w:sz w:val="20"/>
              </w:rPr>
              <w:t>Teams and businesses</w:t>
            </w:r>
          </w:p>
        </w:tc>
      </w:tr>
      <w:tr>
        <w:tc>
          <w:tcPr>
            <w:tcW w:type="dxa" w:w="2880"/>
          </w:tcPr>
          <w:p>
            <w:r>
              <w:rPr>
                <w:b/>
                <w:sz w:val="20"/>
              </w:rPr>
              <w:t>Setup</w:t>
            </w:r>
          </w:p>
        </w:tc>
        <w:tc>
          <w:tcPr>
            <w:tcW w:type="dxa" w:w="2880"/>
          </w:tcPr>
          <w:p>
            <w:r>
              <w:rPr>
                <w:sz w:val="20"/>
              </w:rPr>
              <w:t>You install and configure it yourself</w:t>
            </w:r>
          </w:p>
        </w:tc>
        <w:tc>
          <w:tcPr>
            <w:tcW w:type="dxa" w:w="2880"/>
          </w:tcPr>
          <w:p>
            <w:r>
              <w:rPr>
                <w:sz w:val="20"/>
              </w:rPr>
              <w:t>Works out of the box — no setup</w:t>
            </w:r>
          </w:p>
        </w:tc>
      </w:tr>
      <w:tr>
        <w:tc>
          <w:tcPr>
            <w:tcW w:type="dxa" w:w="2880"/>
          </w:tcPr>
          <w:p>
            <w:r>
              <w:rPr>
                <w:b/>
                <w:sz w:val="20"/>
              </w:rPr>
              <w:t>Team coverage</w:t>
            </w:r>
          </w:p>
        </w:tc>
        <w:tc>
          <w:tcPr>
            <w:tcW w:type="dxa" w:w="2880"/>
          </w:tcPr>
          <w:p>
            <w:r>
              <w:rPr>
                <w:sz w:val="20"/>
              </w:rPr>
              <w:t>No</w:t>
            </w:r>
          </w:p>
        </w:tc>
        <w:tc>
          <w:tcPr>
            <w:tcW w:type="dxa" w:w="2880"/>
          </w:tcPr>
          <w:p>
            <w:r>
              <w:rPr>
                <w:sz w:val="20"/>
              </w:rPr>
              <w:t>Yes</w:t>
            </w:r>
          </w:p>
        </w:tc>
      </w:tr>
      <w:tr>
        <w:tc>
          <w:tcPr>
            <w:tcW w:type="dxa" w:w="2880"/>
          </w:tcPr>
          <w:p>
            <w:r>
              <w:rPr>
                <w:b/>
                <w:sz w:val="20"/>
              </w:rPr>
              <w:t>Handles client messages</w:t>
            </w:r>
          </w:p>
        </w:tc>
        <w:tc>
          <w:tcPr>
            <w:tcW w:type="dxa" w:w="2880"/>
          </w:tcPr>
          <w:p>
            <w:r>
              <w:rPr>
                <w:sz w:val="20"/>
              </w:rPr>
              <w:t>No</w:t>
            </w:r>
          </w:p>
        </w:tc>
        <w:tc>
          <w:tcPr>
            <w:tcW w:type="dxa" w:w="2880"/>
          </w:tcPr>
          <w:p>
            <w:r>
              <w:rPr>
                <w:sz w:val="20"/>
              </w:rPr>
              <w:t>Yes</w:t>
            </w:r>
          </w:p>
        </w:tc>
      </w:tr>
      <w:tr>
        <w:tc>
          <w:tcPr>
            <w:tcW w:type="dxa" w:w="2880"/>
          </w:tcPr>
          <w:p>
            <w:r>
              <w:rPr>
                <w:b/>
                <w:sz w:val="20"/>
              </w:rPr>
              <w:t>RAG on your documents</w:t>
            </w:r>
          </w:p>
        </w:tc>
        <w:tc>
          <w:tcPr>
            <w:tcW w:type="dxa" w:w="2880"/>
          </w:tcPr>
          <w:p>
            <w:r>
              <w:rPr>
                <w:sz w:val="20"/>
              </w:rPr>
              <w:t>No</w:t>
            </w:r>
          </w:p>
        </w:tc>
        <w:tc>
          <w:tcPr>
            <w:tcW w:type="dxa" w:w="2880"/>
          </w:tcPr>
          <w:p>
            <w:r>
              <w:rPr>
                <w:sz w:val="20"/>
              </w:rPr>
              <w:t>Yes</w:t>
            </w:r>
          </w:p>
        </w:tc>
      </w:tr>
      <w:tr>
        <w:tc>
          <w:tcPr>
            <w:tcW w:type="dxa" w:w="2880"/>
          </w:tcPr>
          <w:p>
            <w:r>
              <w:rPr>
                <w:b/>
                <w:sz w:val="20"/>
              </w:rPr>
              <w:t>Escalation to human</w:t>
            </w:r>
          </w:p>
        </w:tc>
        <w:tc>
          <w:tcPr>
            <w:tcW w:type="dxa" w:w="2880"/>
          </w:tcPr>
          <w:p>
            <w:r>
              <w:rPr>
                <w:sz w:val="20"/>
              </w:rPr>
              <w:t>No</w:t>
            </w:r>
          </w:p>
        </w:tc>
        <w:tc>
          <w:tcPr>
            <w:tcW w:type="dxa" w:w="2880"/>
          </w:tcPr>
          <w:p>
            <w:r>
              <w:rPr>
                <w:sz w:val="20"/>
              </w:rPr>
              <w:t>Yes — with SLA tracking</w:t>
            </w:r>
          </w:p>
        </w:tc>
      </w:tr>
      <w:tr>
        <w:tc>
          <w:tcPr>
            <w:tcW w:type="dxa" w:w="2880"/>
          </w:tcPr>
          <w:p>
            <w:r>
              <w:rPr>
                <w:b/>
                <w:sz w:val="20"/>
              </w:rPr>
              <w:t>Compliance (PDPA)</w:t>
            </w:r>
          </w:p>
        </w:tc>
        <w:tc>
          <w:tcPr>
            <w:tcW w:type="dxa" w:w="2880"/>
          </w:tcPr>
          <w:p>
            <w:r>
              <w:rPr>
                <w:sz w:val="20"/>
              </w:rPr>
              <w:t>None</w:t>
            </w:r>
          </w:p>
        </w:tc>
        <w:tc>
          <w:tcPr>
            <w:tcW w:type="dxa" w:w="2880"/>
          </w:tcPr>
          <w:p>
            <w:r>
              <w:rPr>
                <w:sz w:val="20"/>
              </w:rPr>
              <w:t>Built in from day 1</w:t>
            </w:r>
          </w:p>
        </w:tc>
      </w:tr>
      <w:tr>
        <w:tc>
          <w:tcPr>
            <w:tcW w:type="dxa" w:w="2880"/>
          </w:tcPr>
          <w:p>
            <w:r>
              <w:rPr>
                <w:b/>
                <w:sz w:val="20"/>
              </w:rPr>
              <w:t>Monthly cost</w:t>
            </w:r>
          </w:p>
        </w:tc>
        <w:tc>
          <w:tcPr>
            <w:tcW w:type="dxa" w:w="2880"/>
          </w:tcPr>
          <w:p>
            <w:r>
              <w:rPr>
                <w:sz w:val="20"/>
              </w:rPr>
              <w:t>Free (you provide API keys)</w:t>
            </w:r>
          </w:p>
        </w:tc>
        <w:tc>
          <w:tcPr>
            <w:tcW w:type="dxa" w:w="2880"/>
          </w:tcPr>
          <w:p>
            <w:r>
              <w:rPr>
                <w:sz w:val="20"/>
              </w:rPr>
              <w:t>From S$15/month</w:t>
            </w:r>
          </w:p>
        </w:tc>
      </w:tr>
    </w:tbl>
    <w:p/>
    <w:p>
      <w:pPr>
        <w:pStyle w:val="Heading1"/>
      </w:pPr>
      <w:r>
        <w:rPr>
          <w:color w:val="1D5A77"/>
        </w:rPr>
        <w:t>What Is OpenClaw?</w:t>
      </w:r>
    </w:p>
    <w:p>
      <w:r>
        <w:t>OpenClaw is an open-source personal AI assistant that runs on your own machine.</w:t>
        <w:br/>
        <w:br/>
        <w:t>Features:</w:t>
        <w:br/>
        <w:t xml:space="preserve">  • Connects to WhatsApp, Telegram, Discord, Slack, iMessage</w:t>
        <w:br/>
        <w:t xml:space="preserve">  • Reads your email, sends messages, manages your calendar</w:t>
        <w:br/>
        <w:t xml:space="preserve">  • Requires you to install, configure, and maintain it</w:t>
        <w:br/>
        <w:t xml:space="preserve">  • You provide your own AI model API keys</w:t>
        <w:br/>
        <w:t xml:space="preserve">  • Free to use — but requires technical knowledge to operate</w:t>
        <w:br/>
        <w:br/>
        <w:t>Best for: Developers and tech enthusiasts who want a personal AI assistant running locally on their own hardware.</w:t>
      </w:r>
    </w:p>
    <w:p>
      <w:pPr>
        <w:pStyle w:val="Heading1"/>
      </w:pPr>
      <w:r>
        <w:rPr>
          <w:color w:val="1D5A77"/>
        </w:rPr>
        <w:t>What Is Sequor?</w:t>
      </w:r>
    </w:p>
    <w:p>
      <w:r>
        <w:t>Sequor is a team coverage layer for businesses.</w:t>
        <w:br/>
        <w:br/>
        <w:t>Features:</w:t>
        <w:br/>
        <w:t xml:space="preserve">  • Covers WhatsApp and email — no installation needed</w:t>
        <w:br/>
        <w:t xml:space="preserve">  • AI reads, classifies, resolves routine queries, routes everything else</w:t>
        <w:br/>
        <w:t xml:space="preserve">  • RAG on your internal documents (FAQs, price lists, policies)</w:t>
        <w:br/>
        <w:t xml:space="preserve">  • Escalates to backup contacts when needed — with SLA tracking</w:t>
        <w:br/>
        <w:t xml:space="preserve">  • PDPA-compliant by design</w:t>
        <w:br/>
        <w:t xml:space="preserve">  • Works for solo operators, 3-person firms, and enterprises</w:t>
        <w:br/>
        <w:br/>
        <w:t>Best for: Any team — especially professional services firms — that cannot afford to miss client messages when someone is OOO or in a meeting.</w:t>
      </w:r>
    </w:p>
    <w:p>
      <w:pPr>
        <w:pStyle w:val="Heading1"/>
      </w:pPr>
      <w:r>
        <w:rPr>
          <w:color w:val="1D5A77"/>
        </w:rPr>
        <w:t>Head-to-Head Feature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D5A77"/>
          </w:tcPr>
          <w:p>
            <w:r>
              <w:rPr>
                <w:b/>
                <w:color w:val="FFFFFF"/>
              </w:rPr>
              <w:t>Feature</w:t>
            </w:r>
          </w:p>
        </w:tc>
        <w:tc>
          <w:tcPr>
            <w:tcW w:type="dxa" w:w="2880"/>
            <w:shd w:val="clear" w:color="auto" w:fill="1D5A77"/>
          </w:tcPr>
          <w:p>
            <w:r>
              <w:rPr>
                <w:b/>
                <w:color w:val="FFFFFF"/>
              </w:rPr>
              <w:t>OpenClaw</w:t>
            </w:r>
          </w:p>
        </w:tc>
        <w:tc>
          <w:tcPr>
            <w:tcW w:type="dxa" w:w="2880"/>
            <w:shd w:val="clear" w:color="auto" w:fill="1D5A77"/>
          </w:tcPr>
          <w:p>
            <w:r>
              <w:rPr>
                <w:b/>
                <w:color w:val="FFFFFF"/>
              </w:rPr>
              <w:t>Sequor</w:t>
            </w:r>
          </w:p>
        </w:tc>
      </w:tr>
      <w:tr>
        <w:tc>
          <w:tcPr>
            <w:tcW w:type="dxa" w:w="2880"/>
          </w:tcPr>
          <w:p>
            <w:r>
              <w:rPr>
                <w:b/>
                <w:sz w:val="20"/>
              </w:rPr>
              <w:t>Target user</w:t>
            </w:r>
          </w:p>
        </w:tc>
        <w:tc>
          <w:tcPr>
            <w:tcW w:type="dxa" w:w="2880"/>
          </w:tcPr>
          <w:p>
            <w:r>
              <w:rPr>
                <w:sz w:val="20"/>
              </w:rPr>
              <w:t>Individual developer</w:t>
            </w:r>
          </w:p>
        </w:tc>
        <w:tc>
          <w:tcPr>
            <w:tcW w:type="dxa" w:w="2880"/>
          </w:tcPr>
          <w:p>
            <w:r>
              <w:rPr>
                <w:sz w:val="20"/>
              </w:rPr>
              <w:t>Team / business</w:t>
            </w:r>
          </w:p>
        </w:tc>
      </w:tr>
      <w:tr>
        <w:tc>
          <w:tcPr>
            <w:tcW w:type="dxa" w:w="2880"/>
          </w:tcPr>
          <w:p>
            <w:r>
              <w:rPr>
                <w:b/>
                <w:sz w:val="20"/>
              </w:rPr>
              <w:t>Setup required</w:t>
            </w:r>
          </w:p>
        </w:tc>
        <w:tc>
          <w:tcPr>
            <w:tcW w:type="dxa" w:w="2880"/>
          </w:tcPr>
          <w:p>
            <w:r>
              <w:rPr>
                <w:sz w:val="20"/>
              </w:rPr>
              <w:t>Technical install + config</w:t>
            </w:r>
          </w:p>
        </w:tc>
        <w:tc>
          <w:tcPr>
            <w:tcW w:type="dxa" w:w="2880"/>
          </w:tcPr>
          <w:p>
            <w:r>
              <w:rPr>
                <w:sz w:val="20"/>
              </w:rPr>
              <w:t>Zero — operator UI</w:t>
            </w:r>
          </w:p>
        </w:tc>
      </w:tr>
      <w:tr>
        <w:tc>
          <w:tcPr>
            <w:tcW w:type="dxa" w:w="2880"/>
          </w:tcPr>
          <w:p>
            <w:r>
              <w:rPr>
                <w:b/>
                <w:sz w:val="20"/>
              </w:rPr>
              <w:t>Works when OOO?</w:t>
            </w:r>
          </w:p>
        </w:tc>
        <w:tc>
          <w:tcPr>
            <w:tcW w:type="dxa" w:w="2880"/>
          </w:tcPr>
          <w:p>
            <w:r>
              <w:rPr>
                <w:sz w:val="20"/>
              </w:rPr>
              <w:t>Only if you configure it</w:t>
            </w:r>
          </w:p>
        </w:tc>
        <w:tc>
          <w:tcPr>
            <w:tcW w:type="dxa" w:w="2880"/>
          </w:tcPr>
          <w:p>
            <w:r>
              <w:rPr>
                <w:sz w:val="20"/>
              </w:rPr>
              <w:t>Yes — by design</w:t>
            </w:r>
          </w:p>
        </w:tc>
      </w:tr>
      <w:tr>
        <w:tc>
          <w:tcPr>
            <w:tcW w:type="dxa" w:w="2880"/>
          </w:tcPr>
          <w:p>
            <w:r>
              <w:rPr>
                <w:b/>
                <w:sz w:val="20"/>
              </w:rPr>
              <w:t>Multi-user routing</w:t>
            </w:r>
          </w:p>
        </w:tc>
        <w:tc>
          <w:tcPr>
            <w:tcW w:type="dxa" w:w="2880"/>
          </w:tcPr>
          <w:p>
            <w:r>
              <w:rPr>
                <w:sz w:val="20"/>
              </w:rPr>
              <w:t>No</w:t>
            </w:r>
          </w:p>
        </w:tc>
        <w:tc>
          <w:tcPr>
            <w:tcW w:type="dxa" w:w="2880"/>
          </w:tcPr>
          <w:p>
            <w:r>
              <w:rPr>
                <w:sz w:val="20"/>
              </w:rPr>
              <w:t>Yes</w:t>
            </w:r>
          </w:p>
        </w:tc>
      </w:tr>
      <w:tr>
        <w:tc>
          <w:tcPr>
            <w:tcW w:type="dxa" w:w="2880"/>
          </w:tcPr>
          <w:p>
            <w:r>
              <w:rPr>
                <w:b/>
                <w:sz w:val="20"/>
              </w:rPr>
              <w:t>Backup contact escalation</w:t>
            </w:r>
          </w:p>
        </w:tc>
        <w:tc>
          <w:tcPr>
            <w:tcW w:type="dxa" w:w="2880"/>
          </w:tcPr>
          <w:p>
            <w:r>
              <w:rPr>
                <w:sz w:val="20"/>
              </w:rPr>
              <w:t>No</w:t>
            </w:r>
          </w:p>
        </w:tc>
        <w:tc>
          <w:tcPr>
            <w:tcW w:type="dxa" w:w="2880"/>
          </w:tcPr>
          <w:p>
            <w:r>
              <w:rPr>
                <w:sz w:val="20"/>
              </w:rPr>
              <w:t>Yes</w:t>
            </w:r>
          </w:p>
        </w:tc>
      </w:tr>
      <w:tr>
        <w:tc>
          <w:tcPr>
            <w:tcW w:type="dxa" w:w="2880"/>
          </w:tcPr>
          <w:p>
            <w:r>
              <w:rPr>
                <w:b/>
                <w:sz w:val="20"/>
              </w:rPr>
              <w:t>RAG from internal documents</w:t>
            </w:r>
          </w:p>
        </w:tc>
        <w:tc>
          <w:tcPr>
            <w:tcW w:type="dxa" w:w="2880"/>
          </w:tcPr>
          <w:p>
            <w:r>
              <w:rPr>
                <w:sz w:val="20"/>
              </w:rPr>
              <w:t>No</w:t>
            </w:r>
          </w:p>
        </w:tc>
        <w:tc>
          <w:tcPr>
            <w:tcW w:type="dxa" w:w="2880"/>
          </w:tcPr>
          <w:p>
            <w:r>
              <w:rPr>
                <w:sz w:val="20"/>
              </w:rPr>
              <w:t>Yes</w:t>
            </w:r>
          </w:p>
        </w:tc>
      </w:tr>
      <w:tr>
        <w:tc>
          <w:tcPr>
            <w:tcW w:type="dxa" w:w="2880"/>
          </w:tcPr>
          <w:p>
            <w:r>
              <w:rPr>
                <w:b/>
                <w:sz w:val="20"/>
              </w:rPr>
              <w:t>Client communication compliance</w:t>
            </w:r>
          </w:p>
        </w:tc>
        <w:tc>
          <w:tcPr>
            <w:tcW w:type="dxa" w:w="2880"/>
          </w:tcPr>
          <w:p>
            <w:r>
              <w:rPr>
                <w:sz w:val="20"/>
              </w:rPr>
              <w:t>None</w:t>
            </w:r>
          </w:p>
        </w:tc>
        <w:tc>
          <w:tcPr>
            <w:tcW w:type="dxa" w:w="2880"/>
          </w:tcPr>
          <w:p>
            <w:r>
              <w:rPr>
                <w:sz w:val="20"/>
              </w:rPr>
              <w:t>PDPA built in</w:t>
            </w:r>
          </w:p>
        </w:tc>
      </w:tr>
      <w:tr>
        <w:tc>
          <w:tcPr>
            <w:tcW w:type="dxa" w:w="2880"/>
          </w:tcPr>
          <w:p>
            <w:r>
              <w:rPr>
                <w:b/>
                <w:sz w:val="20"/>
              </w:rPr>
              <w:t>Audit trail</w:t>
            </w:r>
          </w:p>
        </w:tc>
        <w:tc>
          <w:tcPr>
            <w:tcW w:type="dxa" w:w="2880"/>
          </w:tcPr>
          <w:p>
            <w:r>
              <w:rPr>
                <w:sz w:val="20"/>
              </w:rPr>
              <w:t>No</w:t>
            </w:r>
          </w:p>
        </w:tc>
        <w:tc>
          <w:tcPr>
            <w:tcW w:type="dxa" w:w="2880"/>
          </w:tcPr>
          <w:p>
            <w:r>
              <w:rPr>
                <w:sz w:val="20"/>
              </w:rPr>
              <w:t>Full D/T/R</w:t>
            </w:r>
          </w:p>
        </w:tc>
      </w:tr>
      <w:tr>
        <w:tc>
          <w:tcPr>
            <w:tcW w:type="dxa" w:w="2880"/>
          </w:tcPr>
          <w:p>
            <w:r>
              <w:rPr>
                <w:b/>
                <w:sz w:val="20"/>
              </w:rPr>
              <w:t>Onboarding time</w:t>
            </w:r>
          </w:p>
        </w:tc>
        <w:tc>
          <w:tcPr>
            <w:tcW w:type="dxa" w:w="2880"/>
          </w:tcPr>
          <w:p>
            <w:r>
              <w:rPr>
                <w:sz w:val="20"/>
              </w:rPr>
              <w:t>Hours to days</w:t>
            </w:r>
          </w:p>
        </w:tc>
        <w:tc>
          <w:tcPr>
            <w:tcW w:type="dxa" w:w="2880"/>
          </w:tcPr>
          <w:p>
            <w:r>
              <w:rPr>
                <w:sz w:val="20"/>
              </w:rPr>
              <w:t>Minutes</w:t>
            </w:r>
          </w:p>
        </w:tc>
      </w:tr>
      <w:tr>
        <w:tc>
          <w:tcPr>
            <w:tcW w:type="dxa" w:w="2880"/>
          </w:tcPr>
          <w:p>
            <w:r>
              <w:rPr>
                <w:b/>
                <w:sz w:val="20"/>
              </w:rPr>
              <w:t>Pricing</w:t>
            </w:r>
          </w:p>
        </w:tc>
        <w:tc>
          <w:tcPr>
            <w:tcW w:type="dxa" w:w="2880"/>
          </w:tcPr>
          <w:p>
            <w:r>
              <w:rPr>
                <w:sz w:val="20"/>
              </w:rPr>
              <w:t>Free (own API keys)</w:t>
            </w:r>
          </w:p>
        </w:tc>
        <w:tc>
          <w:tcPr>
            <w:tcW w:type="dxa" w:w="2880"/>
          </w:tcPr>
          <w:p>
            <w:r>
              <w:rPr>
                <w:sz w:val="20"/>
              </w:rPr>
              <w:t>S$15–95/month</w:t>
            </w:r>
          </w:p>
        </w:tc>
      </w:tr>
    </w:tbl>
    <w:p/>
    <w:p>
      <w:pPr>
        <w:pStyle w:val="Heading1"/>
      </w:pPr>
      <w:r>
        <w:rPr>
          <w:color w:val="1D5A77"/>
        </w:rPr>
        <w:t>The Key Difference</w:t>
      </w:r>
    </w:p>
    <w:p>
      <w:r>
        <w:rPr>
          <w:b/>
          <w:color w:val="5FA6C5"/>
          <w:sz w:val="24"/>
        </w:rPr>
        <w:t>OpenClaw = AI tool for you, managed by you</w:t>
      </w:r>
      <w:r>
        <w:br/>
      </w:r>
      <w:r>
        <w:rPr>
          <w:b/>
          <w:color w:val="1D5A77"/>
          <w:sz w:val="24"/>
        </w:rPr>
        <w:t>Sequor = AI coverage layer for your team, managed by you</w:t>
      </w:r>
    </w:p>
    <w:p/>
    <w:p>
      <w:pPr>
        <w:pStyle w:val="Heading1"/>
      </w:pPr>
      <w:r>
        <w:rPr>
          <w:color w:val="1D5A77"/>
        </w:rPr>
        <w:t>Use Case: Office Manager on Leave for a Week</w:t>
      </w:r>
    </w:p>
    <w:p>
      <w:r>
        <w:rPr>
          <w:b/>
          <w:color w:val="94A3B8"/>
        </w:rPr>
        <w:t>OpenClaw scenario:</w:t>
      </w:r>
    </w:p>
    <w:p>
      <w:r>
        <w:t xml:space="preserve">  •  Can be configured to auto-reply to messages</w:t>
        <w:br/>
        <w:t xml:space="preserve">  •  Only works while your computer is on</w:t>
        <w:br/>
        <w:t xml:space="preserve">  •  No backup contact if it fails</w:t>
        <w:br/>
        <w:t xml:space="preserve">  •  No routing to a team member</w:t>
        <w:br/>
        <w:t xml:space="preserve">  •  No record of what was handled</w:t>
      </w:r>
    </w:p>
    <w:p>
      <w:r>
        <w:rPr>
          <w:b/>
          <w:color w:val="1D5A77"/>
        </w:rPr>
        <w:t>Sequor scenario:</w:t>
      </w:r>
    </w:p>
    <w:p>
      <w:r>
        <w:t xml:space="preserve">  •  Configure OOO window in 2 minutes</w:t>
        <w:br/>
        <w:t xml:space="preserve">  •  AI handles routine queries from your documents</w:t>
        <w:br/>
        <w:t xml:space="preserve">  •  Complex queries route to a backup colleague</w:t>
        <w:br/>
        <w:t xml:space="preserve">  •  Full audit trail of every routing decision</w:t>
        <w:br/>
        <w:t xml:space="preserve">  •  SLA monitoring if backup doesn't respond</w:t>
      </w:r>
    </w:p>
    <w:p/>
    <w:p>
      <w:pPr>
        <w:pStyle w:val="Heading1"/>
      </w:pPr>
      <w:r>
        <w:rPr>
          <w:color w:val="1D5A77"/>
        </w:rPr>
        <w:t>True Cost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D5A77"/>
          </w:tcPr>
          <w:p>
            <w:r>
              <w:rPr>
                <w:b/>
                <w:color w:val="FFFFFF"/>
              </w:rPr>
            </w:r>
          </w:p>
        </w:tc>
        <w:tc>
          <w:tcPr>
            <w:tcW w:type="dxa" w:w="2880"/>
            <w:shd w:val="clear" w:color="auto" w:fill="1D5A77"/>
          </w:tcPr>
          <w:p>
            <w:r>
              <w:rPr>
                <w:b/>
                <w:color w:val="FFFFFF"/>
              </w:rPr>
              <w:t>OpenClaw</w:t>
            </w:r>
          </w:p>
        </w:tc>
        <w:tc>
          <w:tcPr>
            <w:tcW w:type="dxa" w:w="2880"/>
            <w:shd w:val="clear" w:color="auto" w:fill="1D5A77"/>
          </w:tcPr>
          <w:p>
            <w:r>
              <w:rPr>
                <w:b/>
                <w:color w:val="FFFFFF"/>
              </w:rPr>
              <w:t>Sequor</w:t>
            </w:r>
          </w:p>
        </w:tc>
      </w:tr>
      <w:tr>
        <w:tc>
          <w:tcPr>
            <w:tcW w:type="dxa" w:w="2880"/>
          </w:tcPr>
          <w:p>
            <w:r>
              <w:rPr>
                <w:b/>
                <w:sz w:val="20"/>
              </w:rPr>
              <w:t>Software</w:t>
            </w:r>
          </w:p>
        </w:tc>
        <w:tc>
          <w:tcPr>
            <w:tcW w:type="dxa" w:w="2880"/>
          </w:tcPr>
          <w:p>
            <w:r>
              <w:rPr>
                <w:sz w:val="20"/>
              </w:rPr>
              <w:t>Free (open source)</w:t>
            </w:r>
          </w:p>
        </w:tc>
        <w:tc>
          <w:tcPr>
            <w:tcW w:type="dxa" w:w="2880"/>
          </w:tcPr>
          <w:p>
            <w:r>
              <w:rPr>
                <w:sz w:val="20"/>
              </w:rPr>
              <w:t>S$15–95/month</w:t>
            </w:r>
          </w:p>
        </w:tc>
      </w:tr>
      <w:tr>
        <w:tc>
          <w:tcPr>
            <w:tcW w:type="dxa" w:w="2880"/>
          </w:tcPr>
          <w:p>
            <w:r>
              <w:rPr>
                <w:b/>
                <w:sz w:val="20"/>
              </w:rPr>
              <w:t>AI API keys</w:t>
            </w:r>
          </w:p>
        </w:tc>
        <w:tc>
          <w:tcPr>
            <w:tcW w:type="dxa" w:w="2880"/>
          </w:tcPr>
          <w:p>
            <w:r>
              <w:rPr>
                <w:sz w:val="20"/>
              </w:rPr>
              <w:t>You provide your own</w:t>
            </w:r>
          </w:p>
        </w:tc>
        <w:tc>
          <w:tcPr>
            <w:tcW w:type="dxa" w:w="2880"/>
          </w:tcPr>
          <w:p>
            <w:r>
              <w:rPr>
                <w:sz w:val="20"/>
              </w:rPr>
              <w:t>Included</w:t>
            </w:r>
          </w:p>
        </w:tc>
      </w:tr>
      <w:tr>
        <w:tc>
          <w:tcPr>
            <w:tcW w:type="dxa" w:w="2880"/>
          </w:tcPr>
          <w:p>
            <w:r>
              <w:rPr>
                <w:b/>
                <w:sz w:val="20"/>
              </w:rPr>
              <w:t>Infrastructure</w:t>
            </w:r>
          </w:p>
        </w:tc>
        <w:tc>
          <w:tcPr>
            <w:tcW w:type="dxa" w:w="2880"/>
          </w:tcPr>
          <w:p>
            <w:r>
              <w:rPr>
                <w:sz w:val="20"/>
              </w:rPr>
              <w:t>Your own machine</w:t>
            </w:r>
          </w:p>
        </w:tc>
        <w:tc>
          <w:tcPr>
            <w:tcW w:type="dxa" w:w="2880"/>
          </w:tcPr>
          <w:p>
            <w:r>
              <w:rPr>
                <w:sz w:val="20"/>
              </w:rPr>
              <w:t>Fully managed</w:t>
            </w:r>
          </w:p>
        </w:tc>
      </w:tr>
      <w:tr>
        <w:tc>
          <w:tcPr>
            <w:tcW w:type="dxa" w:w="2880"/>
          </w:tcPr>
          <w:p>
            <w:r>
              <w:rPr>
                <w:b/>
                <w:sz w:val="20"/>
              </w:rPr>
              <w:t>Maintenance effort</w:t>
            </w:r>
          </w:p>
        </w:tc>
        <w:tc>
          <w:tcPr>
            <w:tcW w:type="dxa" w:w="2880"/>
          </w:tcPr>
          <w:p>
            <w:r>
              <w:rPr>
                <w:sz w:val="20"/>
              </w:rPr>
              <w:t>High — you maintain it</w:t>
            </w:r>
          </w:p>
        </w:tc>
        <w:tc>
          <w:tcPr>
            <w:tcW w:type="dxa" w:w="2880"/>
          </w:tcPr>
          <w:p>
            <w:r>
              <w:rPr>
                <w:sz w:val="20"/>
              </w:rPr>
              <w:t>Zero</w:t>
            </w:r>
          </w:p>
        </w:tc>
      </w:tr>
      <w:tr>
        <w:tc>
          <w:tcPr>
            <w:tcW w:type="dxa" w:w="2880"/>
          </w:tcPr>
          <w:p>
            <w:r>
              <w:rPr>
                <w:b/>
                <w:sz w:val="20"/>
              </w:rPr>
              <w:t>True cost</w:t>
            </w:r>
          </w:p>
        </w:tc>
        <w:tc>
          <w:tcPr>
            <w:tcW w:type="dxa" w:w="2880"/>
          </w:tcPr>
          <w:p>
            <w:r>
              <w:rPr>
                <w:sz w:val="20"/>
              </w:rPr>
              <w:t>Your time + API fees (~S$27–67/month)</w:t>
            </w:r>
          </w:p>
        </w:tc>
        <w:tc>
          <w:tcPr>
            <w:tcW w:type="dxa" w:w="2880"/>
          </w:tcPr>
          <w:p>
            <w:r>
              <w:rPr>
                <w:sz w:val="20"/>
              </w:rPr>
              <w:t>Fixed monthly fee</w:t>
            </w:r>
          </w:p>
        </w:tc>
      </w:tr>
    </w:tbl>
    <w:p/>
    <w:p>
      <w:r>
        <w:rPr>
          <w:i/>
          <w:color w:val="64748B"/>
          <w:sz w:val="18"/>
        </w:rPr>
        <w:t>Note: OpenClaw's "free" price requires technical setup, ongoing maintenance, and your own API costs (approximately S$27–67/month for Claude or GPT). Sequor's price includes all of this with zero maintenance required.</w:t>
      </w:r>
    </w:p>
    <w:p/>
    <w:p>
      <w:pPr>
        <w:pStyle w:val="Heading1"/>
      </w:pPr>
      <w:r>
        <w:rPr>
          <w:color w:val="1D5A77"/>
        </w:rPr>
        <w:t>Competitive Landscape</w:t>
      </w:r>
    </w:p>
    <w:p>
      <w:r>
        <w:t>Sequor is not competing in an existing category. It is creating a new category — "autonomous OOO coverage" — that doesn't yet exist in buyers' minds or in vendors' product roadmaps.</w:t>
      </w:r>
    </w:p>
    <w:p>
      <w:pPr>
        <w:pStyle w:val="Heading2"/>
      </w:pPr>
      <w:r>
        <w:rPr>
          <w:color w:val="2D7296"/>
        </w:rPr>
        <w:t>Existing Tools vs. Sequor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D7296"/>
          </w:tcPr>
          <w:p>
            <w:r>
              <w:rPr>
                <w:b/>
                <w:color w:val="FFFFFF"/>
              </w:rPr>
              <w:t>Category</w:t>
            </w:r>
          </w:p>
        </w:tc>
        <w:tc>
          <w:tcPr>
            <w:tcW w:type="dxa" w:w="2880"/>
            <w:shd w:val="clear" w:color="auto" w:fill="2D7296"/>
          </w:tcPr>
          <w:p>
            <w:r>
              <w:rPr>
                <w:b/>
                <w:color w:val="FFFFFF"/>
              </w:rPr>
              <w:t>What it does</w:t>
            </w:r>
          </w:p>
        </w:tc>
        <w:tc>
          <w:tcPr>
            <w:tcW w:type="dxa" w:w="2880"/>
            <w:shd w:val="clear" w:color="auto" w:fill="2D7296"/>
          </w:tcPr>
          <w:p>
            <w:r>
              <w:rPr>
                <w:b/>
                <w:color w:val="FFFFFF"/>
              </w:rPr>
              <w:t>What Sequor does differently</w:t>
            </w:r>
          </w:p>
        </w:tc>
      </w:tr>
      <w:tr>
        <w:tc>
          <w:tcPr>
            <w:tcW w:type="dxa" w:w="2880"/>
          </w:tcPr>
          <w:p>
            <w:r>
              <w:rPr>
                <w:sz w:val="18"/>
              </w:rPr>
              <w:t>Notification tools</w:t>
              <w:br/>
              <w:t>(WhatsApp Business, AutoResponder.ai)</w:t>
            </w:r>
          </w:p>
        </w:tc>
        <w:tc>
          <w:tcPr>
            <w:tcW w:type="dxa" w:w="2880"/>
          </w:tcPr>
          <w:p>
            <w:r>
              <w:rPr>
                <w:sz w:val="18"/>
              </w:rPr>
              <w:t>Tell you what happened — but don't resolve anything</w:t>
            </w:r>
          </w:p>
        </w:tc>
        <w:tc>
          <w:tcPr>
            <w:tcW w:type="dxa" w:w="2880"/>
          </w:tcPr>
          <w:p>
            <w:r>
              <w:rPr>
                <w:sz w:val="18"/>
              </w:rPr>
              <w:t>Resolves routine queries autonomously</w:t>
            </w:r>
          </w:p>
        </w:tc>
      </w:tr>
      <w:tr>
        <w:tc>
          <w:tcPr>
            <w:tcW w:type="dxa" w:w="2880"/>
          </w:tcPr>
          <w:p>
            <w:r>
              <w:rPr>
                <w:sz w:val="18"/>
              </w:rPr>
              <w:t>Task trackers</w:t>
              <w:br/>
              <w:t>(Trello, Asana, Notion)</w:t>
            </w:r>
          </w:p>
        </w:tc>
        <w:tc>
          <w:tcPr>
            <w:tcW w:type="dxa" w:w="2880"/>
          </w:tcPr>
          <w:p>
            <w:r>
              <w:rPr>
                <w:sz w:val="18"/>
              </w:rPr>
              <w:t>Capture what needs to be done — but don't get it done</w:t>
            </w:r>
          </w:p>
        </w:tc>
        <w:tc>
          <w:tcPr>
            <w:tcW w:type="dxa" w:w="2880"/>
          </w:tcPr>
          <w:p>
            <w:r>
              <w:rPr>
                <w:sz w:val="18"/>
              </w:rPr>
              <w:t>Tracks and completes tasks autonomously</w:t>
            </w:r>
          </w:p>
        </w:tc>
      </w:tr>
      <w:tr>
        <w:tc>
          <w:tcPr>
            <w:tcW w:type="dxa" w:w="2880"/>
          </w:tcPr>
          <w:p>
            <w:r>
              <w:rPr>
                <w:sz w:val="18"/>
              </w:rPr>
              <w:t>AI email assistants</w:t>
              <w:br/>
              <w:t>(Superhuman, SaneBox)</w:t>
            </w:r>
          </w:p>
        </w:tc>
        <w:tc>
          <w:tcPr>
            <w:tcW w:type="dxa" w:w="2880"/>
          </w:tcPr>
          <w:p>
            <w:r>
              <w:rPr>
                <w:sz w:val="18"/>
              </w:rPr>
              <w:t>Help you reply faster when at your desk</w:t>
            </w:r>
          </w:p>
        </w:tc>
        <w:tc>
          <w:tcPr>
            <w:tcW w:type="dxa" w:w="2880"/>
          </w:tcPr>
          <w:p>
            <w:r>
              <w:rPr>
                <w:sz w:val="18"/>
              </w:rPr>
              <w:t>Covers you completely when absent</w:t>
            </w:r>
          </w:p>
        </w:tc>
      </w:tr>
      <w:tr>
        <w:tc>
          <w:tcPr>
            <w:tcW w:type="dxa" w:w="2880"/>
          </w:tcPr>
          <w:p>
            <w:r>
              <w:rPr>
                <w:sz w:val="18"/>
              </w:rPr>
              <w:t>Phone answering services</w:t>
              <w:br/>
              <w:t>(Smith.ai)</w:t>
            </w:r>
          </w:p>
        </w:tc>
        <w:tc>
          <w:tcPr>
            <w:tcW w:type="dxa" w:w="2880"/>
          </w:tcPr>
          <w:p>
            <w:r>
              <w:rPr>
                <w:sz w:val="18"/>
              </w:rPr>
              <w:t>Handle voice — not cross-channel WhatsApp/email</w:t>
            </w:r>
          </w:p>
        </w:tc>
        <w:tc>
          <w:tcPr>
            <w:tcW w:type="dxa" w:w="2880"/>
          </w:tcPr>
          <w:p>
            <w:r>
              <w:rPr>
                <w:sz w:val="18"/>
              </w:rPr>
              <w:t>Handles WhatsApp and email, cross-channel</w:t>
            </w:r>
          </w:p>
        </w:tc>
      </w:tr>
      <w:tr>
        <w:tc>
          <w:tcPr>
            <w:tcW w:type="dxa" w:w="2880"/>
          </w:tcPr>
          <w:p>
            <w:r>
              <w:rPr>
                <w:sz w:val="18"/>
              </w:rPr>
              <w:t>SleekFlow / Twilio</w:t>
            </w:r>
          </w:p>
        </w:tc>
        <w:tc>
          <w:tcPr>
            <w:tcW w:type="dxa" w:w="2880"/>
          </w:tcPr>
          <w:p>
            <w:r>
              <w:rPr>
                <w:sz w:val="18"/>
              </w:rPr>
              <w:t>Mid-market WhatsApp/SMS automation with CRM</w:t>
            </w:r>
          </w:p>
        </w:tc>
        <w:tc>
          <w:tcPr>
            <w:tcW w:type="dxa" w:w="2880"/>
          </w:tcPr>
          <w:p>
            <w:r>
              <w:rPr>
                <w:sz w:val="18"/>
              </w:rPr>
              <w:t>AI-native classification, RAG, SLA tracking</w:t>
            </w:r>
          </w:p>
        </w:tc>
      </w:tr>
    </w:tbl>
    <w:p/>
    <w:p>
      <w:pPr>
        <w:pStyle w:val="Heading1"/>
      </w:pPr>
      <w:r>
        <w:rPr>
          <w:color w:val="1D5A77"/>
        </w:rPr>
        <w:t>Sequor Pricing Tiers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D5A77"/>
          </w:tcPr>
          <w:p>
            <w:r>
              <w:rPr>
                <w:b/>
                <w:color w:val="FFFFFF"/>
              </w:rPr>
              <w:t>Tier</w:t>
            </w:r>
          </w:p>
        </w:tc>
        <w:tc>
          <w:tcPr>
            <w:tcW w:type="dxa" w:w="2880"/>
            <w:shd w:val="clear" w:color="auto" w:fill="1D5A77"/>
          </w:tcPr>
          <w:p>
            <w:r>
              <w:rPr>
                <w:b/>
                <w:color w:val="FFFFFF"/>
              </w:rPr>
              <w:t>Price</w:t>
            </w:r>
          </w:p>
        </w:tc>
        <w:tc>
          <w:tcPr>
            <w:tcW w:type="dxa" w:w="2880"/>
            <w:shd w:val="clear" w:color="auto" w:fill="1D5A77"/>
          </w:tcPr>
          <w:p>
            <w:r>
              <w:rPr>
                <w:b/>
                <w:color w:val="FFFFFF"/>
              </w:rPr>
              <w:t>What's included</w:t>
            </w:r>
          </w:p>
        </w:tc>
      </w:tr>
      <w:tr>
        <w:tc>
          <w:tcPr>
            <w:tcW w:type="dxa" w:w="2880"/>
          </w:tcPr>
          <w:p>
            <w:r>
              <w:rPr>
                <w:b/>
                <w:sz w:val="20"/>
              </w:rPr>
              <w:t>Free</w:t>
            </w:r>
          </w:p>
        </w:tc>
        <w:tc>
          <w:tcPr>
            <w:tcW w:type="dxa" w:w="2880"/>
          </w:tcPr>
          <w:p>
            <w:r>
              <w:rPr>
                <w:b/>
                <w:sz w:val="20"/>
              </w:rPr>
              <w:t>S$0/mo</w:t>
            </w:r>
          </w:p>
        </w:tc>
        <w:tc>
          <w:tcPr>
            <w:tcW w:type="dxa" w:w="2880"/>
          </w:tcPr>
          <w:p>
            <w:r>
              <w:rPr>
                <w:sz w:val="20"/>
              </w:rPr>
              <w:t>Email only, 50 msgs/month — try it</w:t>
            </w:r>
          </w:p>
        </w:tc>
      </w:tr>
      <w:tr>
        <w:tc>
          <w:tcPr>
            <w:tcW w:type="dxa" w:w="2880"/>
          </w:tcPr>
          <w:p>
            <w:r>
              <w:rPr>
                <w:b/>
                <w:sz w:val="20"/>
              </w:rPr>
              <w:t>Solo</w:t>
            </w:r>
          </w:p>
        </w:tc>
        <w:tc>
          <w:tcPr>
            <w:tcW w:type="dxa" w:w="2880"/>
          </w:tcPr>
          <w:p>
            <w:r>
              <w:rPr>
                <w:b/>
                <w:sz w:val="20"/>
              </w:rPr>
              <w:t>S$15/mo</w:t>
            </w:r>
          </w:p>
        </w:tc>
        <w:tc>
          <w:tcPr>
            <w:tcW w:type="dxa" w:w="2880"/>
          </w:tcPr>
          <w:p>
            <w:r>
              <w:rPr>
                <w:sz w:val="20"/>
              </w:rPr>
              <w:t>1-person business, 100 msgs/month</w:t>
            </w:r>
          </w:p>
        </w:tc>
      </w:tr>
      <w:tr>
        <w:tc>
          <w:tcPr>
            <w:tcW w:type="dxa" w:w="2880"/>
          </w:tcPr>
          <w:p>
            <w:r>
              <w:rPr>
                <w:b/>
                <w:sz w:val="20"/>
              </w:rPr>
              <w:t>Starter</w:t>
            </w:r>
          </w:p>
        </w:tc>
        <w:tc>
          <w:tcPr>
            <w:tcW w:type="dxa" w:w="2880"/>
          </w:tcPr>
          <w:p>
            <w:r>
              <w:rPr>
                <w:b/>
                <w:sz w:val="20"/>
              </w:rPr>
              <w:t>S$35/mo</w:t>
            </w:r>
          </w:p>
        </w:tc>
        <w:tc>
          <w:tcPr>
            <w:tcW w:type="dxa" w:w="2880"/>
          </w:tcPr>
          <w:p>
            <w:r>
              <w:rPr>
                <w:sz w:val="20"/>
              </w:rPr>
              <w:t>Full RAG, unlimited messages</w:t>
            </w:r>
          </w:p>
        </w:tc>
      </w:tr>
      <w:tr>
        <w:tc>
          <w:tcPr>
            <w:tcW w:type="dxa" w:w="2880"/>
          </w:tcPr>
          <w:p>
            <w:r>
              <w:rPr>
                <w:b/>
                <w:sz w:val="20"/>
              </w:rPr>
              <w:t>Professional</w:t>
            </w:r>
          </w:p>
        </w:tc>
        <w:tc>
          <w:tcPr>
            <w:tcW w:type="dxa" w:w="2880"/>
          </w:tcPr>
          <w:p>
            <w:r>
              <w:rPr>
                <w:b/>
                <w:sz w:val="20"/>
              </w:rPr>
              <w:t>S$55/mo</w:t>
            </w:r>
          </w:p>
        </w:tc>
        <w:tc>
          <w:tcPr>
            <w:tcW w:type="dxa" w:w="2880"/>
          </w:tcPr>
          <w:p>
            <w:r>
              <w:rPr>
                <w:sz w:val="20"/>
              </w:rPr>
              <w:t>Teams up to 5, unlimited docs</w:t>
            </w:r>
          </w:p>
        </w:tc>
      </w:tr>
      <w:tr>
        <w:tc>
          <w:tcPr>
            <w:tcW w:type="dxa" w:w="2880"/>
          </w:tcPr>
          <w:p>
            <w:r>
              <w:rPr>
                <w:b/>
                <w:sz w:val="20"/>
              </w:rPr>
              <w:t>Enterprise</w:t>
            </w:r>
          </w:p>
        </w:tc>
        <w:tc>
          <w:tcPr>
            <w:tcW w:type="dxa" w:w="2880"/>
          </w:tcPr>
          <w:p>
            <w:r>
              <w:rPr>
                <w:b/>
                <w:sz w:val="20"/>
              </w:rPr>
              <w:t>S$95/mo</w:t>
            </w:r>
          </w:p>
        </w:tc>
        <w:tc>
          <w:tcPr>
            <w:tcW w:type="dxa" w:w="2880"/>
          </w:tcPr>
          <w:p>
            <w:r>
              <w:rPr>
                <w:sz w:val="20"/>
              </w:rPr>
              <w:t>Unlimited seats, priority RAG, PDPA report</w:t>
            </w:r>
          </w:p>
        </w:tc>
      </w:tr>
    </w:tbl>
    <w:p/>
    <w:p>
      <w:pPr>
        <w:pStyle w:val="Heading1"/>
      </w:pPr>
      <w:r>
        <w:rPr>
          <w:color w:val="1D5A77"/>
        </w:rPr>
        <w:t>The Market Gap Sequor Fills</w:t>
      </w:r>
    </w:p>
    <w:p>
      <w:r>
        <w:t>OpenClaw does not address:</w:t>
      </w:r>
    </w:p>
    <w:p>
      <w:r>
        <w:t xml:space="preserve">  •  A solo accountant who goes on holiday and needs client messages routed to her colleague</w:t>
        <w:br/>
        <w:t xml:space="preserve">  •  A 3-person consulting firm where no one has time to monitor WhatsApp all day</w:t>
        <w:br/>
        <w:t xml:space="preserve">  •  A small business that needs PDPA-compliant message handling without hiring</w:t>
        <w:br/>
        <w:t xml:space="preserve">  •  A manager who needs visibility into what was handled vs. what needs attention while OOO</w:t>
      </w:r>
    </w:p>
    <w:p/>
    <w:p>
      <w:r>
        <w:rPr>
          <w:b/>
          <w:color w:val="1D5A77"/>
        </w:rPr>
        <w:t>Sequor is built for exactly this gap — team coverage that requires no technical setup, no maintenance, and no hiring.</w:t>
      </w:r>
    </w:p>
    <w:p/>
    <w:p>
      <w:pPr>
        <w:pStyle w:val="Heading1"/>
      </w:pPr>
      <w:r>
        <w:rPr>
          <w:color w:val="1D5A77"/>
        </w:rPr>
        <w:t>Summary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D5A77"/>
          </w:tcPr>
          <w:p>
            <w:r>
              <w:rPr>
                <w:b/>
                <w:color w:val="FFFFFF"/>
              </w:rPr>
            </w:r>
          </w:p>
        </w:tc>
        <w:tc>
          <w:tcPr>
            <w:tcW w:type="dxa" w:w="2880"/>
            <w:shd w:val="clear" w:color="auto" w:fill="1D5A77"/>
          </w:tcPr>
          <w:p>
            <w:r>
              <w:rPr>
                <w:b/>
                <w:color w:val="FFFFFF"/>
              </w:rPr>
              <w:t>OpenClaw</w:t>
            </w:r>
          </w:p>
        </w:tc>
        <w:tc>
          <w:tcPr>
            <w:tcW w:type="dxa" w:w="2880"/>
            <w:shd w:val="clear" w:color="auto" w:fill="1D5A77"/>
          </w:tcPr>
          <w:p>
            <w:r>
              <w:rPr>
                <w:b/>
                <w:color w:val="FFFFFF"/>
              </w:rPr>
              <w:t>Sequor</w:t>
            </w:r>
          </w:p>
        </w:tc>
      </w:tr>
      <w:tr>
        <w:tc>
          <w:tcPr>
            <w:tcW w:type="dxa" w:w="2880"/>
          </w:tcPr>
          <w:p>
            <w:r>
              <w:rPr>
                <w:b/>
                <w:sz w:val="20"/>
              </w:rPr>
              <w:t>Right tool for...</w:t>
            </w:r>
          </w:p>
        </w:tc>
        <w:tc>
          <w:tcPr>
            <w:tcW w:type="dxa" w:w="2880"/>
          </w:tcPr>
          <w:p>
            <w:r>
              <w:rPr>
                <w:sz w:val="20"/>
              </w:rPr>
              <w:t>Personal productivity</w:t>
            </w:r>
          </w:p>
        </w:tc>
        <w:tc>
          <w:tcPr>
            <w:tcW w:type="dxa" w:w="2880"/>
          </w:tcPr>
          <w:p>
            <w:r>
              <w:rPr>
                <w:sz w:val="20"/>
              </w:rPr>
              <w:t>Team coverage</w:t>
            </w:r>
          </w:p>
        </w:tc>
      </w:tr>
      <w:tr>
        <w:tc>
          <w:tcPr>
            <w:tcW w:type="dxa" w:w="2880"/>
          </w:tcPr>
          <w:p>
            <w:r>
              <w:rPr>
                <w:b/>
                <w:sz w:val="20"/>
              </w:rPr>
              <w:t>Setup complexity</w:t>
            </w:r>
          </w:p>
        </w:tc>
        <w:tc>
          <w:tcPr>
            <w:tcW w:type="dxa" w:w="2880"/>
          </w:tcPr>
          <w:p>
            <w:r>
              <w:rPr>
                <w:sz w:val="20"/>
              </w:rPr>
              <w:t>High</w:t>
            </w:r>
          </w:p>
        </w:tc>
        <w:tc>
          <w:tcPr>
            <w:tcW w:type="dxa" w:w="2880"/>
          </w:tcPr>
          <w:p>
            <w:r>
              <w:rPr>
                <w:sz w:val="20"/>
              </w:rPr>
              <w:t>None</w:t>
            </w:r>
          </w:p>
        </w:tc>
      </w:tr>
      <w:tr>
        <w:tc>
          <w:tcPr>
            <w:tcW w:type="dxa" w:w="2880"/>
          </w:tcPr>
          <w:p>
            <w:r>
              <w:rPr>
                <w:b/>
                <w:sz w:val="20"/>
              </w:rPr>
              <w:t>Compliance</w:t>
            </w:r>
          </w:p>
        </w:tc>
        <w:tc>
          <w:tcPr>
            <w:tcW w:type="dxa" w:w="2880"/>
          </w:tcPr>
          <w:p>
            <w:r>
              <w:rPr>
                <w:sz w:val="20"/>
              </w:rPr>
              <w:t>None</w:t>
            </w:r>
          </w:p>
        </w:tc>
        <w:tc>
          <w:tcPr>
            <w:tcW w:type="dxa" w:w="2880"/>
          </w:tcPr>
          <w:p>
            <w:r>
              <w:rPr>
                <w:sz w:val="20"/>
              </w:rPr>
              <w:t>PDPA built in</w:t>
            </w:r>
          </w:p>
        </w:tc>
      </w:tr>
      <w:tr>
        <w:tc>
          <w:tcPr>
            <w:tcW w:type="dxa" w:w="2880"/>
          </w:tcPr>
          <w:p>
            <w:r>
              <w:rPr>
                <w:b/>
                <w:sz w:val="20"/>
              </w:rPr>
              <w:t>Target market</w:t>
            </w:r>
          </w:p>
        </w:tc>
        <w:tc>
          <w:tcPr>
            <w:tcW w:type="dxa" w:w="2880"/>
          </w:tcPr>
          <w:p>
            <w:r>
              <w:rPr>
                <w:sz w:val="20"/>
              </w:rPr>
              <w:t>Developers</w:t>
            </w:r>
          </w:p>
        </w:tc>
        <w:tc>
          <w:tcPr>
            <w:tcW w:type="dxa" w:w="2880"/>
          </w:tcPr>
          <w:p>
            <w:r>
              <w:rPr>
                <w:sz w:val="20"/>
              </w:rPr>
              <w:t>Professional services, SMEs</w:t>
            </w:r>
          </w:p>
        </w:tc>
      </w:tr>
      <w:tr>
        <w:tc>
          <w:tcPr>
            <w:tcW w:type="dxa" w:w="2880"/>
          </w:tcPr>
          <w:p>
            <w:r>
              <w:rPr>
                <w:b/>
                <w:sz w:val="20"/>
              </w:rPr>
              <w:t>Team support</w:t>
            </w:r>
          </w:p>
        </w:tc>
        <w:tc>
          <w:tcPr>
            <w:tcW w:type="dxa" w:w="2880"/>
          </w:tcPr>
          <w:p>
            <w:r>
              <w:rPr>
                <w:sz w:val="20"/>
              </w:rPr>
              <w:t>No</w:t>
            </w:r>
          </w:p>
        </w:tc>
        <w:tc>
          <w:tcPr>
            <w:tcW w:type="dxa" w:w="2880"/>
          </w:tcPr>
          <w:p>
            <w:r>
              <w:rPr>
                <w:sz w:val="20"/>
              </w:rPr>
              <w:t>Yes</w:t>
            </w:r>
          </w:p>
        </w:tc>
      </w:tr>
      <w:tr>
        <w:tc>
          <w:tcPr>
            <w:tcW w:type="dxa" w:w="2880"/>
          </w:tcPr>
          <w:p>
            <w:r>
              <w:rPr>
                <w:b/>
                <w:sz w:val="20"/>
              </w:rPr>
              <w:t>Coverage promise</w:t>
            </w:r>
          </w:p>
        </w:tc>
        <w:tc>
          <w:tcPr>
            <w:tcW w:type="dxa" w:w="2880"/>
          </w:tcPr>
          <w:p>
            <w:r>
              <w:rPr>
                <w:sz w:val="20"/>
              </w:rPr>
              <w:t>"My messages handled"</w:t>
            </w:r>
          </w:p>
        </w:tc>
        <w:tc>
          <w:tcPr>
            <w:tcW w:type="dxa" w:w="2880"/>
          </w:tcPr>
          <w:p>
            <w:r>
              <w:rPr>
                <w:sz w:val="20"/>
              </w:rPr>
              <w:t>"Nothing slips"</w:t>
            </w:r>
          </w:p>
        </w:tc>
      </w:tr>
    </w:tbl>
    <w:p/>
    <w:p>
      <w:pPr>
        <w:jc w:val="center"/>
      </w:pPr>
      <w:r>
        <w:rPr>
          <w:i/>
          <w:color w:val="94A3B8"/>
          <w:sz w:val="18"/>
        </w:rPr>
        <w:t>Sequor — AI-Powered Communication Coverage for Teams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