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7BF" w:rsidRPr="00212B7D" w:rsidRDefault="00792719" w:rsidP="00212B7D">
      <w:pPr>
        <w:pStyle w:val="Title"/>
        <w:spacing w:line="360" w:lineRule="auto"/>
        <w:rPr>
          <w:rFonts w:ascii="Times New Roman" w:hAnsi="Times New Roman" w:cs="Times New Roman"/>
          <w:color w:val="auto"/>
          <w:sz w:val="24"/>
          <w:szCs w:val="24"/>
        </w:rPr>
      </w:pPr>
      <w:r w:rsidRPr="00212B7D">
        <w:rPr>
          <w:rFonts w:ascii="Times New Roman" w:hAnsi="Times New Roman" w:cs="Times New Roman"/>
          <w:color w:val="auto"/>
          <w:sz w:val="24"/>
          <w:szCs w:val="24"/>
        </w:rPr>
        <w:t>Lv 15 Figures and tables</w:t>
      </w:r>
    </w:p>
    <w:p w:rsidR="00F977BF" w:rsidRPr="003269A3" w:rsidRDefault="00792719" w:rsidP="00212B7D">
      <w:pPr>
        <w:pStyle w:val="Heading1"/>
        <w:spacing w:line="360" w:lineRule="auto"/>
        <w:rPr>
          <w:rFonts w:ascii="Times New Roman" w:hAnsi="Times New Roman" w:cs="Times New Roman"/>
          <w:color w:val="auto"/>
          <w:sz w:val="28"/>
          <w:szCs w:val="24"/>
        </w:rPr>
      </w:pPr>
      <w:bookmarkStart w:id="0" w:name="appendix-s1-summary-statistics"/>
      <w:bookmarkEnd w:id="0"/>
      <w:r w:rsidRPr="003269A3">
        <w:rPr>
          <w:rFonts w:ascii="Times New Roman" w:hAnsi="Times New Roman" w:cs="Times New Roman"/>
          <w:color w:val="auto"/>
          <w:sz w:val="28"/>
          <w:szCs w:val="24"/>
        </w:rPr>
        <w:t>Appendix S1: Summary statistics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i/>
        </w:rPr>
        <w:t xml:space="preserve">Table S1:1: Summary statistics for the variables used for analyses of </w:t>
      </w:r>
      <w:r w:rsidRPr="00212B7D">
        <w:rPr>
          <w:rFonts w:ascii="Times New Roman" w:hAnsi="Times New Roman" w:cs="Times New Roman"/>
        </w:rPr>
        <w:t xml:space="preserve"> L. vernus </w:t>
      </w:r>
      <w:r w:rsidRPr="00212B7D">
        <w:rPr>
          <w:rFonts w:ascii="Times New Roman" w:hAnsi="Times New Roman" w:cs="Times New Roman"/>
          <w:i/>
        </w:rPr>
        <w:t>plants (n=672*).</w:t>
      </w:r>
    </w:p>
    <w:tbl>
      <w:tblPr>
        <w:tblW w:w="5000" w:type="pct"/>
        <w:tblLook w:val="07E0" w:firstRow="1" w:lastRow="1" w:firstColumn="1" w:lastColumn="1" w:noHBand="1" w:noVBand="1"/>
      </w:tblPr>
      <w:tblGrid>
        <w:gridCol w:w="2029"/>
        <w:gridCol w:w="876"/>
        <w:gridCol w:w="756"/>
        <w:gridCol w:w="5745"/>
      </w:tblGrid>
      <w:tr w:rsidR="00212B7D" w:rsidRPr="00212B7D" w:rsidTr="008F7F66">
        <w:tc>
          <w:tcPr>
            <w:tcW w:w="0" w:type="auto"/>
            <w:tcBorders>
              <w:bottom w:val="single" w:sz="4" w:space="0" w:color="auto"/>
            </w:tcBorders>
            <w:vAlign w:val="bottom"/>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Variable</w:t>
            </w:r>
          </w:p>
        </w:tc>
        <w:tc>
          <w:tcPr>
            <w:tcW w:w="0" w:type="auto"/>
            <w:tcBorders>
              <w:bottom w:val="single" w:sz="4" w:space="0" w:color="auto"/>
            </w:tcBorders>
            <w:vAlign w:val="bottom"/>
          </w:tcPr>
          <w:p w:rsidR="00F977BF" w:rsidRPr="008F7F66" w:rsidRDefault="00212B7D" w:rsidP="00212B7D">
            <w:pPr>
              <w:pStyle w:val="Compact"/>
              <w:spacing w:line="360" w:lineRule="auto"/>
              <w:rPr>
                <w:rFonts w:ascii="Times New Roman" w:hAnsi="Times New Roman" w:cs="Times New Roman"/>
                <w:b/>
              </w:rPr>
            </w:pPr>
            <w:r w:rsidRPr="008F7F66">
              <w:rPr>
                <w:rFonts w:ascii="Times New Roman" w:hAnsi="Times New Roman" w:cs="Times New Roman"/>
                <w:b/>
              </w:rPr>
              <w:t>mean</w:t>
            </w:r>
          </w:p>
        </w:tc>
        <w:tc>
          <w:tcPr>
            <w:tcW w:w="0" w:type="auto"/>
            <w:tcBorders>
              <w:bottom w:val="single" w:sz="4" w:space="0" w:color="auto"/>
            </w:tcBorders>
            <w:vAlign w:val="bottom"/>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min</w:t>
            </w:r>
          </w:p>
        </w:tc>
        <w:tc>
          <w:tcPr>
            <w:tcW w:w="3076" w:type="pct"/>
            <w:tcBorders>
              <w:bottom w:val="single" w:sz="4" w:space="0" w:color="auto"/>
            </w:tcBorders>
            <w:vAlign w:val="bottom"/>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max</w:t>
            </w:r>
          </w:p>
        </w:tc>
      </w:tr>
      <w:tr w:rsidR="00212B7D" w:rsidRPr="00212B7D" w:rsidTr="008F7F66">
        <w:tc>
          <w:tcPr>
            <w:tcW w:w="0" w:type="auto"/>
            <w:tcBorders>
              <w:top w:val="single" w:sz="4" w:space="0" w:color="auto"/>
            </w:tcBorders>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Final shoot height</w:t>
            </w:r>
          </w:p>
        </w:tc>
        <w:tc>
          <w:tcPr>
            <w:tcW w:w="0" w:type="auto"/>
            <w:tcBorders>
              <w:top w:val="single" w:sz="4" w:space="0" w:color="auto"/>
            </w:tcBorders>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208.6</w:t>
            </w:r>
          </w:p>
        </w:tc>
        <w:tc>
          <w:tcPr>
            <w:tcW w:w="0" w:type="auto"/>
            <w:tcBorders>
              <w:top w:val="single" w:sz="4" w:space="0" w:color="auto"/>
            </w:tcBorders>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109</w:t>
            </w:r>
          </w:p>
        </w:tc>
        <w:tc>
          <w:tcPr>
            <w:tcW w:w="3076" w:type="pct"/>
            <w:tcBorders>
              <w:top w:val="single" w:sz="4" w:space="0" w:color="auto"/>
            </w:tcBorders>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399</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Final shoot diameter</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2.3</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4</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Shoot volume</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3828.6</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242.2</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58792.1</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Number of flowers*</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22.6</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214</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First flowering day</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125.2</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112</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143.5</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Number of fruits</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8.2</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0</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52</w:t>
            </w:r>
          </w:p>
        </w:tc>
      </w:tr>
      <w:tr w:rsidR="00212B7D" w:rsidRPr="00212B7D" w:rsidT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Fitness***</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0</w:t>
            </w:r>
          </w:p>
        </w:tc>
        <w:tc>
          <w:tcPr>
            <w:tcW w:w="3076" w:type="pct"/>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296</w:t>
            </w:r>
          </w:p>
        </w:tc>
      </w:tr>
      <w:tr w:rsidR="00212B7D" w:rsidRPr="00212B7D" w:rsidTr="00212B7D">
        <w:tc>
          <w:tcPr>
            <w:tcW w:w="0" w:type="auto"/>
          </w:tcPr>
          <w:p w:rsidR="00212B7D" w:rsidRPr="00212B7D" w:rsidRDefault="00212B7D" w:rsidP="00212B7D">
            <w:pPr>
              <w:pStyle w:val="Compact"/>
              <w:spacing w:line="360" w:lineRule="auto"/>
              <w:rPr>
                <w:rFonts w:ascii="Times New Roman" w:hAnsi="Times New Roman" w:cs="Times New Roman"/>
              </w:rPr>
            </w:pPr>
          </w:p>
        </w:tc>
        <w:tc>
          <w:tcPr>
            <w:tcW w:w="0" w:type="auto"/>
          </w:tcPr>
          <w:p w:rsidR="00212B7D" w:rsidRPr="00212B7D" w:rsidRDefault="00212B7D" w:rsidP="00212B7D">
            <w:pPr>
              <w:pStyle w:val="Compact"/>
              <w:spacing w:line="360" w:lineRule="auto"/>
              <w:rPr>
                <w:rFonts w:ascii="Times New Roman" w:hAnsi="Times New Roman" w:cs="Times New Roman"/>
              </w:rPr>
            </w:pPr>
          </w:p>
        </w:tc>
        <w:tc>
          <w:tcPr>
            <w:tcW w:w="0" w:type="auto"/>
          </w:tcPr>
          <w:p w:rsidR="00212B7D" w:rsidRPr="00212B7D" w:rsidRDefault="00212B7D" w:rsidP="00212B7D">
            <w:pPr>
              <w:pStyle w:val="Compact"/>
              <w:spacing w:line="360" w:lineRule="auto"/>
              <w:rPr>
                <w:rFonts w:ascii="Times New Roman" w:hAnsi="Times New Roman" w:cs="Times New Roman"/>
              </w:rPr>
            </w:pPr>
          </w:p>
        </w:tc>
        <w:tc>
          <w:tcPr>
            <w:tcW w:w="3076" w:type="pct"/>
          </w:tcPr>
          <w:p w:rsidR="00212B7D" w:rsidRPr="00212B7D" w:rsidRDefault="00212B7D" w:rsidP="00212B7D">
            <w:pPr>
              <w:pStyle w:val="Compact"/>
              <w:spacing w:line="360" w:lineRule="auto"/>
              <w:rPr>
                <w:rFonts w:ascii="Times New Roman" w:hAnsi="Times New Roman" w:cs="Times New Roman"/>
              </w:rPr>
            </w:pPr>
          </w:p>
        </w:tc>
      </w:tr>
      <w:tr w:rsidR="00212B7D" w:rsidRPr="00212B7D" w:rsidTr="00212B7D">
        <w:tc>
          <w:tcPr>
            <w:tcW w:w="5000" w:type="pct"/>
            <w:gridSpan w:val="4"/>
          </w:tcPr>
          <w:p w:rsidR="00212B7D" w:rsidRPr="00212B7D" w:rsidRDefault="00212B7D" w:rsidP="00212B7D">
            <w:pPr>
              <w:pStyle w:val="Compact"/>
              <w:spacing w:line="360" w:lineRule="auto"/>
              <w:rPr>
                <w:rFonts w:ascii="Times New Roman" w:hAnsi="Times New Roman" w:cs="Times New Roman"/>
                <w:sz w:val="20"/>
                <w:szCs w:val="20"/>
              </w:rPr>
            </w:pPr>
            <w:r w:rsidRPr="00212B7D">
              <w:rPr>
                <w:rFonts w:ascii="Times New Roman" w:hAnsi="Times New Roman" w:cs="Times New Roman"/>
                <w:sz w:val="20"/>
                <w:szCs w:val="20"/>
              </w:rPr>
              <w:t>*</w:t>
            </w:r>
            <w:r>
              <w:rPr>
                <w:rFonts w:ascii="Times New Roman" w:hAnsi="Times New Roman" w:cs="Times New Roman"/>
                <w:sz w:val="20"/>
                <w:szCs w:val="20"/>
              </w:rPr>
              <w:t xml:space="preserve"> </w:t>
            </w:r>
            <w:r w:rsidRPr="00212B7D">
              <w:rPr>
                <w:rFonts w:ascii="Times New Roman" w:hAnsi="Times New Roman" w:cs="Times New Roman"/>
                <w:sz w:val="20"/>
                <w:szCs w:val="20"/>
              </w:rPr>
              <w:t>summary statistics for a subset of 276 plants that had not been grazed (used for analyses containing flower number)</w:t>
            </w:r>
            <w:bookmarkStart w:id="1" w:name="_GoBack"/>
            <w:bookmarkEnd w:id="1"/>
          </w:p>
        </w:tc>
      </w:tr>
      <w:tr w:rsidR="00212B7D" w:rsidRPr="00212B7D" w:rsidTr="00212B7D">
        <w:tc>
          <w:tcPr>
            <w:tcW w:w="5000" w:type="pct"/>
            <w:gridSpan w:val="4"/>
          </w:tcPr>
          <w:p w:rsidR="00212B7D" w:rsidRPr="00212B7D" w:rsidRDefault="00212B7D" w:rsidP="00212B7D">
            <w:pPr>
              <w:pStyle w:val="Compact"/>
              <w:spacing w:line="360" w:lineRule="auto"/>
              <w:rPr>
                <w:rFonts w:ascii="Times New Roman" w:hAnsi="Times New Roman" w:cs="Times New Roman"/>
                <w:sz w:val="20"/>
                <w:szCs w:val="20"/>
              </w:rPr>
            </w:pPr>
            <w:r w:rsidRPr="00212B7D">
              <w:rPr>
                <w:rFonts w:ascii="Times New Roman" w:hAnsi="Times New Roman" w:cs="Times New Roman"/>
                <w:sz w:val="20"/>
                <w:szCs w:val="20"/>
              </w:rPr>
              <w:t>** Defined as the total number of seeds that escaped seed predation for the 557 individuals that produced seeds</w:t>
            </w:r>
          </w:p>
        </w:tc>
      </w:tr>
    </w:tbl>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br/>
      </w:r>
    </w:p>
    <w:p w:rsidR="00F977BF" w:rsidRPr="00212B7D" w:rsidRDefault="00F977BF" w:rsidP="00212B7D">
      <w:pPr>
        <w:pStyle w:val="FirstParagraph"/>
        <w:spacing w:line="360" w:lineRule="auto"/>
        <w:rPr>
          <w:rFonts w:ascii="Times New Roman" w:hAnsi="Times New Roman" w:cs="Times New Roman"/>
        </w:rPr>
      </w:pPr>
    </w:p>
    <w:p w:rsidR="008F7F66" w:rsidRDefault="008F7F66">
      <w:pPr>
        <w:rPr>
          <w:rFonts w:ascii="Times New Roman" w:eastAsiaTheme="majorEastAsia" w:hAnsi="Times New Roman" w:cs="Times New Roman"/>
          <w:b/>
          <w:bCs/>
        </w:rPr>
      </w:pPr>
      <w:bookmarkStart w:id="2" w:name="appendix-s2-estimating-final-shoot-heigh"/>
      <w:bookmarkEnd w:id="2"/>
      <w:r>
        <w:rPr>
          <w:rFonts w:ascii="Times New Roman" w:hAnsi="Times New Roman" w:cs="Times New Roman"/>
        </w:rPr>
        <w:br w:type="page"/>
      </w:r>
    </w:p>
    <w:p w:rsidR="00F977BF" w:rsidRPr="003269A3" w:rsidRDefault="00792719" w:rsidP="00212B7D">
      <w:pPr>
        <w:pStyle w:val="Heading1"/>
        <w:spacing w:line="360" w:lineRule="auto"/>
        <w:rPr>
          <w:rFonts w:ascii="Times New Roman" w:hAnsi="Times New Roman" w:cs="Times New Roman"/>
          <w:color w:val="auto"/>
          <w:sz w:val="28"/>
          <w:szCs w:val="24"/>
        </w:rPr>
      </w:pPr>
      <w:r w:rsidRPr="003269A3">
        <w:rPr>
          <w:rFonts w:ascii="Times New Roman" w:hAnsi="Times New Roman" w:cs="Times New Roman"/>
          <w:color w:val="auto"/>
          <w:sz w:val="28"/>
          <w:szCs w:val="24"/>
        </w:rPr>
        <w:lastRenderedPageBreak/>
        <w:t>Appendix S2: Estimating fin</w:t>
      </w:r>
      <w:r w:rsidRPr="003269A3">
        <w:rPr>
          <w:rFonts w:ascii="Times New Roman" w:hAnsi="Times New Roman" w:cs="Times New Roman"/>
          <w:color w:val="auto"/>
          <w:sz w:val="28"/>
          <w:szCs w:val="24"/>
        </w:rPr>
        <w:t>al shoot height of damaged plants.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To estimate height for plant individuals for which no measures of final height were available (n = 599, due to grazing or damage post flowering), we estimated the coefficients from a linear model of shoot diameter on fina</w:t>
      </w:r>
      <w:r w:rsidRPr="00212B7D">
        <w:rPr>
          <w:rFonts w:ascii="Times New Roman" w:hAnsi="Times New Roman" w:cs="Times New Roman"/>
        </w:rPr>
        <w:t>l shoot height of non-grazed plants (n = 540). The analysis was carried out in R version 3.3.2 (R Core Team 2016). An initial inspection of the data showed increased variance in final height with increasing shoot diameter, why both final height and final d</w:t>
      </w:r>
      <w:r w:rsidRPr="00212B7D">
        <w:rPr>
          <w:rFonts w:ascii="Times New Roman" w:hAnsi="Times New Roman" w:cs="Times New Roman"/>
        </w:rPr>
        <w:t xml:space="preserve">iameter were transformed to natural logarithms before analysis. Final height for plants without observed height was estimated by inserting the natural logarithm of the maximum observed shoot diameter of each damaged plant individual into the model formula </w:t>
      </w:r>
      <w:r w:rsidRPr="00212B7D">
        <w:rPr>
          <w:rFonts w:ascii="Times New Roman" w:hAnsi="Times New Roman" w:cs="Times New Roman"/>
        </w:rPr>
        <w:t>(Eqn. S2:1, Table S2:1, Figure S2:2). The resulting estimates were then back-transformed into height measures in mm. The correlation coefficient for observed and estimated measures of final height (mm) for intact plants was 0.67 (Pearson's product-moment c</w:t>
      </w:r>
      <w:r w:rsidRPr="00212B7D">
        <w:rPr>
          <w:rFonts w:ascii="Times New Roman" w:hAnsi="Times New Roman" w:cs="Times New Roman"/>
        </w:rPr>
        <w:t>orrelation, t</w:t>
      </w:r>
      <w:r w:rsidRPr="00212B7D">
        <w:rPr>
          <w:rFonts w:ascii="Times New Roman" w:hAnsi="Times New Roman" w:cs="Times New Roman"/>
          <w:vertAlign w:val="subscript"/>
        </w:rPr>
        <w:t>500</w:t>
      </w:r>
      <w:r w:rsidRPr="00212B7D">
        <w:rPr>
          <w:rFonts w:ascii="Times New Roman" w:hAnsi="Times New Roman" w:cs="Times New Roman"/>
        </w:rPr>
        <w:t>=20, p &lt;0.001). The resulting final height measures are presented in figure S2:3.</w:t>
      </w:r>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ln</m:t>
          </m:r>
          <m:r>
            <w:rPr>
              <w:rFonts w:ascii="Cambria Math" w:hAnsi="Cambria Math" w:cs="Times New Roman"/>
            </w:rPr>
            <m:t>(</m:t>
          </m:r>
          <m:r>
            <w:rPr>
              <w:rFonts w:ascii="Cambria Math" w:hAnsi="Cambria Math" w:cs="Times New Roman"/>
            </w:rPr>
            <m:t>Heig</m:t>
          </m:r>
          <m:r>
            <w:rPr>
              <w:rFonts w:ascii="Cambria Math" w:hAnsi="Cambria Math" w:cs="Times New Roman"/>
            </w:rPr>
            <m:t>h</m:t>
          </m:r>
          <m:r>
            <w:rPr>
              <w:rFonts w:ascii="Cambria Math" w:hAnsi="Cambria Math" w:cs="Times New Roman"/>
            </w:rPr>
            <m:t>t</m:t>
          </m:r>
          <m:r>
            <w:rPr>
              <w:rFonts w:ascii="Cambria Math" w:hAnsi="Cambria Math" w:cs="Times New Roman"/>
            </w:rPr>
            <m:t>) </m:t>
          </m:r>
          <m:groupChr>
            <m:groupChrPr>
              <m:chr m:val="̃"/>
              <m:pos m:val="top"/>
              <m:vertJc m:val="bot"/>
              <m:ctrlPr>
                <w:rPr>
                  <w:rFonts w:ascii="Cambria Math" w:hAnsi="Cambria Math" w:cs="Times New Roman"/>
                </w:rPr>
              </m:ctrlPr>
            </m:groupChrPr>
            <m:e>
              <m:r>
                <w:rPr>
                  <w:rFonts w:ascii="Cambria Math" w:hAnsi="Cambria Math" w:cs="Times New Roman"/>
                </w:rPr>
                <m:t> </m:t>
              </m:r>
            </m:e>
          </m:groupChr>
          <m:r>
            <w:rPr>
              <w:rFonts w:ascii="Cambria Math" w:hAnsi="Cambria Math" w:cs="Times New Roman"/>
            </w:rPr>
            <m:t>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m:oMathPara>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var</m:t>
          </m:r>
          <m:r>
            <w:rPr>
              <w:rFonts w:ascii="Cambria Math" w:hAnsi="Cambria Math" w:cs="Times New Roman"/>
            </w:rPr>
            <m:t>(</m:t>
          </m:r>
          <m:r>
            <w:rPr>
              <w:rFonts w:ascii="Cambria Math" w:hAnsi="Cambria Math" w:cs="Times New Roman"/>
            </w:rPr>
            <m:t>ln</m:t>
          </m:r>
          <m:r>
            <w:rPr>
              <w:rFonts w:ascii="Cambria Math" w:hAnsi="Cambria Math" w:cs="Times New Roman"/>
            </w:rPr>
            <m:t>(</m:t>
          </m:r>
          <m:r>
            <w:rPr>
              <w:rFonts w:ascii="Cambria Math" w:hAnsi="Cambria Math" w:cs="Times New Roman"/>
            </w:rPr>
            <m:t>Heig</m:t>
          </m:r>
          <m:r>
            <w:rPr>
              <w:rFonts w:ascii="Cambria Math" w:hAnsi="Cambria Math" w:cs="Times New Roman"/>
            </w:rPr>
            <m:t>h</m:t>
          </m:r>
          <m:r>
            <w:rPr>
              <w:rFonts w:ascii="Cambria Math" w:hAnsi="Cambria Math" w:cs="Times New Roman"/>
            </w:rPr>
            <m:t>t</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oMath>
      </m:oMathPara>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E</m:t>
          </m:r>
          <m:r>
            <w:rPr>
              <w:rFonts w:ascii="Cambria Math" w:hAnsi="Cambria Math" w:cs="Times New Roman"/>
            </w:rPr>
            <m:t>(</m:t>
          </m:r>
          <m:r>
            <w:rPr>
              <w:rFonts w:ascii="Cambria Math" w:hAnsi="Cambria Math" w:cs="Times New Roman"/>
            </w:rPr>
            <m:t>ln</m:t>
          </m:r>
          <m:r>
            <w:rPr>
              <w:rFonts w:ascii="Cambria Math" w:hAnsi="Cambria Math" w:cs="Times New Roman"/>
            </w:rPr>
            <m:t>(</m:t>
          </m:r>
          <m:r>
            <w:rPr>
              <w:rFonts w:ascii="Cambria Math" w:hAnsi="Cambria Math" w:cs="Times New Roman"/>
            </w:rPr>
            <m:t>Heig</m:t>
          </m:r>
          <m:r>
            <w:rPr>
              <w:rFonts w:ascii="Cambria Math" w:hAnsi="Cambria Math" w:cs="Times New Roman"/>
            </w:rPr>
            <m:t>h</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oMath>
      </m:oMathPara>
    </w:p>
    <w:p w:rsidR="00F977BF" w:rsidRPr="00212B7D" w:rsidRDefault="00792719" w:rsidP="00212B7D">
      <w:pPr>
        <w:pStyle w:val="Body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ln</m:t>
        </m:r>
        <m:r>
          <w:rPr>
            <w:rFonts w:ascii="Cambria Math" w:hAnsi="Cambria Math" w:cs="Times New Roman"/>
          </w:rPr>
          <m:t>(</m:t>
        </m:r>
        <m:r>
          <w:rPr>
            <w:rFonts w:ascii="Cambria Math" w:hAnsi="Cambria Math" w:cs="Times New Roman"/>
          </w:rPr>
          <m:t>diameter</m:t>
        </m:r>
        <m:r>
          <w:rPr>
            <w:rFonts w:ascii="Cambria Math" w:hAnsi="Cambria Math" w:cs="Times New Roman"/>
          </w:rPr>
          <m:t>)</m:t>
        </m:r>
      </m:oMath>
      <w:r w:rsidRPr="00212B7D">
        <w:rPr>
          <w:rFonts w:ascii="Times New Roman" w:hAnsi="Times New Roman" w:cs="Times New Roman"/>
        </w:rPr>
        <w:t xml:space="preserve"> (Eqn. S2:1)</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Table S2:1 Coefficien</w:t>
      </w:r>
      <w:r w:rsidRPr="00212B7D">
        <w:rPr>
          <w:rFonts w:ascii="Times New Roman" w:hAnsi="Times New Roman" w:cs="Times New Roman"/>
          <w:i/>
        </w:rPr>
        <w:t>ts from a linear model of final height on final diameter of intact plants (n=540). Final shoot height and diameter were transformed to natural logarithms before analysis</w:t>
      </w:r>
    </w:p>
    <w:tbl>
      <w:tblPr>
        <w:tblW w:w="0" w:type="pct"/>
        <w:tblLook w:val="07E0" w:firstRow="1" w:lastRow="1" w:firstColumn="1" w:lastColumn="1" w:noHBand="1" w:noVBand="1"/>
      </w:tblPr>
      <w:tblGrid>
        <w:gridCol w:w="1956"/>
        <w:gridCol w:w="1056"/>
        <w:gridCol w:w="756"/>
        <w:gridCol w:w="996"/>
        <w:gridCol w:w="950"/>
        <w:gridCol w:w="877"/>
      </w:tblGrid>
      <w:tr w:rsidR="00212B7D" w:rsidRPr="00212B7D">
        <w:tc>
          <w:tcPr>
            <w:tcW w:w="0" w:type="auto"/>
            <w:tcBorders>
              <w:bottom w:val="single" w:sz="0" w:space="0" w:color="auto"/>
            </w:tcBorders>
            <w:vAlign w:val="bottom"/>
          </w:tcPr>
          <w:p w:rsidR="00F977BF" w:rsidRPr="00212B7D" w:rsidRDefault="00F977BF" w:rsidP="00212B7D">
            <w:pPr>
              <w:pStyle w:val="Compact"/>
              <w:spacing w:line="360" w:lineRule="auto"/>
              <w:rPr>
                <w:rFonts w:ascii="Times New Roman" w:hAnsi="Times New Roman" w:cs="Times New Roman"/>
              </w:rPr>
            </w:pP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Estimate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SE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t-value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P-value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Adj.R</w:t>
            </w:r>
            <w:r w:rsidRPr="00212B7D">
              <w:rPr>
                <w:rFonts w:ascii="Times New Roman" w:hAnsi="Times New Roman" w:cs="Times New Roman"/>
                <w:vertAlign w:val="superscript"/>
              </w:rPr>
              <w:t>2</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Intercept</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4.728</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0.023</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210.034</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0.527</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ln(Final diameter)</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0.701</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0.029</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24.540</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c>
          <w:tcPr>
            <w:tcW w:w="0" w:type="auto"/>
          </w:tcPr>
          <w:p w:rsidR="00F977BF" w:rsidRPr="00212B7D" w:rsidRDefault="00F977BF" w:rsidP="00212B7D">
            <w:pPr>
              <w:pStyle w:val="Compact"/>
              <w:spacing w:line="360" w:lineRule="auto"/>
              <w:rPr>
                <w:rFonts w:ascii="Times New Roman" w:hAnsi="Times New Roman" w:cs="Times New Roman"/>
              </w:rPr>
            </w:pPr>
          </w:p>
        </w:tc>
      </w:tr>
    </w:tbl>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noProof/>
          <w:lang w:val="en-GB" w:eastAsia="en-GB"/>
        </w:rPr>
        <w:lastRenderedPageBreak/>
        <w:drawing>
          <wp:inline distT="0" distB="0" distL="0" distR="0">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5_files/figure-docx/fig%20S2:1%20-1.png"/>
                    <pic:cNvPicPr>
                      <a:picLocks noChangeAspect="1" noChangeArrowheads="1"/>
                    </pic:cNvPicPr>
                  </pic:nvPicPr>
                  <pic:blipFill>
                    <a:blip r:embed="rId7"/>
                    <a:stretch>
                      <a:fillRect/>
                    </a:stretch>
                  </pic:blipFill>
                  <pic:spPr bwMode="auto">
                    <a:xfrm>
                      <a:off x="0" y="0"/>
                      <a:ext cx="5334000" cy="3810000"/>
                    </a:xfrm>
                    <a:prstGeom prst="rect">
                      <a:avLst/>
                    </a:prstGeom>
                    <a:noFill/>
                    <a:ln w="9525">
                      <a:noFill/>
                      <a:headEnd/>
                      <a:tailEnd/>
                    </a:ln>
                  </pic:spPr>
                </pic:pic>
              </a:graphicData>
            </a:graphic>
          </wp:inline>
        </w:drawing>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Figure S2:2. Height-diameter relationship from a linear model of final shoot height on diameter of intact</w:t>
      </w:r>
      <w:r w:rsidRPr="00212B7D">
        <w:rPr>
          <w:rFonts w:ascii="Times New Roman" w:hAnsi="Times New Roman" w:cs="Times New Roman"/>
        </w:rPr>
        <w:t xml:space="preserve"> L. vernus </w:t>
      </w:r>
      <w:r w:rsidRPr="00212B7D">
        <w:rPr>
          <w:rFonts w:ascii="Times New Roman" w:hAnsi="Times New Roman" w:cs="Times New Roman"/>
          <w:i/>
        </w:rPr>
        <w:t>plants (n=540). Final shoot height and diameter were transformed to natural logarithms before an</w:t>
      </w:r>
      <w:r w:rsidRPr="00212B7D">
        <w:rPr>
          <w:rFonts w:ascii="Times New Roman" w:hAnsi="Times New Roman" w:cs="Times New Roman"/>
          <w:i/>
        </w:rPr>
        <w:t>alysis</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noProof/>
          <w:lang w:val="en-GB" w:eastAsia="en-GB"/>
        </w:rPr>
        <w:drawing>
          <wp:inline distT="0" distB="0" distL="0" distR="0">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5_files/figure-docx/figS2:2%20-1.png"/>
                    <pic:cNvPicPr>
                      <a:picLocks noChangeAspect="1" noChangeArrowheads="1"/>
                    </pic:cNvPicPr>
                  </pic:nvPicPr>
                  <pic:blipFill>
                    <a:blip r:embed="rId8"/>
                    <a:stretch>
                      <a:fillRect/>
                    </a:stretch>
                  </pic:blipFill>
                  <pic:spPr bwMode="auto">
                    <a:xfrm>
                      <a:off x="0" y="0"/>
                      <a:ext cx="5334000" cy="2963333"/>
                    </a:xfrm>
                    <a:prstGeom prst="rect">
                      <a:avLst/>
                    </a:prstGeom>
                    <a:noFill/>
                    <a:ln w="9525">
                      <a:noFill/>
                      <a:headEnd/>
                      <a:tailEnd/>
                    </a:ln>
                  </pic:spPr>
                </pic:pic>
              </a:graphicData>
            </a:graphic>
          </wp:inline>
        </w:drawing>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lastRenderedPageBreak/>
        <w:t>Figure S2:3. Histogram of observed and model estimates of final heights for the</w:t>
      </w:r>
      <w:r w:rsidRPr="00212B7D">
        <w:rPr>
          <w:rFonts w:ascii="Times New Roman" w:hAnsi="Times New Roman" w:cs="Times New Roman"/>
        </w:rPr>
        <w:t xml:space="preserve"> L. vernus </w:t>
      </w:r>
      <w:r w:rsidRPr="00212B7D">
        <w:rPr>
          <w:rFonts w:ascii="Times New Roman" w:hAnsi="Times New Roman" w:cs="Times New Roman"/>
          <w:i/>
        </w:rPr>
        <w:t>study population (n=1139)</w:t>
      </w:r>
    </w:p>
    <w:p w:rsidR="00F977BF" w:rsidRPr="00212B7D" w:rsidRDefault="00792719" w:rsidP="00212B7D">
      <w:pPr>
        <w:pStyle w:val="Heading3"/>
        <w:spacing w:line="360" w:lineRule="auto"/>
        <w:rPr>
          <w:rFonts w:ascii="Times New Roman" w:hAnsi="Times New Roman" w:cs="Times New Roman"/>
          <w:color w:val="auto"/>
          <w:sz w:val="24"/>
          <w:szCs w:val="24"/>
        </w:rPr>
      </w:pPr>
      <w:bookmarkStart w:id="3" w:name="references"/>
      <w:bookmarkEnd w:id="3"/>
      <w:r w:rsidRPr="00212B7D">
        <w:rPr>
          <w:rFonts w:ascii="Times New Roman" w:hAnsi="Times New Roman" w:cs="Times New Roman"/>
          <w:color w:val="auto"/>
          <w:sz w:val="24"/>
          <w:szCs w:val="24"/>
        </w:rPr>
        <w:t>References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R Core Team. 2016. R: a language and environment for statistical computing. R Foundation for Statistical Computing, Vien</w:t>
      </w:r>
      <w:r w:rsidRPr="00212B7D">
        <w:rPr>
          <w:rFonts w:ascii="Times New Roman" w:hAnsi="Times New Roman" w:cs="Times New Roman"/>
        </w:rPr>
        <w:t>na, Austria.</w:t>
      </w:r>
    </w:p>
    <w:p w:rsidR="00F977BF" w:rsidRPr="00212B7D" w:rsidRDefault="00F977BF" w:rsidP="00212B7D">
      <w:pPr>
        <w:pStyle w:val="BodyText"/>
        <w:spacing w:line="360" w:lineRule="auto"/>
        <w:rPr>
          <w:rFonts w:ascii="Times New Roman" w:hAnsi="Times New Roman" w:cs="Times New Roman"/>
        </w:rPr>
      </w:pPr>
    </w:p>
    <w:p w:rsidR="008F7F66" w:rsidRDefault="008F7F66">
      <w:pPr>
        <w:rPr>
          <w:rFonts w:ascii="Times New Roman" w:eastAsiaTheme="majorEastAsia" w:hAnsi="Times New Roman" w:cs="Times New Roman"/>
          <w:b/>
          <w:bCs/>
        </w:rPr>
      </w:pPr>
      <w:bookmarkStart w:id="4" w:name="appendix-s3-estimating-first-flowering-d"/>
      <w:bookmarkEnd w:id="4"/>
      <w:r>
        <w:rPr>
          <w:rFonts w:ascii="Times New Roman" w:hAnsi="Times New Roman" w:cs="Times New Roman"/>
        </w:rPr>
        <w:br w:type="page"/>
      </w:r>
    </w:p>
    <w:p w:rsidR="00F977BF" w:rsidRPr="003269A3" w:rsidRDefault="00792719" w:rsidP="00212B7D">
      <w:pPr>
        <w:pStyle w:val="Heading1"/>
        <w:spacing w:line="360" w:lineRule="auto"/>
        <w:rPr>
          <w:rFonts w:ascii="Times New Roman" w:hAnsi="Times New Roman" w:cs="Times New Roman"/>
          <w:color w:val="auto"/>
          <w:sz w:val="28"/>
          <w:szCs w:val="24"/>
        </w:rPr>
      </w:pPr>
      <w:r w:rsidRPr="003269A3">
        <w:rPr>
          <w:rFonts w:ascii="Times New Roman" w:hAnsi="Times New Roman" w:cs="Times New Roman"/>
          <w:color w:val="auto"/>
          <w:sz w:val="28"/>
          <w:szCs w:val="24"/>
        </w:rPr>
        <w:lastRenderedPageBreak/>
        <w:t>Appendix S3: Estimating first flowering day</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We divided all flowering plants (n=670) into four groups: 1) intact plants (n = 341), 2) grazed plants for which buds had been observed prior to grazing (n = 63), 3) plants grazed before displaying buds during weeks when buds were visible in the plant popu</w:t>
      </w:r>
      <w:r w:rsidRPr="00212B7D">
        <w:rPr>
          <w:rFonts w:ascii="Times New Roman" w:hAnsi="Times New Roman" w:cs="Times New Roman"/>
        </w:rPr>
        <w:t>lation (n = 182), and 4) plants that had been grazed before any bud size observations had been made in the plant population (n = 84). Due to the variation in information available, different methods had to be used to estimate first flowering day for the di</w:t>
      </w:r>
      <w:r w:rsidRPr="00212B7D">
        <w:rPr>
          <w:rFonts w:ascii="Times New Roman" w:hAnsi="Times New Roman" w:cs="Times New Roman"/>
        </w:rPr>
        <w:t>fferent groups. To account for possible measurement errors due to grazing, we removed bud size observations from the week of grazing for all flowering plants marked as grazed. All analyses were carried out in R version 3.3.2 (R Core Team 2016).</w:t>
      </w:r>
    </w:p>
    <w:p w:rsidR="00F977BF" w:rsidRPr="00212B7D" w:rsidRDefault="00792719" w:rsidP="00212B7D">
      <w:pPr>
        <w:pStyle w:val="Heading2"/>
        <w:spacing w:line="360" w:lineRule="auto"/>
        <w:rPr>
          <w:rFonts w:ascii="Times New Roman" w:hAnsi="Times New Roman" w:cs="Times New Roman"/>
          <w:color w:val="auto"/>
          <w:sz w:val="24"/>
          <w:szCs w:val="24"/>
        </w:rPr>
      </w:pPr>
      <w:bookmarkStart w:id="5" w:name="s31-non-grazed-plants"/>
      <w:bookmarkEnd w:id="5"/>
      <w:r w:rsidRPr="00212B7D">
        <w:rPr>
          <w:rFonts w:ascii="Times New Roman" w:hAnsi="Times New Roman" w:cs="Times New Roman"/>
          <w:color w:val="auto"/>
          <w:sz w:val="24"/>
          <w:szCs w:val="24"/>
        </w:rPr>
        <w:t>S</w:t>
      </w:r>
      <w:r w:rsidRPr="00212B7D">
        <w:rPr>
          <w:rFonts w:ascii="Times New Roman" w:hAnsi="Times New Roman" w:cs="Times New Roman"/>
          <w:color w:val="auto"/>
          <w:sz w:val="24"/>
          <w:szCs w:val="24"/>
        </w:rPr>
        <w:t>3:1 Non-gr</w:t>
      </w:r>
      <w:r w:rsidRPr="00212B7D">
        <w:rPr>
          <w:rFonts w:ascii="Times New Roman" w:hAnsi="Times New Roman" w:cs="Times New Roman"/>
          <w:color w:val="auto"/>
          <w:sz w:val="24"/>
          <w:szCs w:val="24"/>
        </w:rPr>
        <w:t>azed plants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 xml:space="preserve">First flowering day for non-grazed plants that started flowering between recordings was estimated by adding 1-6 days, based on bud size, to the Julian date of the last recording before flowering (Table S3:1). I.e. if the largest bud of a plant </w:t>
      </w:r>
      <w:r w:rsidRPr="00212B7D">
        <w:rPr>
          <w:rFonts w:ascii="Times New Roman" w:hAnsi="Times New Roman" w:cs="Times New Roman"/>
        </w:rPr>
        <w:t>was recorded as large day 118 of the year, and observed to be flowering the next week, its first flowering day was estimated to day 118 + 2 = 120 of the year. These plants were considered to have "observed" first flowering day and were marked as such in th</w:t>
      </w:r>
      <w:r w:rsidRPr="00212B7D">
        <w:rPr>
          <w:rFonts w:ascii="Times New Roman" w:hAnsi="Times New Roman" w:cs="Times New Roman"/>
        </w:rPr>
        <w:t>e dataset.</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Table S3:1. Bud size categories with description. First flowering day was estimated by adding a specific number of days to the Julian day of the observation of a largest bud in a given category.</w:t>
      </w:r>
    </w:p>
    <w:tbl>
      <w:tblPr>
        <w:tblW w:w="0" w:type="pct"/>
        <w:tblLook w:val="07E0" w:firstRow="1" w:lastRow="1" w:firstColumn="1" w:lastColumn="1" w:noHBand="1" w:noVBand="1"/>
      </w:tblPr>
      <w:tblGrid>
        <w:gridCol w:w="2657"/>
        <w:gridCol w:w="2968"/>
        <w:gridCol w:w="3781"/>
      </w:tblGrid>
      <w:tr w:rsidR="00212B7D" w:rsidRPr="008F7F66" w:rsidTr="008F7F66">
        <w:tc>
          <w:tcPr>
            <w:tcW w:w="0" w:type="auto"/>
            <w:tcBorders>
              <w:bottom w:val="single" w:sz="4" w:space="0" w:color="auto"/>
            </w:tcBorders>
            <w:vAlign w:val="center"/>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Bud size, abbreviation, (numeric)</w:t>
            </w:r>
          </w:p>
        </w:tc>
        <w:tc>
          <w:tcPr>
            <w:tcW w:w="0" w:type="auto"/>
            <w:tcBorders>
              <w:bottom w:val="single" w:sz="4" w:space="0" w:color="auto"/>
            </w:tcBorders>
            <w:vAlign w:val="center"/>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Description</w:t>
            </w:r>
          </w:p>
        </w:tc>
        <w:tc>
          <w:tcPr>
            <w:tcW w:w="0" w:type="auto"/>
            <w:tcBorders>
              <w:bottom w:val="single" w:sz="4" w:space="0" w:color="auto"/>
            </w:tcBorders>
            <w:vAlign w:val="center"/>
          </w:tcPr>
          <w:p w:rsidR="00F977BF" w:rsidRPr="008F7F66" w:rsidRDefault="00792719" w:rsidP="00212B7D">
            <w:pPr>
              <w:pStyle w:val="Compact"/>
              <w:spacing w:line="360" w:lineRule="auto"/>
              <w:rPr>
                <w:rFonts w:ascii="Times New Roman" w:hAnsi="Times New Roman" w:cs="Times New Roman"/>
                <w:b/>
              </w:rPr>
            </w:pPr>
            <w:r w:rsidRPr="008F7F66">
              <w:rPr>
                <w:rFonts w:ascii="Times New Roman" w:hAnsi="Times New Roman" w:cs="Times New Roman"/>
                <w:b/>
              </w:rPr>
              <w:t>Days</w:t>
            </w:r>
            <w:r w:rsidRPr="008F7F66">
              <w:rPr>
                <w:rFonts w:ascii="Times New Roman" w:hAnsi="Times New Roman" w:cs="Times New Roman"/>
                <w:b/>
              </w:rPr>
              <w:t xml:space="preserve"> from bud size observation until first flowering day</w:t>
            </w:r>
          </w:p>
        </w:tc>
      </w:tr>
      <w:tr w:rsidR="00212B7D" w:rsidRPr="00212B7D" w:rsidTr="008F7F66">
        <w:tc>
          <w:tcPr>
            <w:tcW w:w="0" w:type="auto"/>
            <w:tcBorders>
              <w:top w:val="single" w:sz="4" w:space="0" w:color="auto"/>
            </w:tcBorders>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Extra Small, XS (1)</w:t>
            </w:r>
          </w:p>
        </w:tc>
        <w:tc>
          <w:tcPr>
            <w:tcW w:w="0" w:type="auto"/>
            <w:tcBorders>
              <w:top w:val="single" w:sz="4" w:space="0" w:color="auto"/>
            </w:tcBorders>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Very small, green bud</w:t>
            </w:r>
          </w:p>
        </w:tc>
        <w:tc>
          <w:tcPr>
            <w:tcW w:w="0" w:type="auto"/>
            <w:tcBorders>
              <w:top w:val="single" w:sz="4" w:space="0" w:color="auto"/>
            </w:tcBorders>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6</w:t>
            </w:r>
          </w:p>
        </w:tc>
      </w:tr>
      <w:tr w:rsidR="00212B7D" w:rsidRPr="00212B7D" w:rsidTr="008F7F66">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Small, S (2)</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Petals becoming visible</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5</w:t>
            </w:r>
          </w:p>
        </w:tc>
      </w:tr>
      <w:tr w:rsidR="00212B7D" w:rsidRPr="00212B7D" w:rsidTr="008F7F66">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Medium, M (3)</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Visible part of petals longer than sepal tube</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3.5</w:t>
            </w:r>
          </w:p>
        </w:tc>
      </w:tr>
      <w:tr w:rsidR="00212B7D" w:rsidRPr="00212B7D" w:rsidTr="008F7F66">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Large, L (4)</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Bud elongated, about to open</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w:t>
            </w:r>
          </w:p>
        </w:tc>
      </w:tr>
      <w:tr w:rsidR="00212B7D" w:rsidRPr="00212B7D" w:rsidTr="008F7F66">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lastRenderedPageBreak/>
              <w:t>Extra Large, XL (5)</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Bud opening, flowering the next day</w:t>
            </w:r>
          </w:p>
        </w:tc>
        <w:tc>
          <w:tcPr>
            <w:tcW w:w="0" w:type="auto"/>
            <w:vAlign w:val="center"/>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w:t>
            </w:r>
          </w:p>
        </w:tc>
      </w:tr>
    </w:tbl>
    <w:p w:rsidR="00F977BF" w:rsidRPr="00212B7D" w:rsidRDefault="00792719" w:rsidP="00212B7D">
      <w:pPr>
        <w:pStyle w:val="Heading2"/>
        <w:spacing w:line="360" w:lineRule="auto"/>
        <w:rPr>
          <w:rFonts w:ascii="Times New Roman" w:hAnsi="Times New Roman" w:cs="Times New Roman"/>
          <w:color w:val="auto"/>
          <w:sz w:val="24"/>
          <w:szCs w:val="24"/>
        </w:rPr>
      </w:pPr>
      <w:bookmarkStart w:id="6" w:name="s32-grazed-plants-with-observed-bud-size"/>
      <w:bookmarkEnd w:id="6"/>
      <w:r w:rsidRPr="00212B7D">
        <w:rPr>
          <w:rFonts w:ascii="Times New Roman" w:hAnsi="Times New Roman" w:cs="Times New Roman"/>
          <w:color w:val="auto"/>
          <w:sz w:val="24"/>
          <w:szCs w:val="24"/>
        </w:rPr>
        <w:t>S3:2 Grazed plants with observed bud size</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First flowering day of grazed plants for which bud size had been observed on at least one occasion before grazing (n=63) was estimated using coefficients from a linear model of first flowering day on bud size, biomass and week of observation of plants with</w:t>
      </w:r>
      <w:r w:rsidRPr="00212B7D">
        <w:rPr>
          <w:rFonts w:ascii="Times New Roman" w:hAnsi="Times New Roman" w:cs="Times New Roman"/>
        </w:rPr>
        <w:t xml:space="preserve"> observed first flowering day (n=341) (R</w:t>
      </w:r>
      <w:r w:rsidRPr="00212B7D">
        <w:rPr>
          <w:rFonts w:ascii="Times New Roman" w:hAnsi="Times New Roman" w:cs="Times New Roman"/>
          <w:vertAlign w:val="superscript"/>
        </w:rPr>
        <w:t>2</w:t>
      </w:r>
      <w:r w:rsidRPr="00212B7D">
        <w:rPr>
          <w:rFonts w:ascii="Times New Roman" w:hAnsi="Times New Roman" w:cs="Times New Roman"/>
          <w:vertAlign w:val="subscript"/>
        </w:rPr>
        <w:t>model</w:t>
      </w:r>
      <w:r w:rsidRPr="00212B7D">
        <w:rPr>
          <w:rFonts w:ascii="Times New Roman" w:hAnsi="Times New Roman" w:cs="Times New Roman"/>
        </w:rPr>
        <w:t xml:space="preserve"> = 0.75, Equation S3:1). Bud size per week was the smallest unit in the dataset constructed for this analysis, why measurements from the same intact plant individuals were included repeatedly, week by week (n</w:t>
      </w:r>
      <w:r w:rsidRPr="00212B7D">
        <w:rPr>
          <w:rFonts w:ascii="Times New Roman" w:hAnsi="Times New Roman" w:cs="Times New Roman"/>
          <w:vertAlign w:val="subscript"/>
        </w:rPr>
        <w:t>ob</w:t>
      </w:r>
      <w:r w:rsidRPr="00212B7D">
        <w:rPr>
          <w:rFonts w:ascii="Times New Roman" w:hAnsi="Times New Roman" w:cs="Times New Roman"/>
          <w:vertAlign w:val="subscript"/>
        </w:rPr>
        <w:t>servations</w:t>
      </w:r>
      <w:r w:rsidRPr="00212B7D">
        <w:rPr>
          <w:rFonts w:ascii="Times New Roman" w:hAnsi="Times New Roman" w:cs="Times New Roman"/>
        </w:rPr>
        <w:t>=915). Bud size categories were transformed into a numeric scale before analysis (Table S3:1). Week was included as the number of the week when an observation was made, counted from the first week of the year. Variance inflation factors for the c</w:t>
      </w:r>
      <w:r w:rsidRPr="00212B7D">
        <w:rPr>
          <w:rFonts w:ascii="Times New Roman" w:hAnsi="Times New Roman" w:cs="Times New Roman"/>
        </w:rPr>
        <w:t>ovariates were lower than 2. Validation of model assumptions was done by visual inspection.</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The correlation coefficient for observed FFD and model estimates of FFD, for plants with observed FFD, was 0.924 (Pearson's product-moment correlation, t</w:t>
      </w:r>
      <w:r w:rsidRPr="00212B7D">
        <w:rPr>
          <w:rFonts w:ascii="Times New Roman" w:hAnsi="Times New Roman" w:cs="Times New Roman"/>
          <w:vertAlign w:val="subscript"/>
        </w:rPr>
        <w:t>300</w:t>
      </w:r>
      <w:r w:rsidRPr="00212B7D">
        <w:rPr>
          <w:rFonts w:ascii="Times New Roman" w:hAnsi="Times New Roman" w:cs="Times New Roman"/>
        </w:rPr>
        <w:t>=40, p &lt;</w:t>
      </w:r>
      <w:r w:rsidRPr="00212B7D">
        <w:rPr>
          <w:rFonts w:ascii="Times New Roman" w:hAnsi="Times New Roman" w:cs="Times New Roman"/>
        </w:rPr>
        <w:t xml:space="preserve"> 0.001). The resulting FFDs are presented in figure S3:1.</w:t>
      </w:r>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FFD</m:t>
          </m:r>
          <m:r>
            <w:rPr>
              <w:rFonts w:ascii="Cambria Math" w:hAnsi="Cambria Math" w:cs="Times New Roman"/>
            </w:rPr>
            <m:t> </m:t>
          </m:r>
          <m:groupChr>
            <m:groupChrPr>
              <m:chr m:val="̃"/>
              <m:pos m:val="top"/>
              <m:vertJc m:val="bot"/>
              <m:ctrlPr>
                <w:rPr>
                  <w:rFonts w:ascii="Cambria Math" w:hAnsi="Cambria Math" w:cs="Times New Roman"/>
                </w:rPr>
              </m:ctrlPr>
            </m:groupChrPr>
            <m:e>
              <m:r>
                <w:rPr>
                  <w:rFonts w:ascii="Cambria Math" w:hAnsi="Cambria Math" w:cs="Times New Roman"/>
                </w:rPr>
                <m:t> </m:t>
              </m:r>
            </m:e>
          </m:groupChr>
          <m:r>
            <w:rPr>
              <w:rFonts w:ascii="Cambria Math" w:hAnsi="Cambria Math" w:cs="Times New Roman"/>
            </w:rPr>
            <m:t>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m:oMathPara>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var</m:t>
          </m:r>
          <m:r>
            <w:rPr>
              <w:rFonts w:ascii="Cambria Math" w:hAnsi="Cambria Math" w:cs="Times New Roman"/>
            </w:rPr>
            <m:t>(</m:t>
          </m:r>
          <m:r>
            <w:rPr>
              <w:rFonts w:ascii="Cambria Math" w:hAnsi="Cambria Math" w:cs="Times New Roman"/>
            </w:rPr>
            <m:t>FFD</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oMath>
      </m:oMathPara>
    </w:p>
    <w:p w:rsidR="00F977BF" w:rsidRPr="00212B7D" w:rsidRDefault="00792719" w:rsidP="00212B7D">
      <w:pPr>
        <w:pStyle w:val="BodyText"/>
        <w:spacing w:line="360" w:lineRule="auto"/>
        <w:rPr>
          <w:rFonts w:ascii="Times New Roman" w:hAnsi="Times New Roman" w:cs="Times New Roman"/>
        </w:rPr>
      </w:pPr>
      <m:oMathPara>
        <m:oMath>
          <m:r>
            <w:rPr>
              <w:rFonts w:ascii="Cambria Math" w:hAnsi="Cambria Math" w:cs="Times New Roman"/>
            </w:rPr>
            <m:t>E</m:t>
          </m:r>
          <m:r>
            <w:rPr>
              <w:rFonts w:ascii="Cambria Math" w:hAnsi="Cambria Math" w:cs="Times New Roman"/>
            </w:rPr>
            <m:t>(</m:t>
          </m:r>
          <m:r>
            <w:rPr>
              <w:rFonts w:ascii="Cambria Math" w:hAnsi="Cambria Math" w:cs="Times New Roman"/>
            </w:rPr>
            <m:t>FFD</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oMath>
      </m:oMathPara>
    </w:p>
    <w:p w:rsidR="00F977BF" w:rsidRPr="00212B7D" w:rsidRDefault="00792719" w:rsidP="00212B7D">
      <w:pPr>
        <w:pStyle w:val="Body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r>
          <w:rPr>
            <w:rFonts w:ascii="Cambria Math" w:hAnsi="Cambria Math" w:cs="Times New Roman"/>
          </w:rPr>
          <m:t>Bud</m:t>
        </m:r>
        <m:r>
          <w:rPr>
            <w:rFonts w:ascii="Cambria Math" w:hAnsi="Cambria Math" w:cs="Times New Roman"/>
          </w:rPr>
          <m:t> </m:t>
        </m:r>
        <m:r>
          <w:rPr>
            <w:rFonts w:ascii="Cambria Math" w:hAnsi="Cambria Math" w:cs="Times New Roman"/>
          </w:rPr>
          <m:t>size</m:t>
        </m:r>
        <m:r>
          <w:rPr>
            <w:rFonts w:ascii="Cambria Math" w:hAnsi="Cambria Math" w:cs="Times New Roman"/>
          </w:rPr>
          <m:t>+</m:t>
        </m:r>
        <m:r>
          <w:rPr>
            <w:rFonts w:ascii="Cambria Math" w:hAnsi="Cambria Math" w:cs="Times New Roman"/>
          </w:rPr>
          <m:t>Size</m:t>
        </m:r>
        <m:r>
          <w:rPr>
            <w:rFonts w:ascii="Cambria Math" w:hAnsi="Cambria Math" w:cs="Times New Roman"/>
          </w:rPr>
          <m:t>+</m:t>
        </m:r>
        <m:r>
          <w:rPr>
            <w:rFonts w:ascii="Cambria Math" w:hAnsi="Cambria Math" w:cs="Times New Roman"/>
          </w:rPr>
          <m:t>Week</m:t>
        </m:r>
        <m:r>
          <w:rPr>
            <w:rFonts w:ascii="Cambria Math" w:hAnsi="Cambria Math" w:cs="Times New Roman"/>
          </w:rPr>
          <m:t> </m:t>
        </m:r>
        <m:r>
          <w:rPr>
            <w:rFonts w:ascii="Cambria Math" w:hAnsi="Cambria Math" w:cs="Times New Roman"/>
          </w:rPr>
          <m:t>number</m:t>
        </m:r>
      </m:oMath>
      <w:r w:rsidRPr="00212B7D">
        <w:rPr>
          <w:rFonts w:ascii="Times New Roman" w:hAnsi="Times New Roman" w:cs="Times New Roman"/>
        </w:rPr>
        <w:t xml:space="preserve"> (Eqn. S3:1)</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Table S3:2. Estimates from a linear model of bud size(n</w:t>
      </w:r>
      <w:r w:rsidRPr="00212B7D">
        <w:rPr>
          <w:rFonts w:ascii="Times New Roman" w:hAnsi="Times New Roman" w:cs="Times New Roman"/>
          <w:i/>
          <w:vertAlign w:val="subscript"/>
        </w:rPr>
        <w:t>observations</w:t>
      </w:r>
      <w:r w:rsidRPr="00212B7D">
        <w:rPr>
          <w:rFonts w:ascii="Times New Roman" w:hAnsi="Times New Roman" w:cs="Times New Roman"/>
          <w:i/>
        </w:rPr>
        <w:t>=923), vege</w:t>
      </w:r>
      <w:r w:rsidRPr="00212B7D">
        <w:rPr>
          <w:rFonts w:ascii="Times New Roman" w:hAnsi="Times New Roman" w:cs="Times New Roman"/>
          <w:i/>
        </w:rPr>
        <w:t>tative size and week of observation on first flowering day of intact flowering</w:t>
      </w:r>
      <w:r w:rsidRPr="00212B7D">
        <w:rPr>
          <w:rFonts w:ascii="Times New Roman" w:hAnsi="Times New Roman" w:cs="Times New Roman"/>
        </w:rPr>
        <w:t xml:space="preserve"> L. vernus </w:t>
      </w:r>
      <w:r w:rsidRPr="00212B7D">
        <w:rPr>
          <w:rFonts w:ascii="Times New Roman" w:hAnsi="Times New Roman" w:cs="Times New Roman"/>
          <w:i/>
        </w:rPr>
        <w:t>individuals (n=341).</w:t>
      </w:r>
    </w:p>
    <w:tbl>
      <w:tblPr>
        <w:tblW w:w="0" w:type="pct"/>
        <w:tblLook w:val="07E0" w:firstRow="1" w:lastRow="1" w:firstColumn="1" w:lastColumn="1" w:noHBand="1" w:noVBand="1"/>
      </w:tblPr>
      <w:tblGrid>
        <w:gridCol w:w="1069"/>
        <w:gridCol w:w="1123"/>
        <w:gridCol w:w="756"/>
        <w:gridCol w:w="956"/>
        <w:gridCol w:w="990"/>
      </w:tblGrid>
      <w:tr w:rsidR="00212B7D" w:rsidRPr="00212B7D">
        <w:tc>
          <w:tcPr>
            <w:tcW w:w="0" w:type="auto"/>
            <w:tcBorders>
              <w:bottom w:val="single" w:sz="0" w:space="0" w:color="auto"/>
            </w:tcBorders>
            <w:vAlign w:val="bottom"/>
          </w:tcPr>
          <w:p w:rsidR="00F977BF" w:rsidRPr="008F7F66" w:rsidRDefault="00F977BF" w:rsidP="00212B7D">
            <w:pPr>
              <w:pStyle w:val="Compact"/>
              <w:spacing w:line="360" w:lineRule="auto"/>
              <w:rPr>
                <w:rFonts w:ascii="Times New Roman" w:hAnsi="Times New Roman" w:cs="Times New Roman"/>
                <w:b/>
              </w:rPr>
            </w:pPr>
          </w:p>
        </w:tc>
        <w:tc>
          <w:tcPr>
            <w:tcW w:w="0" w:type="auto"/>
            <w:tcBorders>
              <w:bottom w:val="single" w:sz="0" w:space="0" w:color="auto"/>
            </w:tcBorders>
            <w:vAlign w:val="bottom"/>
          </w:tcPr>
          <w:p w:rsidR="00F977BF" w:rsidRPr="008F7F66" w:rsidRDefault="00792719" w:rsidP="00212B7D">
            <w:pPr>
              <w:pStyle w:val="Compact"/>
              <w:spacing w:line="360" w:lineRule="auto"/>
              <w:jc w:val="right"/>
              <w:rPr>
                <w:rFonts w:ascii="Times New Roman" w:hAnsi="Times New Roman" w:cs="Times New Roman"/>
                <w:b/>
              </w:rPr>
            </w:pPr>
            <w:r w:rsidRPr="008F7F66">
              <w:rPr>
                <w:rFonts w:ascii="Times New Roman" w:hAnsi="Times New Roman" w:cs="Times New Roman"/>
                <w:b/>
              </w:rPr>
              <w:t>Estimate</w:t>
            </w:r>
          </w:p>
        </w:tc>
        <w:tc>
          <w:tcPr>
            <w:tcW w:w="0" w:type="auto"/>
            <w:tcBorders>
              <w:bottom w:val="single" w:sz="0" w:space="0" w:color="auto"/>
            </w:tcBorders>
            <w:vAlign w:val="bottom"/>
          </w:tcPr>
          <w:p w:rsidR="00F977BF" w:rsidRPr="008F7F66" w:rsidRDefault="00792719" w:rsidP="00212B7D">
            <w:pPr>
              <w:pStyle w:val="Compact"/>
              <w:spacing w:line="360" w:lineRule="auto"/>
              <w:jc w:val="right"/>
              <w:rPr>
                <w:rFonts w:ascii="Times New Roman" w:hAnsi="Times New Roman" w:cs="Times New Roman"/>
                <w:b/>
              </w:rPr>
            </w:pPr>
            <w:r w:rsidRPr="008F7F66">
              <w:rPr>
                <w:rFonts w:ascii="Times New Roman" w:hAnsi="Times New Roman" w:cs="Times New Roman"/>
                <w:b/>
              </w:rPr>
              <w:t>SE</w:t>
            </w:r>
          </w:p>
        </w:tc>
        <w:tc>
          <w:tcPr>
            <w:tcW w:w="0" w:type="auto"/>
            <w:tcBorders>
              <w:bottom w:val="single" w:sz="0" w:space="0" w:color="auto"/>
            </w:tcBorders>
            <w:vAlign w:val="bottom"/>
          </w:tcPr>
          <w:p w:rsidR="00F977BF" w:rsidRPr="008F7F66" w:rsidRDefault="00792719" w:rsidP="00212B7D">
            <w:pPr>
              <w:pStyle w:val="Compact"/>
              <w:spacing w:line="360" w:lineRule="auto"/>
              <w:jc w:val="right"/>
              <w:rPr>
                <w:rFonts w:ascii="Times New Roman" w:hAnsi="Times New Roman" w:cs="Times New Roman"/>
                <w:b/>
              </w:rPr>
            </w:pPr>
            <w:r w:rsidRPr="008F7F66">
              <w:rPr>
                <w:rFonts w:ascii="Times New Roman" w:hAnsi="Times New Roman" w:cs="Times New Roman"/>
                <w:b/>
              </w:rPr>
              <w:t>t-value</w:t>
            </w:r>
          </w:p>
        </w:tc>
        <w:tc>
          <w:tcPr>
            <w:tcW w:w="0" w:type="auto"/>
            <w:tcBorders>
              <w:bottom w:val="single" w:sz="0" w:space="0" w:color="auto"/>
            </w:tcBorders>
            <w:vAlign w:val="bottom"/>
          </w:tcPr>
          <w:p w:rsidR="00F977BF" w:rsidRPr="008F7F66" w:rsidRDefault="00792719" w:rsidP="00212B7D">
            <w:pPr>
              <w:pStyle w:val="Compact"/>
              <w:spacing w:line="360" w:lineRule="auto"/>
              <w:jc w:val="right"/>
              <w:rPr>
                <w:rFonts w:ascii="Times New Roman" w:hAnsi="Times New Roman" w:cs="Times New Roman"/>
                <w:b/>
              </w:rPr>
            </w:pPr>
            <w:r w:rsidRPr="008F7F66">
              <w:rPr>
                <w:rFonts w:ascii="Times New Roman" w:hAnsi="Times New Roman" w:cs="Times New Roman"/>
                <w:b/>
              </w:rPr>
              <w:t>P-value</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Intercept</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41.632</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1.743</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23.889</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Bud size</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-2.415</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0.076</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-31.877</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Size</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0.000</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0.000</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-4.372</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lastRenderedPageBreak/>
              <w:t>Week</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5.172</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0.103</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50.361</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bl>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5_files/figure-docx/Figure%20S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 xml:space="preserve">Figure S3:1: Model estimates and observed values, respectively, of first flowering day in Julian days for </w:t>
      </w:r>
      <w:r w:rsidRPr="00212B7D">
        <w:rPr>
          <w:rFonts w:ascii="Times New Roman" w:hAnsi="Times New Roman" w:cs="Times New Roman"/>
        </w:rPr>
        <w:t xml:space="preserve"> L. vernus </w:t>
      </w:r>
      <w:r w:rsidRPr="00212B7D">
        <w:rPr>
          <w:rFonts w:ascii="Times New Roman" w:hAnsi="Times New Roman" w:cs="Times New Roman"/>
          <w:i/>
        </w:rPr>
        <w:t>plants with observed FFD (n=341)</w:t>
      </w:r>
      <w:r w:rsidRPr="00212B7D">
        <w:rPr>
          <w:rFonts w:ascii="Times New Roman" w:hAnsi="Times New Roman" w:cs="Times New Roman"/>
        </w:rPr>
        <w:t>.</w:t>
      </w:r>
    </w:p>
    <w:p w:rsidR="00F977BF" w:rsidRPr="00212B7D" w:rsidRDefault="00792719" w:rsidP="00212B7D">
      <w:pPr>
        <w:pStyle w:val="Heading2"/>
        <w:spacing w:line="360" w:lineRule="auto"/>
        <w:rPr>
          <w:rFonts w:ascii="Times New Roman" w:hAnsi="Times New Roman" w:cs="Times New Roman"/>
          <w:color w:val="auto"/>
          <w:sz w:val="24"/>
          <w:szCs w:val="24"/>
        </w:rPr>
      </w:pPr>
      <w:bookmarkStart w:id="7" w:name="s33-grazed-plants-without-bud-size"/>
      <w:bookmarkEnd w:id="7"/>
      <w:r w:rsidRPr="00212B7D">
        <w:rPr>
          <w:rFonts w:ascii="Times New Roman" w:hAnsi="Times New Roman" w:cs="Times New Roman"/>
          <w:color w:val="auto"/>
          <w:sz w:val="24"/>
          <w:szCs w:val="24"/>
        </w:rPr>
        <w:t>S3:3 Grazed plants without bud size</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 xml:space="preserve">Ungulate grazers most often target </w:t>
      </w:r>
      <w:r w:rsidRPr="00212B7D">
        <w:rPr>
          <w:rFonts w:ascii="Times New Roman" w:hAnsi="Times New Roman" w:cs="Times New Roman"/>
          <w:i/>
        </w:rPr>
        <w:t>L. vernus</w:t>
      </w:r>
      <w:r w:rsidRPr="00212B7D">
        <w:rPr>
          <w:rFonts w:ascii="Times New Roman" w:hAnsi="Times New Roman" w:cs="Times New Roman"/>
        </w:rPr>
        <w:t xml:space="preserve"> </w:t>
      </w:r>
      <w:r w:rsidRPr="00212B7D">
        <w:rPr>
          <w:rFonts w:ascii="Times New Roman" w:hAnsi="Times New Roman" w:cs="Times New Roman"/>
        </w:rPr>
        <w:t>plants during flowering (Ehrlén 2002) thus plants that were grazed before buds could be observed were considered flowering if they reached a previously observed threshold biomass of &gt;=230mm</w:t>
      </w:r>
      <w:r w:rsidRPr="00212B7D">
        <w:rPr>
          <w:rFonts w:ascii="Times New Roman" w:hAnsi="Times New Roman" w:cs="Times New Roman"/>
          <w:vertAlign w:val="superscript"/>
        </w:rPr>
        <w:t>3</w:t>
      </w:r>
      <w:r w:rsidRPr="00212B7D">
        <w:rPr>
          <w:rFonts w:ascii="Times New Roman" w:hAnsi="Times New Roman" w:cs="Times New Roman"/>
        </w:rPr>
        <w:t xml:space="preserve"> (Ehrlén 1995) during the flowering period.</w:t>
      </w:r>
      <w:r w:rsidRPr="00212B7D">
        <w:rPr>
          <w:rFonts w:ascii="Times New Roman" w:hAnsi="Times New Roman" w:cs="Times New Roman"/>
        </w:rPr>
        <w:br/>
        <w:t>Our estimates of FFD f</w:t>
      </w:r>
      <w:r w:rsidRPr="00212B7D">
        <w:rPr>
          <w:rFonts w:ascii="Times New Roman" w:hAnsi="Times New Roman" w:cs="Times New Roman"/>
        </w:rPr>
        <w:t>or plants without observed buds were founded upon two assumptions: 1) that flowering plants with no observed bud size were in a smallest possible bud stage (XXS) the week before they were grazed (and that their largest bud would be extra-small (XS) buds th</w:t>
      </w:r>
      <w:r w:rsidRPr="00212B7D">
        <w:rPr>
          <w:rFonts w:ascii="Times New Roman" w:hAnsi="Times New Roman" w:cs="Times New Roman"/>
        </w:rPr>
        <w:t>e week after, had they not been grazed), and 2) that the difference in average FFD between plants with XS and small (S) buds corresponded to the difference in average FFD between plants with XXS and XS buds in the same week. To estimate of the difference i</w:t>
      </w:r>
      <w:r w:rsidRPr="00212B7D">
        <w:rPr>
          <w:rFonts w:ascii="Times New Roman" w:hAnsi="Times New Roman" w:cs="Times New Roman"/>
        </w:rPr>
        <w:t>n FFD of plants that were in bud stage XXS and XS, respectively, in a given week (</w:t>
      </w:r>
      <w:r w:rsidRPr="00212B7D">
        <w:rPr>
          <w:rFonts w:ascii="Times New Roman" w:hAnsi="Times New Roman" w:cs="Times New Roman"/>
          <w:i/>
        </w:rPr>
        <w:t>w</w:t>
      </w:r>
      <w:r w:rsidRPr="00212B7D">
        <w:rPr>
          <w:rFonts w:ascii="Times New Roman" w:hAnsi="Times New Roman" w:cs="Times New Roman"/>
        </w:rPr>
        <w:t>), we calculated the difference in average FFD (</w:t>
      </w:r>
      <m:oMath>
        <m:bar>
          <m:barPr>
            <m:pos m:val="top"/>
            <m:ctrlPr>
              <w:rPr>
                <w:rFonts w:ascii="Cambria Math" w:hAnsi="Cambria Math" w:cs="Times New Roman"/>
              </w:rPr>
            </m:ctrlPr>
          </m:barPr>
          <m:e>
            <m:r>
              <w:rPr>
                <w:rFonts w:ascii="Cambria Math" w:hAnsi="Cambria Math" w:cs="Times New Roman"/>
              </w:rPr>
              <m:t>FFD</m:t>
            </m:r>
          </m:e>
        </m:bar>
      </m:oMath>
      <w:r w:rsidRPr="00212B7D">
        <w:rPr>
          <w:rFonts w:ascii="Times New Roman" w:hAnsi="Times New Roman" w:cs="Times New Roman"/>
        </w:rPr>
        <w:t xml:space="preserve">) of plants in the two smallest observed bud sizes, XS and S, for each week (“interval”, </w:t>
      </w:r>
      <w:r w:rsidRPr="00212B7D">
        <w:rPr>
          <w:rFonts w:ascii="Times New Roman" w:hAnsi="Times New Roman" w:cs="Times New Roman"/>
        </w:rPr>
        <w:lastRenderedPageBreak/>
        <w:t>Table S3:3). FFD for grazed pl</w:t>
      </w:r>
      <w:r w:rsidRPr="00212B7D">
        <w:rPr>
          <w:rFonts w:ascii="Times New Roman" w:hAnsi="Times New Roman" w:cs="Times New Roman"/>
        </w:rPr>
        <w:t>ants without observed bud size was then estimated by adding the difference in average FFD between intact plants displaying XS and S buds to the average FFD of intact plants who had size XS buds the week before grazing of the focal plant (Equation S3:2, Tab</w:t>
      </w:r>
      <w:r w:rsidRPr="00212B7D">
        <w:rPr>
          <w:rFonts w:ascii="Times New Roman" w:hAnsi="Times New Roman" w:cs="Times New Roman"/>
        </w:rPr>
        <w:t>le S3:2b).</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 xml:space="preserve">Eqn. S3:2 </w:t>
      </w:r>
      <m:oMath>
        <m:r>
          <w:rPr>
            <w:rFonts w:ascii="Cambria Math" w:hAnsi="Cambria Math" w:cs="Times New Roman"/>
          </w:rPr>
          <m:t>FF</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XXS</m:t>
            </m:r>
            <m:r>
              <w:rPr>
                <w:rFonts w:ascii="Cambria Math" w:hAnsi="Cambria Math" w:cs="Times New Roman"/>
              </w:rPr>
              <m:t>,</m:t>
            </m:r>
            <m:r>
              <w:rPr>
                <w:rFonts w:ascii="Cambria Math" w:hAnsi="Cambria Math" w:cs="Times New Roman"/>
              </w:rPr>
              <m:t>w</m:t>
            </m:r>
          </m:sub>
        </m:sSub>
        <m:r>
          <w:rPr>
            <w:rFonts w:ascii="Cambria Math" w:hAnsi="Cambria Math" w:cs="Times New Roman"/>
          </w:rPr>
          <m:t>=</m:t>
        </m:r>
        <m:r>
          <w:rPr>
            <w:rFonts w:ascii="Cambria Math" w:hAnsi="Cambria Math" w:cs="Times New Roman"/>
          </w:rPr>
          <m:t>FF</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grazed</m:t>
            </m:r>
            <m:r>
              <w:rPr>
                <w:rFonts w:ascii="Cambria Math" w:hAnsi="Cambria Math" w:cs="Times New Roman"/>
              </w:rPr>
              <m:t> </m:t>
            </m:r>
            <m:r>
              <w:rPr>
                <w:rFonts w:ascii="Cambria Math" w:hAnsi="Cambria Math" w:cs="Times New Roman"/>
              </w:rPr>
              <m:t>w</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XS</m:t>
            </m:r>
            <m:r>
              <w:rPr>
                <w:rFonts w:ascii="Cambria Math" w:hAnsi="Cambria Math" w:cs="Times New Roman"/>
              </w:rPr>
              <m:t> </m:t>
            </m:r>
            <m:r>
              <w:rPr>
                <w:rFonts w:ascii="Cambria Math" w:hAnsi="Cambria Math" w:cs="Times New Roman"/>
              </w:rPr>
              <m:t>w</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S</m:t>
            </m:r>
            <m:r>
              <w:rPr>
                <w:rFonts w:ascii="Cambria Math" w:hAnsi="Cambria Math" w:cs="Times New Roman"/>
              </w:rPr>
              <m:t> </m:t>
            </m:r>
            <m:r>
              <w:rPr>
                <w:rFonts w:ascii="Cambria Math" w:hAnsi="Cambria Math" w:cs="Times New Roman"/>
              </w:rPr>
              <m:t>w</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XS</m:t>
            </m:r>
            <m:r>
              <w:rPr>
                <w:rFonts w:ascii="Cambria Math" w:hAnsi="Cambria Math" w:cs="Times New Roman"/>
              </w:rPr>
              <m:t> </m:t>
            </m:r>
            <m:r>
              <w:rPr>
                <w:rFonts w:ascii="Cambria Math" w:hAnsi="Cambria Math" w:cs="Times New Roman"/>
              </w:rPr>
              <m:t>w</m:t>
            </m:r>
          </m:sub>
        </m:sSub>
        <m:r>
          <w:rPr>
            <w:rFonts w:ascii="Cambria Math" w:hAnsi="Cambria Math" w:cs="Times New Roman"/>
          </w:rPr>
          <m:t>)</m:t>
        </m:r>
      </m:oMath>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The first buds were visible in the study population during the second week of field measurements (6-10 April 2015). Thus, the first flowering days of pla</w:t>
      </w:r>
      <w:r w:rsidRPr="00212B7D">
        <w:rPr>
          <w:rFonts w:ascii="Times New Roman" w:hAnsi="Times New Roman" w:cs="Times New Roman"/>
        </w:rPr>
        <w:t xml:space="preserve">nts grazed that week could not be estimated using observed bud sizes in the previous week of measurements. Instead, we estimated the difference in average FFD of intact plants with XS buds the week of grazing of the focal plant, and the week after grazing </w:t>
      </w:r>
      <w:r w:rsidRPr="00212B7D">
        <w:rPr>
          <w:rFonts w:ascii="Times New Roman" w:hAnsi="Times New Roman" w:cs="Times New Roman"/>
        </w:rPr>
        <w:t>of the focal plant. This difference, or interval, was then added to the average FFD of intact plants with XS buds (Equation S3:3, Table S3:2a). The distribution of the resulting estimates of first flowering days in the study population are provided in Figu</w:t>
      </w:r>
      <w:r w:rsidRPr="00212B7D">
        <w:rPr>
          <w:rFonts w:ascii="Times New Roman" w:hAnsi="Times New Roman" w:cs="Times New Roman"/>
        </w:rPr>
        <w:t>re S3:2.</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 xml:space="preserve">Eqn. S3:3 </w:t>
      </w:r>
      <m:oMath>
        <m:r>
          <w:rPr>
            <w:rFonts w:ascii="Cambria Math" w:hAnsi="Cambria Math" w:cs="Times New Roman"/>
          </w:rPr>
          <m:t>FF</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XXS</m:t>
            </m:r>
            <m:r>
              <w:rPr>
                <w:rFonts w:ascii="Cambria Math" w:hAnsi="Cambria Math" w:cs="Times New Roman"/>
              </w:rPr>
              <m:t> </m:t>
            </m:r>
            <m:r>
              <w:rPr>
                <w:rFonts w:ascii="Cambria Math" w:hAnsi="Cambria Math" w:cs="Times New Roman"/>
              </w:rPr>
              <m:t>w</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XS</m:t>
            </m:r>
            <m:r>
              <w:rPr>
                <w:rFonts w:ascii="Cambria Math" w:hAnsi="Cambria Math" w:cs="Times New Roman"/>
              </w:rPr>
              <m:t> </m:t>
            </m:r>
            <m:r>
              <w:rPr>
                <w:rFonts w:ascii="Cambria Math" w:hAnsi="Cambria Math" w:cs="Times New Roman"/>
              </w:rPr>
              <m:t>w</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XS</m:t>
            </m:r>
            <m:r>
              <w:rPr>
                <w:rFonts w:ascii="Cambria Math" w:hAnsi="Cambria Math" w:cs="Times New Roman"/>
              </w:rPr>
              <m:t> </m:t>
            </m:r>
            <m:r>
              <w:rPr>
                <w:rFonts w:ascii="Cambria Math" w:hAnsi="Cambria Math" w:cs="Times New Roman"/>
              </w:rPr>
              <m:t>w</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FFD</m:t>
                </m:r>
              </m:e>
            </m:bar>
          </m:e>
          <m:sub>
            <m:r>
              <w:rPr>
                <w:rFonts w:ascii="Cambria Math" w:hAnsi="Cambria Math" w:cs="Times New Roman"/>
              </w:rPr>
              <m:t>XS</m:t>
            </m:r>
            <m:r>
              <w:rPr>
                <w:rFonts w:ascii="Cambria Math" w:hAnsi="Cambria Math" w:cs="Times New Roman"/>
              </w:rPr>
              <m:t> </m:t>
            </m:r>
            <m:r>
              <w:rPr>
                <w:rFonts w:ascii="Cambria Math" w:hAnsi="Cambria Math" w:cs="Times New Roman"/>
              </w:rPr>
              <m:t>w</m:t>
            </m:r>
          </m:sub>
        </m:sSub>
        <m:r>
          <w:rPr>
            <w:rFonts w:ascii="Cambria Math" w:hAnsi="Cambria Math" w:cs="Times New Roman"/>
          </w:rPr>
          <m:t>)</m:t>
        </m:r>
      </m:oMath>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Table S3:3. Average first flowering day (FFD) of intact</w:t>
      </w:r>
      <w:r w:rsidRPr="00212B7D">
        <w:rPr>
          <w:rFonts w:ascii="Times New Roman" w:hAnsi="Times New Roman" w:cs="Times New Roman"/>
        </w:rPr>
        <w:t xml:space="preserve"> L.vernus </w:t>
      </w:r>
      <w:r w:rsidRPr="00212B7D">
        <w:rPr>
          <w:rFonts w:ascii="Times New Roman" w:hAnsi="Times New Roman" w:cs="Times New Roman"/>
          <w:i/>
        </w:rPr>
        <w:t>plants (n=341) with largest observed bud of size XS and/or S during the weeks of the field study (dates of mea</w:t>
      </w:r>
      <w:r w:rsidRPr="00212B7D">
        <w:rPr>
          <w:rFonts w:ascii="Times New Roman" w:hAnsi="Times New Roman" w:cs="Times New Roman"/>
          <w:i/>
        </w:rPr>
        <w:t>surement provided) and the difference (interval) in average FFD between a) intact plants with XS buds the week of grazing of the focal plant and plants with size XS buds the week after grazing of the focal plant, and b)intact plants with size S and XS buds</w:t>
      </w:r>
      <w:r w:rsidRPr="00212B7D">
        <w:rPr>
          <w:rFonts w:ascii="Times New Roman" w:hAnsi="Times New Roman" w:cs="Times New Roman"/>
          <w:i/>
        </w:rPr>
        <w:t>, respectively, per week.</w:t>
      </w:r>
      <w:r w:rsidRPr="00212B7D">
        <w:rPr>
          <w:rFonts w:ascii="Times New Roman" w:hAnsi="Times New Roman" w:cs="Times New Roman"/>
        </w:rPr>
        <w:t xml:space="preserve"> </w:t>
      </w:r>
      <w:r w:rsidRPr="00212B7D">
        <w:rPr>
          <w:rFonts w:ascii="Times New Roman" w:hAnsi="Times New Roman" w:cs="Times New Roman"/>
          <w:i/>
        </w:rPr>
        <w:t xml:space="preserve">FFD for plants grazed before buds were observed was estimated by adding the interval to the average FFD of intact plants with XS buds a) the week before grazing of the focal plant or b) the week before grazing of the focal plant. </w:t>
      </w:r>
      <w:r w:rsidRPr="00212B7D">
        <w:rPr>
          <w:rFonts w:ascii="Times New Roman" w:hAnsi="Times New Roman" w:cs="Times New Roman"/>
          <w:i/>
        </w:rPr>
        <w:t>Week number refers to the week before grazing was observed, when grazed plants were assumed to have buds in a smallest possible stage of development (XXS)</w:t>
      </w:r>
    </w:p>
    <w:tbl>
      <w:tblPr>
        <w:tblW w:w="0" w:type="pct"/>
        <w:tblLook w:val="07E0" w:firstRow="1" w:lastRow="1" w:firstColumn="1" w:lastColumn="1" w:noHBand="1" w:noVBand="1"/>
      </w:tblPr>
      <w:tblGrid>
        <w:gridCol w:w="723"/>
        <w:gridCol w:w="2176"/>
        <w:gridCol w:w="1776"/>
        <w:gridCol w:w="1603"/>
        <w:gridCol w:w="950"/>
        <w:gridCol w:w="1357"/>
      </w:tblGrid>
      <w:tr w:rsidR="00212B7D" w:rsidRPr="00212B7D">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week</w:t>
            </w:r>
          </w:p>
        </w:tc>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dates</w:t>
            </w:r>
          </w:p>
        </w:tc>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FFD (intact XS)</w:t>
            </w:r>
          </w:p>
        </w:tc>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FFD (intact S)</w:t>
            </w:r>
          </w:p>
        </w:tc>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interval</w:t>
            </w:r>
          </w:p>
        </w:tc>
        <w:tc>
          <w:tcPr>
            <w:tcW w:w="0" w:type="auto"/>
            <w:tcBorders>
              <w:bottom w:val="single" w:sz="0" w:space="0" w:color="auto"/>
            </w:tcBorders>
            <w:vAlign w:val="bottom"/>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FFD (XXS)</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a</w:t>
            </w: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14</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15-03-30 - 15-04-03</w:t>
            </w: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3.087</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122.455</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b</w:t>
            </w: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c>
          <w:tcPr>
            <w:tcW w:w="0" w:type="auto"/>
          </w:tcPr>
          <w:p w:rsidR="00F977BF" w:rsidRPr="00212B7D" w:rsidRDefault="00F977BF" w:rsidP="00212B7D">
            <w:pPr>
              <w:pStyle w:val="Compact"/>
              <w:spacing w:line="360" w:lineRule="auto"/>
              <w:rPr>
                <w:rFonts w:ascii="Times New Roman" w:hAnsi="Times New Roman" w:cs="Times New Roman"/>
              </w:rPr>
            </w:pP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15-04-06 - 15-04-10</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118.49</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122.016</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3.526</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125.542</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lastRenderedPageBreak/>
              <w:t>16</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15-04-13 - 15-04-17</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120.272</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124.451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4.178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128.629</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17</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15-04-20 - 15-04-24</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123.231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127.243</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4.012</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131.254</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15-04-27 - 15-05-01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128.758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132.804</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4.045</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136.849</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19</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15-05-04 - 15-05-08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134.434</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137.251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2.818</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140.069</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20</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15-05-11 - 15-05-15</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141.1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21</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15-05-18 - 15-05-22</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NaN</w:t>
            </w:r>
          </w:p>
        </w:tc>
      </w:tr>
    </w:tbl>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noProof/>
          <w:lang w:val="en-GB" w:eastAsia="en-GB"/>
        </w:rPr>
        <w:drawing>
          <wp:inline distT="0" distB="0" distL="0" distR="0">
            <wp:extent cx="5334000" cy="29633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5_files/figure-docx/Figure%20S3:2-1.png"/>
                    <pic:cNvPicPr>
                      <a:picLocks noChangeAspect="1" noChangeArrowheads="1"/>
                    </pic:cNvPicPr>
                  </pic:nvPicPr>
                  <pic:blipFill>
                    <a:blip r:embed="rId10"/>
                    <a:stretch>
                      <a:fillRect/>
                    </a:stretch>
                  </pic:blipFill>
                  <pic:spPr bwMode="auto">
                    <a:xfrm>
                      <a:off x="0" y="0"/>
                      <a:ext cx="5334000" cy="2963333"/>
                    </a:xfrm>
                    <a:prstGeom prst="rect">
                      <a:avLst/>
                    </a:prstGeom>
                    <a:noFill/>
                    <a:ln w="9525">
                      <a:noFill/>
                      <a:headEnd/>
                      <a:tailEnd/>
                    </a:ln>
                  </pic:spPr>
                </pic:pic>
              </a:graphicData>
            </a:graphic>
          </wp:inline>
        </w:drawing>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Figure S3:2 Distribution of observed first flowering days (day of year) of intact plants (n=341) and first flowering days of grazed plants estimated with a linear model ("Model", n=63), average first flowering days of intact plants in the smallest obeserve</w:t>
      </w:r>
      <w:r w:rsidRPr="00212B7D">
        <w:rPr>
          <w:rFonts w:ascii="Times New Roman" w:hAnsi="Times New Roman" w:cs="Times New Roman"/>
          <w:i/>
        </w:rPr>
        <w:t>d bud stages the week before grazing ("Bud size NA 1", n=182) and average first flowering day of intact plants the week of grazing of the focal plant ("Bud size NA 2", n=84)</w:t>
      </w:r>
    </w:p>
    <w:p w:rsidR="00F977BF" w:rsidRPr="00212B7D" w:rsidRDefault="00792719" w:rsidP="00212B7D">
      <w:pPr>
        <w:pStyle w:val="Heading3"/>
        <w:spacing w:line="360" w:lineRule="auto"/>
        <w:rPr>
          <w:rFonts w:ascii="Times New Roman" w:hAnsi="Times New Roman" w:cs="Times New Roman"/>
          <w:color w:val="auto"/>
          <w:sz w:val="24"/>
          <w:szCs w:val="24"/>
        </w:rPr>
      </w:pPr>
      <w:bookmarkStart w:id="8" w:name="references-1"/>
      <w:bookmarkEnd w:id="8"/>
      <w:r w:rsidRPr="00212B7D">
        <w:rPr>
          <w:rFonts w:ascii="Times New Roman" w:hAnsi="Times New Roman" w:cs="Times New Roman"/>
          <w:color w:val="auto"/>
          <w:sz w:val="24"/>
          <w:szCs w:val="24"/>
        </w:rPr>
        <w:t>References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Ehrlén, J. 1995. Demography of the Perennial Herb Lathyrus Vernus. I. H</w:t>
      </w:r>
      <w:r w:rsidRPr="00212B7D">
        <w:rPr>
          <w:rFonts w:ascii="Times New Roman" w:hAnsi="Times New Roman" w:cs="Times New Roman"/>
        </w:rPr>
        <w:t>erbivory and Individual Performance. The Journal of Ecology 83:287.</w:t>
      </w:r>
      <w:r w:rsidRPr="00212B7D">
        <w:rPr>
          <w:rFonts w:ascii="Times New Roman" w:hAnsi="Times New Roman" w:cs="Times New Roman"/>
        </w:rPr>
        <w:br/>
        <w:t>Ehrlén, J. 2002. Assessing the lifetime consequences of plant-animal interactions for the perennial herb Lathyrus vernus (Fabaceae). Perspectives in Plant Ecology, Evolution and Systematic</w:t>
      </w:r>
      <w:r w:rsidRPr="00212B7D">
        <w:rPr>
          <w:rFonts w:ascii="Times New Roman" w:hAnsi="Times New Roman" w:cs="Times New Roman"/>
        </w:rPr>
        <w:t>s 5:145–163.</w:t>
      </w:r>
      <w:r w:rsidRPr="00212B7D">
        <w:rPr>
          <w:rFonts w:ascii="Times New Roman" w:hAnsi="Times New Roman" w:cs="Times New Roman"/>
        </w:rPr>
        <w:br/>
      </w:r>
      <w:r w:rsidRPr="00212B7D">
        <w:rPr>
          <w:rFonts w:ascii="Times New Roman" w:hAnsi="Times New Roman" w:cs="Times New Roman"/>
        </w:rPr>
        <w:lastRenderedPageBreak/>
        <w:t>R Core Team. 2016. R: a language and environment for statistical computing. R Foundation for Statistical Computing, Vienna, Austria.</w:t>
      </w:r>
    </w:p>
    <w:p w:rsidR="00F977BF" w:rsidRPr="00212B7D" w:rsidRDefault="00F977BF" w:rsidP="00212B7D">
      <w:pPr>
        <w:pStyle w:val="BodyText"/>
        <w:spacing w:line="360" w:lineRule="auto"/>
        <w:rPr>
          <w:rFonts w:ascii="Times New Roman" w:hAnsi="Times New Roman" w:cs="Times New Roman"/>
        </w:rPr>
      </w:pPr>
    </w:p>
    <w:p w:rsidR="008F7F66" w:rsidRDefault="008F7F66">
      <w:pPr>
        <w:rPr>
          <w:rFonts w:ascii="Times New Roman" w:eastAsiaTheme="majorEastAsia" w:hAnsi="Times New Roman" w:cs="Times New Roman"/>
          <w:b/>
          <w:bCs/>
        </w:rPr>
      </w:pPr>
      <w:bookmarkStart w:id="9" w:name="appendix-s4-estimating-predation-for-dis"/>
      <w:bookmarkEnd w:id="9"/>
      <w:r>
        <w:rPr>
          <w:rFonts w:ascii="Times New Roman" w:hAnsi="Times New Roman" w:cs="Times New Roman"/>
        </w:rPr>
        <w:br w:type="page"/>
      </w:r>
    </w:p>
    <w:p w:rsidR="00F977BF" w:rsidRPr="003269A3" w:rsidRDefault="00792719" w:rsidP="00212B7D">
      <w:pPr>
        <w:pStyle w:val="Heading1"/>
        <w:spacing w:line="360" w:lineRule="auto"/>
        <w:rPr>
          <w:rFonts w:ascii="Times New Roman" w:hAnsi="Times New Roman" w:cs="Times New Roman"/>
          <w:color w:val="auto"/>
          <w:sz w:val="28"/>
          <w:szCs w:val="24"/>
        </w:rPr>
      </w:pPr>
      <w:r w:rsidRPr="003269A3">
        <w:rPr>
          <w:rFonts w:ascii="Times New Roman" w:hAnsi="Times New Roman" w:cs="Times New Roman"/>
          <w:color w:val="auto"/>
          <w:sz w:val="28"/>
          <w:szCs w:val="24"/>
        </w:rPr>
        <w:lastRenderedPageBreak/>
        <w:t>Appendix S4: Estimating predation for dispersed seeds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For fruits that had opened prior to examination (27.9 %</w:t>
      </w:r>
      <w:r w:rsidRPr="00212B7D">
        <w:rPr>
          <w:rFonts w:ascii="Times New Roman" w:hAnsi="Times New Roman" w:cs="Times New Roman"/>
        </w:rPr>
        <w:t xml:space="preserve"> of all collected fruits), the number of seeds and holes on the fruit wall could be counted, as ovules stay attached to the fruit when it opens and seeds leave indentations on the fruit wall. However, seed predation for these fruits had to be estimated fro</w:t>
      </w:r>
      <w:r w:rsidRPr="00212B7D">
        <w:rPr>
          <w:rFonts w:ascii="Times New Roman" w:hAnsi="Times New Roman" w:cs="Times New Roman"/>
        </w:rPr>
        <w:t>m fruits that had not yet opened when checked for seed number and evidence of seed predation (n~intact fruits~=1516). We transformed the number of holes made by the seed predator on pod wall and seeds, respectively, into proportions by dividing each measur</w:t>
      </w:r>
      <w:r w:rsidRPr="00212B7D">
        <w:rPr>
          <w:rFonts w:ascii="Times New Roman" w:hAnsi="Times New Roman" w:cs="Times New Roman"/>
        </w:rPr>
        <w:t>e by the total number of seeds.</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This was done for each intact fruit. Linear models could not satisfactory explain the relationship, why we fitted an exponential asymptotic regression model using non-linear least squares (nls) in R version 3.3.2 (R Core Tea</w:t>
      </w:r>
      <w:r w:rsidRPr="00212B7D">
        <w:rPr>
          <w:rFonts w:ascii="Times New Roman" w:hAnsi="Times New Roman" w:cs="Times New Roman"/>
        </w:rPr>
        <w:t>m 2016).</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The starting asymptotic value of y was set to 1. The starting value of the rate constant was obtained as the slope from a linear model of the number of holes in pod wall per total number of seeds, on the proportion of seeds preyed upon per total n</w:t>
      </w:r>
      <w:r w:rsidRPr="00212B7D">
        <w:rPr>
          <w:rFonts w:ascii="Times New Roman" w:hAnsi="Times New Roman" w:cs="Times New Roman"/>
        </w:rPr>
        <w:t>umber of seeds (linear model, estimate±SE =0.271±0.008, t= 35.1, p &lt; 0.001) was used as a starting value for the intercept).</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 xml:space="preserve">The formula that best described the observed data was </w:t>
      </w:r>
      <m:oMath>
        <m:r>
          <w:rPr>
            <w:rFonts w:ascii="Cambria Math" w:hAnsi="Cambria Math" w:cs="Times New Roman"/>
          </w:rPr>
          <m:t>y</m:t>
        </m:r>
        <m:r>
          <w:rPr>
            <w:rFonts w:ascii="Cambria Math" w:hAnsi="Cambria Math" w:cs="Times New Roman"/>
          </w:rPr>
          <m:t>=</m:t>
        </m:r>
        <m:r>
          <w:rPr>
            <w:rFonts w:ascii="Cambria Math" w:hAnsi="Cambria Math" w:cs="Times New Roman"/>
          </w:rPr>
          <m:t>a</m:t>
        </m:r>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bx</m:t>
            </m:r>
          </m:sup>
        </m:sSup>
        <m:r>
          <w:rPr>
            <w:rFonts w:ascii="Cambria Math" w:hAnsi="Cambria Math" w:cs="Times New Roman"/>
          </w:rPr>
          <m:t>)</m:t>
        </m:r>
      </m:oMath>
      <w:r w:rsidRPr="00212B7D">
        <w:rPr>
          <w:rFonts w:ascii="Times New Roman" w:hAnsi="Times New Roman" w:cs="Times New Roman"/>
        </w:rPr>
        <w:t xml:space="preserve"> where </w:t>
      </w:r>
      <w:r w:rsidRPr="00212B7D">
        <w:rPr>
          <w:rFonts w:ascii="Times New Roman" w:hAnsi="Times New Roman" w:cs="Times New Roman"/>
          <w:i/>
        </w:rPr>
        <w:t>a</w:t>
      </w:r>
      <w:r w:rsidRPr="00212B7D">
        <w:rPr>
          <w:rFonts w:ascii="Times New Roman" w:hAnsi="Times New Roman" w:cs="Times New Roman"/>
        </w:rPr>
        <w:t xml:space="preserve"> represents the asymptotic value of y, and </w:t>
      </w:r>
      <w:r w:rsidRPr="00212B7D">
        <w:rPr>
          <w:rFonts w:ascii="Times New Roman" w:hAnsi="Times New Roman" w:cs="Times New Roman"/>
          <w:i/>
        </w:rPr>
        <w:t>b</w:t>
      </w:r>
      <w:r w:rsidRPr="00212B7D">
        <w:rPr>
          <w:rFonts w:ascii="Times New Roman" w:hAnsi="Times New Roman" w:cs="Times New Roman"/>
        </w:rPr>
        <w:t xml:space="preserve"> is the r</w:t>
      </w:r>
      <w:r w:rsidRPr="00212B7D">
        <w:rPr>
          <w:rFonts w:ascii="Times New Roman" w:hAnsi="Times New Roman" w:cs="Times New Roman"/>
        </w:rPr>
        <w:t>ate constant (Table S4:1). The model explained 74.5% of the variation in proportion of seeds preyed upon. The correlation coefficent for observed and estimated proportions of seeds preyed upon was 0.863 (Pearson's product-moment correlation, t</w:t>
      </w:r>
      <w:r w:rsidRPr="00212B7D">
        <w:rPr>
          <w:rFonts w:ascii="Times New Roman" w:hAnsi="Times New Roman" w:cs="Times New Roman"/>
          <w:vertAlign w:val="subscript"/>
        </w:rPr>
        <w:t>1936</w:t>
      </w:r>
      <w:r w:rsidRPr="00212B7D">
        <w:rPr>
          <w:rFonts w:ascii="Times New Roman" w:hAnsi="Times New Roman" w:cs="Times New Roman"/>
        </w:rPr>
        <w:t xml:space="preserve">=75.114, </w:t>
      </w:r>
      <w:r w:rsidRPr="00212B7D">
        <w:rPr>
          <w:rFonts w:ascii="Times New Roman" w:hAnsi="Times New Roman" w:cs="Times New Roman"/>
        </w:rPr>
        <w:t>p &lt;0.001).</w:t>
      </w:r>
      <w:r w:rsidRPr="00212B7D">
        <w:rPr>
          <w:rFonts w:ascii="Times New Roman" w:hAnsi="Times New Roman" w:cs="Times New Roman"/>
        </w:rPr>
        <w:br/>
        <w:t>We estimated the proportion of seeds preyed upon for open fruits using the formula above, inserting the rate constant of 1.21 from the non-linear least squares model (Table S4:1) and an asymptotic y of 1. The resulting proportions were back-tran</w:t>
      </w:r>
      <w:r w:rsidRPr="00212B7D">
        <w:rPr>
          <w:rFonts w:ascii="Times New Roman" w:hAnsi="Times New Roman" w:cs="Times New Roman"/>
        </w:rPr>
        <w:t>sformed to counts of seeds preyed upon (Figure S4:1). The correlation coefficient for observed and estimated seeds counts preyed upon was 0.909 (Pearson's product-moment correlation, t</w:t>
      </w:r>
      <w:r w:rsidRPr="00212B7D">
        <w:rPr>
          <w:rFonts w:ascii="Times New Roman" w:hAnsi="Times New Roman" w:cs="Times New Roman"/>
          <w:vertAlign w:val="subscript"/>
        </w:rPr>
        <w:t>1936</w:t>
      </w:r>
      <w:r w:rsidRPr="00212B7D">
        <w:rPr>
          <w:rFonts w:ascii="Times New Roman" w:hAnsi="Times New Roman" w:cs="Times New Roman"/>
        </w:rPr>
        <w:t>=96.178, p &lt;0.001)</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Table S4:1. Results from a non-linear least squar</w:t>
      </w:r>
      <w:r w:rsidRPr="00212B7D">
        <w:rPr>
          <w:rFonts w:ascii="Times New Roman" w:hAnsi="Times New Roman" w:cs="Times New Roman"/>
          <w:i/>
        </w:rPr>
        <w:t>es model of number of holes on pod walls per total number of seeds on the proportion of seeds preyed upon in fruits that had not open prior to examination (n = 1516).</w:t>
      </w:r>
    </w:p>
    <w:tbl>
      <w:tblPr>
        <w:tblW w:w="0" w:type="pct"/>
        <w:tblLook w:val="07E0" w:firstRow="1" w:lastRow="1" w:firstColumn="1" w:lastColumn="1" w:noHBand="1" w:noVBand="1"/>
      </w:tblPr>
      <w:tblGrid>
        <w:gridCol w:w="2583"/>
        <w:gridCol w:w="1056"/>
        <w:gridCol w:w="756"/>
        <w:gridCol w:w="883"/>
        <w:gridCol w:w="950"/>
      </w:tblGrid>
      <w:tr w:rsidR="00212B7D" w:rsidRPr="00212B7D">
        <w:tc>
          <w:tcPr>
            <w:tcW w:w="0" w:type="auto"/>
            <w:tcBorders>
              <w:bottom w:val="single" w:sz="0" w:space="0" w:color="auto"/>
            </w:tcBorders>
            <w:vAlign w:val="bottom"/>
          </w:tcPr>
          <w:p w:rsidR="00F977BF" w:rsidRPr="00212B7D" w:rsidRDefault="00F977BF" w:rsidP="00212B7D">
            <w:pPr>
              <w:pStyle w:val="Compact"/>
              <w:spacing w:line="360" w:lineRule="auto"/>
              <w:rPr>
                <w:rFonts w:ascii="Times New Roman" w:hAnsi="Times New Roman" w:cs="Times New Roman"/>
              </w:rPr>
            </w:pP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Estimate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SE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t-value</w:t>
            </w:r>
          </w:p>
        </w:tc>
        <w:tc>
          <w:tcPr>
            <w:tcW w:w="0" w:type="auto"/>
            <w:tcBorders>
              <w:bottom w:val="single" w:sz="0" w:space="0" w:color="auto"/>
            </w:tcBorders>
            <w:vAlign w:val="bottom"/>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P-value</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a, Asymptotic value of y</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0.998</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0.018</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54.320</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r w:rsidR="00212B7D" w:rsidRPr="00212B7D">
        <w:tc>
          <w:tcPr>
            <w:tcW w:w="0" w:type="auto"/>
          </w:tcPr>
          <w:p w:rsidR="00F977BF" w:rsidRPr="00212B7D" w:rsidRDefault="00792719" w:rsidP="00212B7D">
            <w:pPr>
              <w:pStyle w:val="Compact"/>
              <w:spacing w:line="360" w:lineRule="auto"/>
              <w:rPr>
                <w:rFonts w:ascii="Times New Roman" w:hAnsi="Times New Roman" w:cs="Times New Roman"/>
              </w:rPr>
            </w:pPr>
            <w:r w:rsidRPr="00212B7D">
              <w:rPr>
                <w:rFonts w:ascii="Times New Roman" w:hAnsi="Times New Roman" w:cs="Times New Roman"/>
              </w:rPr>
              <w:t>b, Rate constant</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1.219</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0.052</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23.641</w:t>
            </w:r>
          </w:p>
        </w:tc>
        <w:tc>
          <w:tcPr>
            <w:tcW w:w="0" w:type="auto"/>
          </w:tcPr>
          <w:p w:rsidR="00F977BF" w:rsidRPr="00212B7D" w:rsidRDefault="00792719" w:rsidP="00212B7D">
            <w:pPr>
              <w:pStyle w:val="Compact"/>
              <w:spacing w:line="360" w:lineRule="auto"/>
              <w:jc w:val="right"/>
              <w:rPr>
                <w:rFonts w:ascii="Times New Roman" w:hAnsi="Times New Roman" w:cs="Times New Roman"/>
              </w:rPr>
            </w:pPr>
            <w:r w:rsidRPr="00212B7D">
              <w:rPr>
                <w:rFonts w:ascii="Times New Roman" w:hAnsi="Times New Roman" w:cs="Times New Roman"/>
              </w:rPr>
              <w:t>0</w:t>
            </w:r>
          </w:p>
        </w:tc>
      </w:tr>
    </w:tbl>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noProof/>
          <w:lang w:val="en-GB" w:eastAsia="en-GB"/>
        </w:rPr>
        <w:drawing>
          <wp:inline distT="0" distB="0" distL="0" distR="0">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5_files/figure-docx/Figure%20S4:1-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i/>
        </w:rPr>
        <w:t>Figure S4:1. The relationship between proportion of seeds preyed upon and number of</w:t>
      </w:r>
      <w:r w:rsidRPr="00212B7D">
        <w:rPr>
          <w:rFonts w:ascii="Times New Roman" w:hAnsi="Times New Roman" w:cs="Times New Roman"/>
        </w:rPr>
        <w:t xml:space="preserve"> Bruchus atomarius </w:t>
      </w:r>
      <w:r w:rsidRPr="00212B7D">
        <w:rPr>
          <w:rFonts w:ascii="Times New Roman" w:hAnsi="Times New Roman" w:cs="Times New Roman"/>
          <w:i/>
        </w:rPr>
        <w:t>holes in the pod wall of</w:t>
      </w:r>
      <w:r w:rsidRPr="00212B7D">
        <w:rPr>
          <w:rFonts w:ascii="Times New Roman" w:hAnsi="Times New Roman" w:cs="Times New Roman"/>
        </w:rPr>
        <w:t xml:space="preserve"> Lathyrus vernus </w:t>
      </w:r>
      <w:r w:rsidRPr="00212B7D">
        <w:rPr>
          <w:rFonts w:ascii="Times New Roman" w:hAnsi="Times New Roman" w:cs="Times New Roman"/>
          <w:i/>
        </w:rPr>
        <w:t>fruits that had not open prior to examination (n = 1516)</w:t>
      </w:r>
      <w:r w:rsidRPr="00212B7D">
        <w:rPr>
          <w:rFonts w:ascii="Times New Roman" w:hAnsi="Times New Roman" w:cs="Times New Roman"/>
        </w:rPr>
        <w:t>.</w:t>
      </w:r>
    </w:p>
    <w:p w:rsidR="00F977BF" w:rsidRPr="00212B7D" w:rsidRDefault="00792719" w:rsidP="00212B7D">
      <w:pPr>
        <w:pStyle w:val="Heading3"/>
        <w:spacing w:line="360" w:lineRule="auto"/>
        <w:rPr>
          <w:rFonts w:ascii="Times New Roman" w:hAnsi="Times New Roman" w:cs="Times New Roman"/>
          <w:color w:val="auto"/>
          <w:sz w:val="24"/>
          <w:szCs w:val="24"/>
        </w:rPr>
      </w:pPr>
      <w:bookmarkStart w:id="10" w:name="references-2"/>
      <w:bookmarkEnd w:id="10"/>
      <w:r w:rsidRPr="00212B7D">
        <w:rPr>
          <w:rFonts w:ascii="Times New Roman" w:hAnsi="Times New Roman" w:cs="Times New Roman"/>
          <w:color w:val="auto"/>
          <w:sz w:val="24"/>
          <w:szCs w:val="24"/>
        </w:rPr>
        <w:t>References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R Core Team. 2016. R: a language and environment for statistical computing. R Foundation for Statistical Computing, Vienna, Austria.</w:t>
      </w:r>
    </w:p>
    <w:p w:rsidR="00F977BF" w:rsidRPr="00212B7D" w:rsidRDefault="00F977BF" w:rsidP="00212B7D">
      <w:pPr>
        <w:pStyle w:val="BodyText"/>
        <w:spacing w:line="360" w:lineRule="auto"/>
        <w:rPr>
          <w:rFonts w:ascii="Times New Roman" w:hAnsi="Times New Roman" w:cs="Times New Roman"/>
        </w:rPr>
      </w:pPr>
    </w:p>
    <w:p w:rsidR="008F7F66" w:rsidRDefault="008F7F66">
      <w:pPr>
        <w:rPr>
          <w:rFonts w:ascii="Times New Roman" w:eastAsiaTheme="majorEastAsia" w:hAnsi="Times New Roman" w:cs="Times New Roman"/>
          <w:b/>
          <w:bCs/>
        </w:rPr>
      </w:pPr>
      <w:bookmarkStart w:id="11" w:name="appendix-s5-model-equations"/>
      <w:bookmarkEnd w:id="11"/>
      <w:r>
        <w:rPr>
          <w:rFonts w:ascii="Times New Roman" w:hAnsi="Times New Roman" w:cs="Times New Roman"/>
        </w:rPr>
        <w:br w:type="page"/>
      </w:r>
    </w:p>
    <w:p w:rsidR="00F977BF" w:rsidRPr="003269A3" w:rsidRDefault="00792719" w:rsidP="00212B7D">
      <w:pPr>
        <w:pStyle w:val="Heading1"/>
        <w:spacing w:line="360" w:lineRule="auto"/>
        <w:rPr>
          <w:rFonts w:ascii="Times New Roman" w:hAnsi="Times New Roman" w:cs="Times New Roman"/>
          <w:color w:val="auto"/>
          <w:sz w:val="28"/>
          <w:szCs w:val="24"/>
        </w:rPr>
      </w:pPr>
      <w:r w:rsidRPr="003269A3">
        <w:rPr>
          <w:rFonts w:ascii="Times New Roman" w:hAnsi="Times New Roman" w:cs="Times New Roman"/>
          <w:color w:val="auto"/>
          <w:sz w:val="28"/>
          <w:szCs w:val="24"/>
        </w:rPr>
        <w:lastRenderedPageBreak/>
        <w:t>Appendix S5: Model equations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Here we present the models used for our statistical analyses.</w:t>
      </w:r>
    </w:p>
    <w:p w:rsidR="00F977BF" w:rsidRPr="00212B7D" w:rsidRDefault="00792719" w:rsidP="00212B7D">
      <w:pPr>
        <w:pStyle w:val="Heading2"/>
        <w:spacing w:line="360" w:lineRule="auto"/>
        <w:rPr>
          <w:rFonts w:ascii="Times New Roman" w:hAnsi="Times New Roman" w:cs="Times New Roman"/>
          <w:color w:val="auto"/>
          <w:sz w:val="24"/>
          <w:szCs w:val="24"/>
        </w:rPr>
      </w:pPr>
      <w:bookmarkStart w:id="12" w:name="s51-phenotypic-selection"/>
      <w:bookmarkEnd w:id="12"/>
      <w:r w:rsidRPr="00212B7D">
        <w:rPr>
          <w:rFonts w:ascii="Times New Roman" w:hAnsi="Times New Roman" w:cs="Times New Roman"/>
          <w:color w:val="auto"/>
          <w:sz w:val="24"/>
          <w:szCs w:val="24"/>
        </w:rPr>
        <w:t>S5:1 Phenotypic selection</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We us</w:t>
      </w:r>
      <w:r w:rsidRPr="00212B7D">
        <w:rPr>
          <w:rFonts w:ascii="Times New Roman" w:hAnsi="Times New Roman" w:cs="Times New Roman"/>
        </w:rPr>
        <w:t>ed six different linear models. To estimate selection differentials, we ran two single trait models of relative fitness on FFD and number of flowers, respectively (Eqn. S5:1a-b). Phenotypic selection gradients were estimated with multiple linear regression</w:t>
      </w:r>
      <w:r w:rsidRPr="00212B7D">
        <w:rPr>
          <w:rFonts w:ascii="Times New Roman" w:hAnsi="Times New Roman" w:cs="Times New Roman"/>
        </w:rPr>
        <w:t>s (Eqn. S5:1c-d)</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 xml:space="preserve">Eqn. S5:1 </w:t>
      </w:r>
      <m:oMath>
        <m:r>
          <w:rPr>
            <w:rFonts w:ascii="Cambria Math" w:hAnsi="Cambria Math" w:cs="Times New Roman"/>
          </w:rPr>
          <m:t>Relative</m:t>
        </m:r>
        <m:r>
          <w:rPr>
            <w:rFonts w:ascii="Cambria Math" w:hAnsi="Cambria Math" w:cs="Times New Roman"/>
          </w:rPr>
          <m:t> </m:t>
        </m:r>
        <m:r>
          <w:rPr>
            <w:rFonts w:ascii="Cambria Math" w:hAnsi="Cambria Math" w:cs="Times New Roman"/>
          </w:rPr>
          <m:t>fitness</m:t>
        </m:r>
        <m:r>
          <w:rPr>
            <w:rFonts w:ascii="Cambria Math" w:hAnsi="Cambria Math" w:cs="Times New Roman"/>
          </w:rPr>
          <m:t> </m:t>
        </m:r>
        <m:groupChr>
          <m:groupChrPr>
            <m:chr m:val="̃"/>
            <m:pos m:val="top"/>
            <m:vertJc m:val="bot"/>
            <m:ctrlPr>
              <w:rPr>
                <w:rFonts w:ascii="Cambria Math" w:hAnsi="Cambria Math" w:cs="Times New Roman"/>
              </w:rPr>
            </m:ctrlPr>
          </m:groupChrPr>
          <m:e>
            <m:r>
              <w:rPr>
                <w:rFonts w:ascii="Cambria Math" w:hAnsi="Cambria Math" w:cs="Times New Roman"/>
              </w:rPr>
              <m:t> </m:t>
            </m:r>
          </m:e>
        </m:groupChr>
        <m:r>
          <w:rPr>
            <w:rFonts w:ascii="Cambria Math" w:hAnsi="Cambria Math" w:cs="Times New Roman"/>
          </w:rPr>
          <m:t>N</m:t>
        </m:r>
        <m:r>
          <w:rPr>
            <w:rFonts w:ascii="Cambria Math" w:hAnsi="Cambria Math" w:cs="Times New Roman"/>
          </w:rPr>
          <m:t>(</m:t>
        </m:r>
        <m:r>
          <w:rPr>
            <w:rFonts w:ascii="Cambria Math" w:hAnsi="Cambria Math" w:cs="Times New Roman"/>
          </w:rPr>
          <m:t>μ</m:t>
        </m:r>
        <m:r>
          <w:rPr>
            <w:rFonts w:ascii="Cambria Math" w:hAnsi="Cambria Math" w:cs="Times New Roman"/>
          </w:rPr>
          <m:t>,</m:t>
        </m:r>
        <m:r>
          <w:rPr>
            <w:rFonts w:ascii="Cambria Math" w:hAnsi="Cambria Math" w:cs="Times New Roman"/>
          </w:rPr>
          <m:t>σ</m:t>
        </m:r>
        <m:r>
          <w:rPr>
            <w:rFonts w:ascii="Cambria Math" w:hAnsi="Cambria Math" w:cs="Times New Roman"/>
          </w:rPr>
          <m:t>)</m:t>
        </m:r>
      </m:oMath>
      <w:r w:rsidRPr="00212B7D">
        <w:rPr>
          <w:rFonts w:ascii="Times New Roman" w:hAnsi="Times New Roman" w:cs="Times New Roman"/>
        </w:rPr>
        <w:t xml:space="preserve">, </w:t>
      </w:r>
      <m:oMath>
        <m:r>
          <w:rPr>
            <w:rFonts w:ascii="Cambria Math" w:hAnsi="Cambria Math" w:cs="Times New Roman"/>
          </w:rPr>
          <m:t>E</m:t>
        </m:r>
        <m:r>
          <w:rPr>
            <w:rFonts w:ascii="Cambria Math" w:hAnsi="Cambria Math" w:cs="Times New Roman"/>
          </w:rPr>
          <m:t>(</m:t>
        </m:r>
        <m:r>
          <w:rPr>
            <w:rFonts w:ascii="Cambria Math" w:hAnsi="Cambria Math" w:cs="Times New Roman"/>
          </w:rPr>
          <m:t>Relative</m:t>
        </m:r>
        <m:r>
          <w:rPr>
            <w:rFonts w:ascii="Cambria Math" w:hAnsi="Cambria Math" w:cs="Times New Roman"/>
          </w:rPr>
          <m:t> </m:t>
        </m:r>
        <m:r>
          <w:rPr>
            <w:rFonts w:ascii="Cambria Math" w:hAnsi="Cambria Math" w:cs="Times New Roman"/>
          </w:rPr>
          <m:t>fitness</m:t>
        </m:r>
        <m:r>
          <w:rPr>
            <w:rFonts w:ascii="Cambria Math" w:hAnsi="Cambria Math" w:cs="Times New Roman"/>
          </w:rPr>
          <m:t>)=</m:t>
        </m:r>
        <m:r>
          <w:rPr>
            <w:rFonts w:ascii="Cambria Math" w:hAnsi="Cambria Math" w:cs="Times New Roman"/>
          </w:rPr>
          <m:t>μ</m:t>
        </m:r>
      </m:oMath>
    </w:p>
    <w:p w:rsidR="00F977BF" w:rsidRPr="00212B7D" w:rsidRDefault="00792719" w:rsidP="00212B7D">
      <w:pPr>
        <w:numPr>
          <w:ilvl w:val="0"/>
          <w:numId w:val="4"/>
        </w:numPr>
        <w:spacing w:line="360" w:lineRule="auto"/>
        <w:rPr>
          <w:rFonts w:ascii="Times New Roman" w:hAnsi="Times New Roman" w:cs="Times New Roman"/>
        </w:rPr>
      </w:pPr>
      <m:oMath>
        <m:r>
          <w:rPr>
            <w:rFonts w:ascii="Cambria Math" w:hAnsi="Cambria Math" w:cs="Times New Roman"/>
          </w:rPr>
          <m:t>μ</m:t>
        </m:r>
        <m:r>
          <w:rPr>
            <w:rFonts w:ascii="Cambria Math" w:hAnsi="Cambria Math" w:cs="Times New Roman"/>
          </w:rPr>
          <m:t>=</m:t>
        </m:r>
        <m:r>
          <w:rPr>
            <w:rFonts w:ascii="Cambria Math" w:hAnsi="Cambria Math" w:cs="Times New Roman"/>
          </w:rPr>
          <m:t>trai</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p>
    <w:p w:rsidR="00F977BF" w:rsidRPr="00212B7D" w:rsidRDefault="00792719" w:rsidP="00212B7D">
      <w:pPr>
        <w:numPr>
          <w:ilvl w:val="0"/>
          <w:numId w:val="4"/>
        </w:numPr>
        <w:spacing w:line="360" w:lineRule="auto"/>
        <w:rPr>
          <w:rFonts w:ascii="Times New Roman" w:hAnsi="Times New Roman" w:cs="Times New Roman"/>
        </w:rPr>
      </w:pPr>
      <m:oMath>
        <m:r>
          <w:rPr>
            <w:rFonts w:ascii="Cambria Math" w:hAnsi="Cambria Math" w:cs="Times New Roman"/>
          </w:rPr>
          <m:t>μ</m:t>
        </m:r>
        <m:r>
          <w:rPr>
            <w:rFonts w:ascii="Cambria Math" w:hAnsi="Cambria Math" w:cs="Times New Roman"/>
          </w:rPr>
          <m:t>=</m:t>
        </m:r>
        <m:r>
          <w:rPr>
            <w:rFonts w:ascii="Cambria Math" w:hAnsi="Cambria Math" w:cs="Times New Roman"/>
          </w:rPr>
          <m:t>trai</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r>
          <w:rPr>
            <w:rFonts w:ascii="Cambria Math" w:hAnsi="Cambria Math" w:cs="Times New Roman"/>
          </w:rPr>
          <m:t>trai</m:t>
        </m:r>
        <m:sSubSup>
          <m:sSubSupPr>
            <m:ctrlPr>
              <w:rPr>
                <w:rFonts w:ascii="Cambria Math" w:hAnsi="Cambria Math" w:cs="Times New Roman"/>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oMath>
    </w:p>
    <w:p w:rsidR="00F977BF" w:rsidRPr="00212B7D" w:rsidRDefault="00792719" w:rsidP="00212B7D">
      <w:pPr>
        <w:numPr>
          <w:ilvl w:val="0"/>
          <w:numId w:val="4"/>
        </w:numPr>
        <w:spacing w:line="360" w:lineRule="auto"/>
        <w:rPr>
          <w:rFonts w:ascii="Times New Roman" w:hAnsi="Times New Roman" w:cs="Times New Roman"/>
        </w:rPr>
      </w:pPr>
      <m:oMath>
        <m:r>
          <w:rPr>
            <w:rFonts w:ascii="Cambria Math" w:hAnsi="Cambria Math" w:cs="Times New Roman"/>
          </w:rPr>
          <m:t>μ</m:t>
        </m:r>
        <m:r>
          <w:rPr>
            <w:rFonts w:ascii="Cambria Math" w:hAnsi="Cambria Math" w:cs="Times New Roman"/>
          </w:rPr>
          <m:t>=</m:t>
        </m:r>
        <m:r>
          <w:rPr>
            <w:rFonts w:ascii="Cambria Math" w:hAnsi="Cambria Math" w:cs="Times New Roman"/>
          </w:rPr>
          <m:t>FFD</m:t>
        </m:r>
        <m:r>
          <w:rPr>
            <w:rFonts w:ascii="Cambria Math" w:hAnsi="Cambria Math" w:cs="Times New Roman"/>
          </w:rPr>
          <m:t>+</m:t>
        </m:r>
        <m:r>
          <w:rPr>
            <w:rFonts w:ascii="Cambria Math" w:hAnsi="Cambria Math" w:cs="Times New Roman"/>
          </w:rPr>
          <m:t>Number</m:t>
        </m:r>
        <m:r>
          <w:rPr>
            <w:rFonts w:ascii="Cambria Math" w:hAnsi="Cambria Math" w:cs="Times New Roman"/>
          </w:rPr>
          <m:t> </m:t>
        </m:r>
        <m:r>
          <w:rPr>
            <w:rFonts w:ascii="Cambria Math" w:hAnsi="Cambria Math" w:cs="Times New Roman"/>
          </w:rPr>
          <m:t>of</m:t>
        </m:r>
        <m:r>
          <w:rPr>
            <w:rFonts w:ascii="Cambria Math" w:hAnsi="Cambria Math" w:cs="Times New Roman"/>
          </w:rPr>
          <m:t> </m:t>
        </m:r>
        <m:r>
          <w:rPr>
            <w:rFonts w:ascii="Cambria Math" w:hAnsi="Cambria Math" w:cs="Times New Roman"/>
          </w:rPr>
          <m:t>flowers</m:t>
        </m:r>
      </m:oMath>
    </w:p>
    <w:p w:rsidR="00F977BF" w:rsidRPr="00212B7D" w:rsidRDefault="00792719" w:rsidP="00212B7D">
      <w:pPr>
        <w:numPr>
          <w:ilvl w:val="0"/>
          <w:numId w:val="4"/>
        </w:numPr>
        <w:spacing w:line="360" w:lineRule="auto"/>
        <w:rPr>
          <w:rFonts w:ascii="Times New Roman" w:hAnsi="Times New Roman" w:cs="Times New Roman"/>
        </w:rPr>
      </w:pPr>
      <m:oMath>
        <m:r>
          <w:rPr>
            <w:rFonts w:ascii="Cambria Math" w:hAnsi="Cambria Math" w:cs="Times New Roman"/>
          </w:rPr>
          <m:t>μ</m:t>
        </m:r>
        <m:r>
          <w:rPr>
            <w:rFonts w:ascii="Cambria Math" w:hAnsi="Cambria Math" w:cs="Times New Roman"/>
          </w:rPr>
          <m:t>=</m:t>
        </m:r>
        <m:r>
          <w:rPr>
            <w:rFonts w:ascii="Cambria Math" w:hAnsi="Cambria Math" w:cs="Times New Roman"/>
          </w:rPr>
          <m:t>FFD</m:t>
        </m:r>
        <m:r>
          <w:rPr>
            <w:rFonts w:ascii="Cambria Math" w:hAnsi="Cambria Math" w:cs="Times New Roman"/>
          </w:rPr>
          <m:t>+</m:t>
        </m:r>
        <m:r>
          <w:rPr>
            <w:rFonts w:ascii="Cambria Math" w:hAnsi="Cambria Math" w:cs="Times New Roman"/>
          </w:rPr>
          <m:t>FF</m:t>
        </m:r>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oMath>
      <w:r w:rsidRPr="00212B7D">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Number</m:t>
        </m:r>
        <m:r>
          <w:rPr>
            <w:rFonts w:ascii="Cambria Math" w:hAnsi="Cambria Math" w:cs="Times New Roman"/>
          </w:rPr>
          <m:t> </m:t>
        </m:r>
        <m:r>
          <w:rPr>
            <w:rFonts w:ascii="Cambria Math" w:hAnsi="Cambria Math" w:cs="Times New Roman"/>
          </w:rPr>
          <m:t>of</m:t>
        </m:r>
        <m:r>
          <w:rPr>
            <w:rFonts w:ascii="Cambria Math" w:hAnsi="Cambria Math" w:cs="Times New Roman"/>
          </w:rPr>
          <m:t> </m:t>
        </m:r>
        <m:r>
          <w:rPr>
            <w:rFonts w:ascii="Cambria Math" w:hAnsi="Cambria Math" w:cs="Times New Roman"/>
          </w:rPr>
          <m:t>flowers</m:t>
        </m:r>
        <m:r>
          <w:rPr>
            <w:rFonts w:ascii="Cambria Math" w:hAnsi="Cambria Math" w:cs="Times New Roman"/>
          </w:rPr>
          <m:t>+</m:t>
        </m:r>
        <m:r>
          <w:rPr>
            <w:rFonts w:ascii="Cambria Math" w:hAnsi="Cambria Math" w:cs="Times New Roman"/>
          </w:rPr>
          <m:t>Nu</m:t>
        </m:r>
        <m:r>
          <w:rPr>
            <w:rFonts w:ascii="Cambria Math" w:hAnsi="Cambria Math" w:cs="Times New Roman"/>
          </w:rPr>
          <m:t>m</m:t>
        </m:r>
        <m:r>
          <w:rPr>
            <w:rFonts w:ascii="Cambria Math" w:hAnsi="Cambria Math" w:cs="Times New Roman"/>
          </w:rPr>
          <m:t>ber</m:t>
        </m:r>
        <m:r>
          <w:rPr>
            <w:rFonts w:ascii="Cambria Math" w:hAnsi="Cambria Math" w:cs="Times New Roman"/>
          </w:rPr>
          <m:t> </m:t>
        </m:r>
        <m:r>
          <w:rPr>
            <w:rFonts w:ascii="Cambria Math" w:hAnsi="Cambria Math" w:cs="Times New Roman"/>
          </w:rPr>
          <m:t>of</m:t>
        </m:r>
        <m:r>
          <w:rPr>
            <w:rFonts w:ascii="Cambria Math" w:hAnsi="Cambria Math" w:cs="Times New Roman"/>
          </w:rPr>
          <m:t> </m:t>
        </m:r>
        <m:r>
          <w:rPr>
            <w:rFonts w:ascii="Cambria Math" w:hAnsi="Cambria Math" w:cs="Times New Roman"/>
          </w:rPr>
          <m:t>flower</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oMath>
      <w:r w:rsidRPr="00212B7D">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FFD</m:t>
        </m:r>
        <m:r>
          <w:rPr>
            <w:rFonts w:ascii="Cambria Math" w:hAnsi="Cambria Math" w:cs="Times New Roman"/>
          </w:rPr>
          <m:t>*</m:t>
        </m:r>
        <m:r>
          <w:rPr>
            <w:rFonts w:ascii="Cambria Math" w:hAnsi="Cambria Math" w:cs="Times New Roman"/>
          </w:rPr>
          <m:t>Number</m:t>
        </m:r>
        <m:r>
          <w:rPr>
            <w:rFonts w:ascii="Cambria Math" w:hAnsi="Cambria Math" w:cs="Times New Roman"/>
          </w:rPr>
          <m:t> </m:t>
        </m:r>
        <m:r>
          <w:rPr>
            <w:rFonts w:ascii="Cambria Math" w:hAnsi="Cambria Math" w:cs="Times New Roman"/>
          </w:rPr>
          <m:t>of</m:t>
        </m:r>
        <m:r>
          <w:rPr>
            <w:rFonts w:ascii="Cambria Math" w:hAnsi="Cambria Math" w:cs="Times New Roman"/>
          </w:rPr>
          <m:t> </m:t>
        </m:r>
        <m:r>
          <w:rPr>
            <w:rFonts w:ascii="Cambria Math" w:hAnsi="Cambria Math" w:cs="Times New Roman"/>
          </w:rPr>
          <m:t>flowers</m:t>
        </m:r>
      </m:oMath>
    </w:p>
    <w:p w:rsidR="00F977BF" w:rsidRPr="00212B7D" w:rsidRDefault="00F977BF" w:rsidP="00212B7D">
      <w:pPr>
        <w:pStyle w:val="FirstParagraph"/>
        <w:spacing w:line="360" w:lineRule="auto"/>
        <w:rPr>
          <w:rFonts w:ascii="Times New Roman" w:hAnsi="Times New Roman" w:cs="Times New Roman"/>
        </w:rPr>
      </w:pPr>
    </w:p>
    <w:p w:rsidR="00F977BF" w:rsidRPr="00212B7D" w:rsidRDefault="00792719" w:rsidP="00212B7D">
      <w:pPr>
        <w:pStyle w:val="Heading2"/>
        <w:spacing w:line="360" w:lineRule="auto"/>
        <w:rPr>
          <w:rFonts w:ascii="Times New Roman" w:hAnsi="Times New Roman" w:cs="Times New Roman"/>
          <w:color w:val="auto"/>
          <w:sz w:val="24"/>
          <w:szCs w:val="24"/>
        </w:rPr>
      </w:pPr>
      <w:bookmarkStart w:id="13" w:name="s52-grazing-and-fitness-components"/>
      <w:bookmarkEnd w:id="13"/>
      <w:r w:rsidRPr="00212B7D">
        <w:rPr>
          <w:rFonts w:ascii="Times New Roman" w:hAnsi="Times New Roman" w:cs="Times New Roman"/>
          <w:color w:val="auto"/>
          <w:sz w:val="24"/>
          <w:szCs w:val="24"/>
        </w:rPr>
        <w:t>S5:2 Grazing and fitness components</w:t>
      </w:r>
    </w:p>
    <w:p w:rsidR="00F977BF" w:rsidRPr="00212B7D" w:rsidRDefault="00792719" w:rsidP="00212B7D">
      <w:pPr>
        <w:pStyle w:val="FirstParagraph"/>
        <w:spacing w:line="360" w:lineRule="auto"/>
        <w:rPr>
          <w:rFonts w:ascii="Times New Roman" w:hAnsi="Times New Roman" w:cs="Times New Roman"/>
        </w:rPr>
      </w:pPr>
      <w:r w:rsidRPr="00212B7D">
        <w:rPr>
          <w:rFonts w:ascii="Times New Roman" w:hAnsi="Times New Roman" w:cs="Times New Roman"/>
        </w:rPr>
        <w:t>To estimate the probability of escaping grazing, we used a generalized linear model (GLM) with binomial distribution and logit link function. Inciden</w:t>
      </w:r>
      <w:r w:rsidRPr="00212B7D">
        <w:rPr>
          <w:rFonts w:ascii="Times New Roman" w:hAnsi="Times New Roman" w:cs="Times New Roman"/>
        </w:rPr>
        <w:t>ce of grazing (0 = yes, 1 = no) was used as response variable. FFD and number of flowers were included as covariates together with their respecitve squared term and the interaction term FFD x number of flowers (Eqn. 5:2).</w:t>
      </w:r>
    </w:p>
    <w:p w:rsidR="00F977BF" w:rsidRPr="00212B7D" w:rsidRDefault="00792719" w:rsidP="00212B7D">
      <w:pPr>
        <w:pStyle w:val="BodyText"/>
        <w:spacing w:line="360" w:lineRule="auto"/>
        <w:rPr>
          <w:rFonts w:ascii="Times New Roman" w:hAnsi="Times New Roman" w:cs="Times New Roman"/>
        </w:rPr>
      </w:pPr>
      <w:r w:rsidRPr="00212B7D">
        <w:rPr>
          <w:rFonts w:ascii="Times New Roman" w:hAnsi="Times New Roman" w:cs="Times New Roman"/>
        </w:rPr>
        <w:t>Eqn. S5:2</w:t>
      </w:r>
    </w:p>
    <w:sectPr w:rsidR="00F977BF" w:rsidRPr="00212B7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719" w:rsidRDefault="00792719">
      <w:pPr>
        <w:spacing w:after="0"/>
      </w:pPr>
      <w:r>
        <w:separator/>
      </w:r>
    </w:p>
  </w:endnote>
  <w:endnote w:type="continuationSeparator" w:id="0">
    <w:p w:rsidR="00792719" w:rsidRDefault="00792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719" w:rsidRDefault="00792719">
      <w:r>
        <w:separator/>
      </w:r>
    </w:p>
  </w:footnote>
  <w:footnote w:type="continuationSeparator" w:id="0">
    <w:p w:rsidR="00792719" w:rsidRDefault="007927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5D7863"/>
    <w:multiLevelType w:val="multilevel"/>
    <w:tmpl w:val="C57EFF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1AB295"/>
    <w:multiLevelType w:val="multilevel"/>
    <w:tmpl w:val="3DD21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847D4A4"/>
    <w:multiLevelType w:val="multilevel"/>
    <w:tmpl w:val="CD9A0D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0BC01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361517B"/>
    <w:multiLevelType w:val="hybridMultilevel"/>
    <w:tmpl w:val="53AA1268"/>
    <w:lvl w:ilvl="0" w:tplc="64EE62B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2B7D"/>
    <w:rsid w:val="003269A3"/>
    <w:rsid w:val="004E29B3"/>
    <w:rsid w:val="00590D07"/>
    <w:rsid w:val="00726736"/>
    <w:rsid w:val="00784D58"/>
    <w:rsid w:val="00792719"/>
    <w:rsid w:val="008D6863"/>
    <w:rsid w:val="008F7F66"/>
    <w:rsid w:val="00B86B75"/>
    <w:rsid w:val="00BC48D5"/>
    <w:rsid w:val="00C36279"/>
    <w:rsid w:val="00E315A3"/>
    <w:rsid w:val="00F977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17835-46AE-4DC0-A4B6-F8D0FD9A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Lv 15 Figures and tables</vt:lpstr>
    </vt:vector>
  </TitlesOfParts>
  <Company>Dept of Ecology, Environment and Plant Sciences</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 15 Figures and tables</dc:title>
  <dc:creator>Elsa Fogelström</dc:creator>
  <cp:lastModifiedBy>Elsa Fogelström</cp:lastModifiedBy>
  <cp:revision>5</cp:revision>
  <dcterms:created xsi:type="dcterms:W3CDTF">2018-02-09T16:03:00Z</dcterms:created>
  <dcterms:modified xsi:type="dcterms:W3CDTF">2018-02-09T16:06:00Z</dcterms:modified>
</cp:coreProperties>
</file>