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AE258" w14:textId="77777777" w:rsidR="002F238C" w:rsidRDefault="00803438">
      <w:pPr>
        <w:pStyle w:val="Standard"/>
        <w:spacing w:line="480" w:lineRule="auto"/>
        <w:rPr>
          <w:rFonts w:cs="Times New Roman"/>
          <w:lang w:val="en-US"/>
        </w:rPr>
      </w:pPr>
      <w:r>
        <w:rPr>
          <w:rFonts w:cs="Times New Roman"/>
          <w:lang w:val="en-US"/>
        </w:rPr>
        <w:t>Climate influences flowering time and natural selection in a perennial herb</w:t>
      </w:r>
    </w:p>
    <w:p w14:paraId="601A5243" w14:textId="77777777" w:rsidR="002F238C" w:rsidRDefault="00803438">
      <w:pPr>
        <w:pStyle w:val="Standard"/>
        <w:spacing w:line="480" w:lineRule="auto"/>
        <w:rPr>
          <w:rFonts w:cs="Times New Roman"/>
          <w:lang w:val="en-US"/>
        </w:rPr>
      </w:pPr>
      <w:r>
        <w:rPr>
          <w:rFonts w:cs="Times New Roman"/>
          <w:lang w:val="en-US"/>
        </w:rPr>
        <w:t>Climate influences both trait expression of flowering time and phenotypic selection among individuals in a perennial herb</w:t>
      </w:r>
    </w:p>
    <w:p w14:paraId="6CD2BDC3" w14:textId="77777777" w:rsidR="002F238C" w:rsidRDefault="00803438">
      <w:pPr>
        <w:pStyle w:val="Standard"/>
        <w:spacing w:line="480" w:lineRule="auto"/>
      </w:pPr>
      <w:commentRangeStart w:id="0"/>
      <w:r>
        <w:rPr>
          <w:rFonts w:cs="Times New Roman"/>
          <w:lang w:val="en-US"/>
        </w:rPr>
        <w:t>ABSTRACT</w:t>
      </w:r>
      <w:commentRangeEnd w:id="0"/>
      <w:r>
        <w:rPr>
          <w:rStyle w:val="CommentReference"/>
          <w:rFonts w:cs="Mangal"/>
          <w:lang w:val="en-US"/>
        </w:rPr>
        <w:commentReference w:id="0"/>
      </w:r>
    </w:p>
    <w:p w14:paraId="6BC6D17B" w14:textId="77777777" w:rsidR="002F238C" w:rsidRDefault="00803438">
      <w:pPr>
        <w:pStyle w:val="Standard"/>
        <w:spacing w:line="480" w:lineRule="auto"/>
      </w:pPr>
      <w:r>
        <w:rPr>
          <w:rFonts w:cs="Times New Roman"/>
          <w:lang w:val="en-US"/>
        </w:rPr>
        <w:t>Climate change is likely to lead to immediate changes in the phenology of individual organisms</w:t>
      </w:r>
      <w:r w:rsidR="00496079">
        <w:rPr>
          <w:rFonts w:cs="Times New Roman"/>
          <w:lang w:val="en-US"/>
        </w:rPr>
        <w:t>,</w:t>
      </w:r>
      <w:r>
        <w:rPr>
          <w:rFonts w:cs="Times New Roman"/>
          <w:lang w:val="en-US"/>
        </w:rPr>
        <w:t xml:space="preserve"> </w:t>
      </w:r>
      <w:r w:rsidR="00496079">
        <w:rPr>
          <w:rFonts w:cs="Times New Roman"/>
          <w:lang w:val="en-US"/>
        </w:rPr>
        <w:t>as well as to</w:t>
      </w:r>
      <w:r>
        <w:rPr>
          <w:rFonts w:cs="Times New Roman"/>
          <w:lang w:val="en-US"/>
        </w:rPr>
        <w:t xml:space="preserve"> changed selection on traits associated with development and phenology. In this study we used 22 years of data on flowering phenology and fitness in </w:t>
      </w:r>
      <w:r>
        <w:rPr>
          <w:rFonts w:eastAsia="AdvGARMT" w:cs="Times New Roman"/>
          <w:lang w:val="en-US"/>
        </w:rPr>
        <w:t xml:space="preserve">permanently marked individuals of </w:t>
      </w:r>
      <w:r>
        <w:rPr>
          <w:rFonts w:cs="Times New Roman"/>
          <w:lang w:val="en-US"/>
        </w:rPr>
        <w:t xml:space="preserve">the perennial herb </w:t>
      </w:r>
      <w:r>
        <w:rPr>
          <w:rFonts w:cs="Times New Roman"/>
          <w:i/>
          <w:lang w:val="en-US"/>
        </w:rPr>
        <w:t>Lathyrus vernus</w:t>
      </w:r>
      <w:r w:rsidR="00496079">
        <w:rPr>
          <w:rFonts w:cs="Times New Roman"/>
          <w:lang w:val="en-US"/>
        </w:rPr>
        <w:t>,</w:t>
      </w:r>
      <w:r>
        <w:rPr>
          <w:rFonts w:cs="Times New Roman"/>
          <w:lang w:val="en-US"/>
        </w:rPr>
        <w:t xml:space="preserve"> to examine how </w:t>
      </w:r>
      <w:r>
        <w:rPr>
          <w:rFonts w:eastAsia="AdvGARMT" w:cs="Times New Roman"/>
          <w:lang w:val="en-US"/>
        </w:rPr>
        <w:t xml:space="preserve">climatic variation influence timing of flowering, and phenotypic selection on flowering phenology. This species often occurs in the understory of deciduous forests, where availability of light is high during spring, but rapidly decreases when canopy closes in early summer. The results show that plants flowered earlier when springs were warmer and precipitation high. Phenotypic selection favored early flowering in 21 of 22 years but strength of selection differed among years, and was stronger in years when spring temperatures were higher and </w:t>
      </w:r>
      <w:r w:rsidR="00496079">
        <w:rPr>
          <w:rFonts w:eastAsia="AdvGARMT" w:cs="Times New Roman"/>
          <w:lang w:val="en-US"/>
        </w:rPr>
        <w:t xml:space="preserve">spring </w:t>
      </w:r>
      <w:r>
        <w:rPr>
          <w:rFonts w:eastAsia="AdvGARMT" w:cs="Times New Roman"/>
          <w:lang w:val="en-US"/>
        </w:rPr>
        <w:t xml:space="preserve">precipitation lower. Our results thus imply that climatic variation affects both the expression of traits associated with timing, and natural selection on these traits. They also suggest that effects of climate may </w:t>
      </w:r>
      <w:r w:rsidR="00496079">
        <w:rPr>
          <w:rFonts w:eastAsia="AdvGARMT" w:cs="Times New Roman"/>
          <w:lang w:val="en-US"/>
        </w:rPr>
        <w:t>be associated with</w:t>
      </w:r>
      <w:r>
        <w:rPr>
          <w:rFonts w:eastAsia="AdvGARMT" w:cs="Times New Roman"/>
          <w:lang w:val="en-US"/>
        </w:rPr>
        <w:t xml:space="preserve"> both co-gradient patterns, as for spring temperature in our study, and </w:t>
      </w:r>
      <w:r w:rsidR="00496079">
        <w:rPr>
          <w:rFonts w:eastAsia="AdvGARMT" w:cs="Times New Roman"/>
          <w:lang w:val="en-US"/>
        </w:rPr>
        <w:t xml:space="preserve">with </w:t>
      </w:r>
      <w:r>
        <w:rPr>
          <w:rFonts w:eastAsia="AdvGARMT" w:cs="Times New Roman"/>
          <w:lang w:val="en-US"/>
        </w:rPr>
        <w:t>counter-gradient patterns, as for precipitation in our study.  An important implication of our results is that to</w:t>
      </w:r>
      <w:r>
        <w:rPr>
          <w:rFonts w:eastAsia="AdvGARMT" w:cs="Times New Roman"/>
          <w:color w:val="000000"/>
          <w:lang w:val="en-US"/>
        </w:rPr>
        <w:t xml:space="preserve"> predict the long-term responses of traits, such as phenology, to global climate change, we need to consider both the immediate effects on trait expression and the potential evolutionary responses to climate induced changes in selection.</w:t>
      </w:r>
    </w:p>
    <w:p w14:paraId="455F4E66" w14:textId="77777777" w:rsidR="002F238C" w:rsidRDefault="002F238C">
      <w:pPr>
        <w:pStyle w:val="Standard"/>
        <w:spacing w:line="480" w:lineRule="auto"/>
        <w:rPr>
          <w:rFonts w:cs="Times New Roman"/>
          <w:lang w:val="en-US"/>
        </w:rPr>
      </w:pPr>
    </w:p>
    <w:p w14:paraId="744F7C7D" w14:textId="77777777" w:rsidR="002F238C" w:rsidRDefault="00803438">
      <w:pPr>
        <w:pStyle w:val="Standard"/>
        <w:spacing w:line="480" w:lineRule="auto"/>
        <w:rPr>
          <w:rFonts w:cs="Times New Roman"/>
          <w:lang w:val="en-US"/>
        </w:rPr>
      </w:pPr>
      <w:r>
        <w:rPr>
          <w:rFonts w:cs="Times New Roman"/>
          <w:lang w:val="en-US"/>
        </w:rPr>
        <w:t>INTRODUCTION</w:t>
      </w:r>
    </w:p>
    <w:p w14:paraId="2867B4A8" w14:textId="77777777" w:rsidR="002F238C" w:rsidRDefault="00803438">
      <w:pPr>
        <w:pStyle w:val="Standard"/>
        <w:spacing w:line="480" w:lineRule="auto"/>
      </w:pPr>
      <w:r>
        <w:rPr>
          <w:rFonts w:cs="Times New Roman"/>
          <w:lang w:val="en-US"/>
        </w:rPr>
        <w:t>Climate change is rapidly altering the environmental conditions experienced by organisms (Diffenbaugh &amp; Field 2013; IPCC 2014</w:t>
      </w:r>
      <w:r>
        <w:rPr>
          <w:lang w:val="en-US"/>
        </w:rPr>
        <w:t>).</w:t>
      </w:r>
      <w:r>
        <w:rPr>
          <w:rFonts w:cs="Times New Roman"/>
          <w:lang w:val="en-US"/>
        </w:rPr>
        <w:t xml:space="preserve"> </w:t>
      </w:r>
      <w:commentRangeStart w:id="1"/>
      <w:r>
        <w:rPr>
          <w:rFonts w:cs="Times New Roman"/>
          <w:lang w:val="en-US"/>
        </w:rPr>
        <w:t xml:space="preserve">This is likely to result in both immediate plastic responses of individual organisms and altered evolutionary trajectories of populations. </w:t>
      </w:r>
      <w:commentRangeEnd w:id="1"/>
      <w:r>
        <w:rPr>
          <w:rStyle w:val="CommentReference"/>
          <w:rFonts w:cs="Mangal"/>
          <w:lang w:val="en-US"/>
        </w:rPr>
        <w:commentReference w:id="1"/>
      </w:r>
      <w:r>
        <w:rPr>
          <w:rFonts w:cs="Times New Roman"/>
          <w:lang w:val="en-US"/>
        </w:rPr>
        <w:t xml:space="preserve">Responses to climatic variation often involve changes in phenology, i.e. in the seasonal timing of life cycle events </w:t>
      </w:r>
      <w:r>
        <w:rPr>
          <w:lang w:val="en-US"/>
        </w:rPr>
        <w:t xml:space="preserve">(Visser </w:t>
      </w:r>
      <w:r>
        <w:rPr>
          <w:lang w:val="en-US"/>
        </w:rPr>
        <w:lastRenderedPageBreak/>
        <w:t xml:space="preserve">&amp; Both 2005; Cleland </w:t>
      </w:r>
      <w:r>
        <w:rPr>
          <w:i/>
          <w:iCs/>
          <w:lang w:val="en-US"/>
        </w:rPr>
        <w:t>et al.</w:t>
      </w:r>
      <w:r>
        <w:rPr>
          <w:lang w:val="en-US"/>
        </w:rPr>
        <w:t xml:space="preserve"> 2007; Charmantier &amp; Gienapp 2014).</w:t>
      </w:r>
      <w:r>
        <w:rPr>
          <w:rFonts w:cs="Times New Roman"/>
          <w:lang w:val="en-US"/>
        </w:rPr>
        <w:t xml:space="preserve"> In seasonal environments, timing is crucial for survival, and phenological changes constitute the main way in which an organism can modify its interactions with the surrounding abiotic environment and with other species. </w:t>
      </w:r>
      <w:commentRangeStart w:id="2"/>
      <w:r>
        <w:rPr>
          <w:rFonts w:cs="Times New Roman"/>
          <w:lang w:val="en-US"/>
        </w:rPr>
        <w:t xml:space="preserve">Short-term, plastic trait responses to climatic variation, e.g. earlier development as a consequence of increasing temperatures, are relatively well documented in many species (Charmantier </w:t>
      </w:r>
      <w:r>
        <w:rPr>
          <w:rFonts w:cs="Times New Roman"/>
          <w:i/>
          <w:iCs/>
          <w:lang w:val="en-US"/>
        </w:rPr>
        <w:t>et al.</w:t>
      </w:r>
      <w:r>
        <w:rPr>
          <w:rFonts w:cs="Times New Roman"/>
          <w:lang w:val="en-US"/>
        </w:rPr>
        <w:t xml:space="preserve"> 2008; Anderson </w:t>
      </w:r>
      <w:r>
        <w:rPr>
          <w:rFonts w:cs="Times New Roman"/>
          <w:i/>
          <w:iCs/>
          <w:lang w:val="en-US"/>
        </w:rPr>
        <w:t>et al.</w:t>
      </w:r>
      <w:r>
        <w:rPr>
          <w:rFonts w:cs="Times New Roman"/>
          <w:lang w:val="en-US"/>
        </w:rPr>
        <w:t xml:space="preserve"> 2012; CaraDonna </w:t>
      </w:r>
      <w:r>
        <w:rPr>
          <w:rFonts w:cs="Times New Roman"/>
          <w:i/>
          <w:iCs/>
          <w:lang w:val="en-US"/>
        </w:rPr>
        <w:t>et al.</w:t>
      </w:r>
      <w:r>
        <w:rPr>
          <w:rFonts w:cs="Times New Roman"/>
          <w:lang w:val="en-US"/>
        </w:rPr>
        <w:t xml:space="preserve"> 2014). However, we know much less about how variation in environmental factors and climate influence natural selection on timing </w:t>
      </w:r>
      <w:r>
        <w:rPr>
          <w:lang w:val="en-US"/>
        </w:rPr>
        <w:t xml:space="preserve">(Chevin </w:t>
      </w:r>
      <w:r>
        <w:rPr>
          <w:i/>
          <w:iCs/>
          <w:lang w:val="en-US"/>
        </w:rPr>
        <w:t>et al.</w:t>
      </w:r>
      <w:r>
        <w:rPr>
          <w:lang w:val="en-US"/>
        </w:rPr>
        <w:t xml:space="preserve"> 2010; MacColl 2011; </w:t>
      </w:r>
      <w:commentRangeStart w:id="3"/>
      <w:r>
        <w:rPr>
          <w:lang w:val="en-US"/>
        </w:rPr>
        <w:t xml:space="preserve">Visser </w:t>
      </w:r>
      <w:r>
        <w:rPr>
          <w:i/>
          <w:iCs/>
          <w:lang w:val="en-US"/>
        </w:rPr>
        <w:t>et al.</w:t>
      </w:r>
      <w:r>
        <w:rPr>
          <w:lang w:val="en-US"/>
        </w:rPr>
        <w:t xml:space="preserve"> 2015; Marrot </w:t>
      </w:r>
      <w:r>
        <w:rPr>
          <w:i/>
          <w:iCs/>
          <w:lang w:val="en-US"/>
        </w:rPr>
        <w:t>et al.</w:t>
      </w:r>
      <w:r>
        <w:rPr>
          <w:lang w:val="en-US"/>
        </w:rPr>
        <w:t xml:space="preserve"> 2018;</w:t>
      </w:r>
      <w:r>
        <w:t xml:space="preserve"> </w:t>
      </w:r>
      <w:r>
        <w:rPr>
          <w:rFonts w:cs="Times New Roman"/>
          <w:lang w:val="en-US"/>
        </w:rPr>
        <w:t xml:space="preserve">Siepielski </w:t>
      </w:r>
      <w:r>
        <w:rPr>
          <w:rFonts w:cs="Times New Roman"/>
          <w:i/>
          <w:iCs/>
          <w:lang w:val="en-US"/>
        </w:rPr>
        <w:t>et al.</w:t>
      </w:r>
      <w:r>
        <w:rPr>
          <w:rFonts w:cs="Times New Roman"/>
          <w:lang w:val="en-US"/>
        </w:rPr>
        <w:t xml:space="preserve"> 2017</w:t>
      </w:r>
      <w:commentRangeEnd w:id="3"/>
      <w:r>
        <w:rPr>
          <w:rStyle w:val="CommentReference"/>
          <w:rFonts w:cs="Mangal"/>
          <w:lang w:val="en-US"/>
        </w:rPr>
        <w:commentReference w:id="3"/>
      </w:r>
      <w:r>
        <w:rPr>
          <w:rFonts w:cs="Times New Roman"/>
          <w:lang w:val="en-US"/>
        </w:rPr>
        <w:t xml:space="preserve">). </w:t>
      </w:r>
      <w:commentRangeEnd w:id="2"/>
      <w:r>
        <w:rPr>
          <w:rStyle w:val="CommentReference"/>
          <w:rFonts w:cs="Mangal"/>
          <w:lang w:val="en-US"/>
        </w:rPr>
        <w:commentReference w:id="2"/>
      </w:r>
      <w:r>
        <w:rPr>
          <w:rFonts w:eastAsia="AdvGARMT" w:cs="Times New Roman"/>
          <w:lang w:val="en-US"/>
        </w:rPr>
        <w:t xml:space="preserve">While a few </w:t>
      </w:r>
      <w:r>
        <w:rPr>
          <w:rFonts w:eastAsia="AdvGARMT" w:cs="AdvGARMT"/>
          <w:lang w:val="en-US"/>
        </w:rPr>
        <w:t xml:space="preserve">studies have identified climatic factors as important drivers of temporal variation in selection on timing of reproduction in animals (Réale </w:t>
      </w:r>
      <w:r>
        <w:rPr>
          <w:rFonts w:eastAsia="AdvGARMT" w:cs="AdvGARMT"/>
          <w:i/>
          <w:iCs/>
          <w:lang w:val="en-US"/>
        </w:rPr>
        <w:t>et al.</w:t>
      </w:r>
      <w:r>
        <w:rPr>
          <w:rFonts w:eastAsia="AdvGARMT" w:cs="AdvGARMT"/>
          <w:lang w:val="en-US"/>
        </w:rPr>
        <w:t xml:space="preserve"> 2003; Visser </w:t>
      </w:r>
      <w:r>
        <w:rPr>
          <w:rFonts w:eastAsia="AdvGARMT" w:cs="AdvGARMT"/>
          <w:i/>
          <w:iCs/>
          <w:lang w:val="en-US"/>
        </w:rPr>
        <w:t>et al.</w:t>
      </w:r>
      <w:r>
        <w:rPr>
          <w:rFonts w:eastAsia="AdvGARMT" w:cs="AdvGARMT"/>
          <w:lang w:val="en-US"/>
        </w:rPr>
        <w:t xml:space="preserve"> 2015; Marrot </w:t>
      </w:r>
      <w:r>
        <w:rPr>
          <w:rFonts w:eastAsia="AdvGARMT" w:cs="AdvGARMT"/>
          <w:i/>
          <w:iCs/>
          <w:lang w:val="en-US"/>
        </w:rPr>
        <w:t>et al.</w:t>
      </w:r>
      <w:r>
        <w:rPr>
          <w:rFonts w:eastAsia="AdvGARMT" w:cs="AdvGARMT"/>
          <w:lang w:val="en-US"/>
        </w:rPr>
        <w:t xml:space="preserve"> 2018), </w:t>
      </w:r>
      <w:commentRangeStart w:id="4"/>
      <w:r>
        <w:rPr>
          <w:rFonts w:eastAsia="AdvGARMT" w:cs="AdvGARMT"/>
          <w:lang w:val="en-US"/>
        </w:rPr>
        <w:t>we still know very little about how among-year variation in climate influence selection on phenological traits in plants.</w:t>
      </w:r>
      <w:commentRangeEnd w:id="4"/>
      <w:r>
        <w:commentReference w:id="4"/>
      </w:r>
    </w:p>
    <w:p w14:paraId="2D8A6494" w14:textId="77777777" w:rsidR="002F238C" w:rsidRDefault="00803438">
      <w:pPr>
        <w:pStyle w:val="Standard"/>
        <w:spacing w:line="480" w:lineRule="auto"/>
      </w:pPr>
      <w:r>
        <w:rPr>
          <w:rFonts w:eastAsia="AdvGARMT" w:cs="Times New Roman"/>
          <w:sz w:val="20"/>
          <w:szCs w:val="20"/>
          <w:lang w:val="en-US"/>
        </w:rPr>
        <w:tab/>
      </w:r>
      <w:r>
        <w:rPr>
          <w:rFonts w:cs="Times New Roman"/>
          <w:lang w:val="en-US"/>
        </w:rPr>
        <w:t xml:space="preserve">The phenotypic expression of many phenological traits depends on environmental factors, such as temperature, timing of snowmelt or precipitation (Via 1993; Via </w:t>
      </w:r>
      <w:r>
        <w:rPr>
          <w:rFonts w:cs="Times New Roman"/>
          <w:i/>
          <w:iCs/>
          <w:lang w:val="en-US"/>
        </w:rPr>
        <w:t>et al.</w:t>
      </w:r>
      <w:r>
        <w:rPr>
          <w:rFonts w:cs="Times New Roman"/>
          <w:lang w:val="en-US"/>
        </w:rPr>
        <w:t xml:space="preserve"> 1995)</w:t>
      </w:r>
      <w:r>
        <w:rPr>
          <w:lang w:val="en-US"/>
        </w:rPr>
        <w:t xml:space="preserve">. </w:t>
      </w:r>
      <w:r>
        <w:rPr>
          <w:rFonts w:cs="Times New Roman"/>
          <w:lang w:val="en-US"/>
        </w:rPr>
        <w:t xml:space="preserve">For organisms in temperate seasonal environments, we expect higher temperatures in spring and earlier dates of snowmelt to often be associated with plastic responses, in terms of an earlier phenology </w:t>
      </w:r>
      <w:r>
        <w:rPr>
          <w:lang w:val="en-US"/>
        </w:rPr>
        <w:t xml:space="preserve">(Charmantier </w:t>
      </w:r>
      <w:r>
        <w:rPr>
          <w:i/>
          <w:iCs/>
          <w:lang w:val="en-US"/>
        </w:rPr>
        <w:t>et al.</w:t>
      </w:r>
      <w:r>
        <w:rPr>
          <w:lang w:val="en-US"/>
        </w:rPr>
        <w:t xml:space="preserve"> 2008; Wadgymar </w:t>
      </w:r>
      <w:r>
        <w:rPr>
          <w:i/>
          <w:iCs/>
          <w:lang w:val="en-US"/>
        </w:rPr>
        <w:t>et al.</w:t>
      </w:r>
      <w:r>
        <w:rPr>
          <w:lang w:val="en-US"/>
        </w:rPr>
        <w:t xml:space="preserve"> 2018)</w:t>
      </w:r>
      <w:r>
        <w:t>.</w:t>
      </w:r>
      <w:r>
        <w:rPr>
          <w:rFonts w:cs="Times New Roman"/>
          <w:lang w:val="en-US"/>
        </w:rPr>
        <w:t xml:space="preserve"> However, it is less clear how we should expect climate to influence the direction and intensity of natural selection on phenological traits. It has been argued that global warming is expected to influence selection on timing because of documented phenotypic mismatches between adaptive optima and phenotypic means following warming trends (Gienapp </w:t>
      </w:r>
      <w:r>
        <w:rPr>
          <w:rFonts w:cs="Times New Roman"/>
          <w:i/>
          <w:iCs/>
          <w:lang w:val="en-US"/>
        </w:rPr>
        <w:t>et al.</w:t>
      </w:r>
      <w:r>
        <w:rPr>
          <w:rFonts w:cs="Times New Roman"/>
          <w:lang w:val="en-US"/>
        </w:rPr>
        <w:t xml:space="preserve"> 2008; Marrot </w:t>
      </w:r>
      <w:r>
        <w:rPr>
          <w:rFonts w:cs="Times New Roman"/>
          <w:i/>
          <w:iCs/>
          <w:lang w:val="en-US"/>
        </w:rPr>
        <w:t>et al.</w:t>
      </w:r>
      <w:r>
        <w:rPr>
          <w:rFonts w:cs="Times New Roman"/>
          <w:lang w:val="en-US"/>
        </w:rPr>
        <w:t xml:space="preserve"> 2018)</w:t>
      </w:r>
      <w:r>
        <w:rPr>
          <w:rFonts w:eastAsia="Lato-Regular" w:cs="Lato-Regular"/>
          <w:lang w:val="en-US"/>
        </w:rPr>
        <w:t xml:space="preserve">. </w:t>
      </w:r>
      <w:commentRangeStart w:id="5"/>
      <w:commentRangeStart w:id="6"/>
      <w:r>
        <w:t>However, the direction of the selection induced by such increases in temperature will depend on how strong the plastic responses are compared with changes in the optimal phenology.</w:t>
      </w:r>
      <w:commentRangeEnd w:id="5"/>
      <w:r>
        <w:commentReference w:id="5"/>
      </w:r>
      <w:commentRangeEnd w:id="6"/>
      <w:r>
        <w:rPr>
          <w:rStyle w:val="CommentReference"/>
          <w:rFonts w:cs="Mangal"/>
          <w:lang w:val="en-US"/>
        </w:rPr>
        <w:commentReference w:id="6"/>
      </w:r>
      <w:r>
        <w:rPr>
          <w:rFonts w:eastAsia="Lato-Regular" w:cs="Lato-Regular"/>
          <w:lang w:val="en-US"/>
        </w:rPr>
        <w:t xml:space="preserve"> </w:t>
      </w:r>
      <w:r>
        <w:t xml:space="preserve">If higher temperatures favor a stronger response of phenology to temperature, then we should expect selection for earlier phenology to be stronger at higher temperature and at earlier mean phenology (i.e. selecting for a co-gradient response, </w:t>
      </w:r>
      <w:r>
        <w:rPr>
          <w:rFonts w:eastAsia="Lato-Regular" w:cs="Lato-Regular"/>
          <w:lang w:val="en-US"/>
        </w:rPr>
        <w:t xml:space="preserve">cf. </w:t>
      </w:r>
      <w:r>
        <w:rPr>
          <w:rFonts w:eastAsia="Lato-Regular" w:cs="Lato-Regular"/>
          <w:color w:val="222222"/>
          <w:lang w:val="en-US"/>
        </w:rPr>
        <w:t xml:space="preserve">Conover &amp; Schultz 1995; Conover </w:t>
      </w:r>
      <w:r>
        <w:rPr>
          <w:rFonts w:eastAsia="Lato-Regular" w:cs="Lato-Regular"/>
          <w:i/>
          <w:iCs/>
          <w:color w:val="222222"/>
          <w:lang w:val="en-US"/>
        </w:rPr>
        <w:t>et al.</w:t>
      </w:r>
      <w:r>
        <w:rPr>
          <w:rFonts w:eastAsia="Lato-Regular" w:cs="Lato-Regular"/>
          <w:color w:val="222222"/>
          <w:lang w:val="en-US"/>
        </w:rPr>
        <w:t xml:space="preserve"> 2009</w:t>
      </w:r>
      <w:r>
        <w:t xml:space="preserve">). On the other hand, if higher temperatures favor a </w:t>
      </w:r>
      <w:r>
        <w:lastRenderedPageBreak/>
        <w:t>weaker response, then we should expect selection for earlier phenology to be weaker at higher temperatures (i.e. selecting for a counter-gradient response).</w:t>
      </w:r>
    </w:p>
    <w:p w14:paraId="3141498C" w14:textId="77777777" w:rsidR="002F238C" w:rsidRDefault="00803438">
      <w:pPr>
        <w:pStyle w:val="Standard"/>
        <w:spacing w:line="480" w:lineRule="auto"/>
      </w:pPr>
      <w:r>
        <w:rPr>
          <w:rFonts w:cs="Times New Roman"/>
          <w:lang w:val="en-US"/>
        </w:rPr>
        <w:tab/>
        <w:t xml:space="preserve">In order to explore the effects of climatic variation on both the expression of traits associated with timing and natural selection on these traits, we need replicated estimates of the relationships between climate and phenotypic trait expression (i.e. phenotypic plasticity), and between climate and the covariance between traits and fitness (i.e. phenotypic selection). In spite of the recognized importance of temporal variation in selection (Siepielski </w:t>
      </w:r>
      <w:r>
        <w:rPr>
          <w:rFonts w:cs="Times New Roman"/>
          <w:i/>
          <w:iCs/>
          <w:lang w:val="en-US"/>
        </w:rPr>
        <w:t>et al.</w:t>
      </w:r>
      <w:r>
        <w:rPr>
          <w:rFonts w:cs="Times New Roman"/>
          <w:lang w:val="en-US"/>
        </w:rPr>
        <w:t xml:space="preserve"> 2009)</w:t>
      </w:r>
      <w:r>
        <w:rPr>
          <w:rFonts w:eastAsia="AdvGARMT" w:cs="Times New Roman"/>
          <w:lang w:val="en-US"/>
        </w:rPr>
        <w:t>, few long-term assessments on selection on plant traits exist (</w:t>
      </w:r>
      <w:r>
        <w:rPr>
          <w:rFonts w:cs="Times New Roman"/>
          <w:lang w:val="en-US"/>
        </w:rPr>
        <w:t xml:space="preserve">Siepielski </w:t>
      </w:r>
      <w:r>
        <w:rPr>
          <w:rFonts w:cs="Times New Roman"/>
          <w:i/>
          <w:iCs/>
          <w:lang w:val="en-US"/>
        </w:rPr>
        <w:t>et al.</w:t>
      </w:r>
      <w:r>
        <w:rPr>
          <w:rFonts w:cs="Times New Roman"/>
          <w:lang w:val="en-US"/>
        </w:rPr>
        <w:t xml:space="preserve"> 2017</w:t>
      </w:r>
      <w:r>
        <w:rPr>
          <w:rStyle w:val="CommentReference"/>
          <w:rFonts w:cs="Mangal"/>
          <w:lang w:val="en-US"/>
        </w:rPr>
        <w:commentReference w:id="7"/>
      </w:r>
      <w:r>
        <w:rPr>
          <w:rFonts w:cs="Times New Roman"/>
          <w:lang w:val="en-US"/>
        </w:rPr>
        <w:t>)</w:t>
      </w:r>
      <w:r>
        <w:rPr>
          <w:rFonts w:eastAsia="AdvGARMT" w:cs="Times New Roman"/>
          <w:lang w:val="en-US"/>
        </w:rPr>
        <w:t xml:space="preserve">, the longest spanning 10-11 years (Campbell &amp; </w:t>
      </w:r>
      <w:r>
        <w:rPr>
          <w:rFonts w:eastAsia="AdvGARMT" w:cs="Times New Roman"/>
          <w:lang w:val="en-US"/>
        </w:rPr>
        <w:commentReference w:id="8"/>
      </w:r>
      <w:r>
        <w:rPr>
          <w:rFonts w:eastAsia="AdvGARMT" w:cs="Times New Roman"/>
          <w:lang w:val="en-US"/>
        </w:rPr>
        <w:t xml:space="preserve">Powers 2015; Thomann et al. 2018). </w:t>
      </w:r>
      <w:r>
        <w:rPr>
          <w:rFonts w:cs="Times New Roman"/>
          <w:lang w:val="en-US"/>
        </w:rPr>
        <w:t>Here</w:t>
      </w:r>
      <w:r>
        <w:rPr>
          <w:rFonts w:eastAsia="AdvGARMT" w:cs="Times New Roman"/>
          <w:lang w:val="en-US"/>
        </w:rPr>
        <w:t xml:space="preserve">, we examined the effects of climatic variation on timing of flowering, as well as on phenotypic selection on flowering phenology over 22 years, using information from permanently marked individuals in a natural population of the long-lived spring-flowering forest herb </w:t>
      </w:r>
      <w:r>
        <w:rPr>
          <w:rFonts w:eastAsia="AdvGARMT" w:cs="Times New Roman"/>
          <w:i/>
          <w:iCs/>
          <w:lang w:val="en-US"/>
        </w:rPr>
        <w:t>Lathyrus vernus</w:t>
      </w:r>
      <w:r>
        <w:rPr>
          <w:rFonts w:eastAsia="AdvGARMT" w:cs="Times New Roman"/>
          <w:lang w:val="en-US"/>
        </w:rPr>
        <w:t xml:space="preserve">. This species often occurs in the understory of deciduous forests, where availability of light is high during spring, but rapidly decreases when canopy closes in early summer. Timing of flowering has been shown to be correlated with differences in fruit set, and this pattern might be influenced by differences in both resource and pollen availability (Ehrlen </w:t>
      </w:r>
      <w:r>
        <w:rPr>
          <w:lang w:val="en-US"/>
        </w:rPr>
        <w:t>1992)</w:t>
      </w:r>
      <w:r>
        <w:rPr>
          <w:rFonts w:eastAsia="AdvGARMT" w:cs="Times New Roman"/>
          <w:lang w:val="en-US"/>
        </w:rPr>
        <w:t xml:space="preserve">. Previous studies have also shown that early-flowering individuals are more damaged by vertebrate grazing than late-flowering </w:t>
      </w:r>
      <w:r>
        <w:rPr>
          <w:lang w:val="en-US"/>
        </w:rPr>
        <w:t>(Ehrlén &amp; Münzbergová 2009)</w:t>
      </w:r>
      <w:r>
        <w:rPr>
          <w:rFonts w:eastAsia="AdvGARMT" w:cs="Times New Roman"/>
          <w:lang w:val="en-US"/>
        </w:rPr>
        <w:t>. W</w:t>
      </w:r>
      <w:r>
        <w:t>e addressed the following questions: (1) Does flowering time vary among years in response to climatic conditions during spring?, (2) Does the direction and strength of phenotypic selection on flowering time vary among years?, and (3) If so, is variation in phenotypic selection among years related to climatic conditions during spring?</w:t>
      </w:r>
      <w:r>
        <w:commentReference w:id="9"/>
      </w:r>
    </w:p>
    <w:p w14:paraId="30AF5A26" w14:textId="77777777" w:rsidR="002F238C" w:rsidRDefault="002F238C">
      <w:pPr>
        <w:pStyle w:val="Standard"/>
        <w:spacing w:line="480" w:lineRule="auto"/>
      </w:pPr>
    </w:p>
    <w:p w14:paraId="522238EC" w14:textId="77777777" w:rsidR="002F238C" w:rsidRDefault="00803438">
      <w:pPr>
        <w:pStyle w:val="Standard"/>
        <w:spacing w:line="480" w:lineRule="auto"/>
        <w:rPr>
          <w:rFonts w:cs="Times New Roman"/>
          <w:lang w:val="en-US"/>
        </w:rPr>
      </w:pPr>
      <w:r>
        <w:rPr>
          <w:rFonts w:cs="Times New Roman"/>
          <w:lang w:val="en-US"/>
        </w:rPr>
        <w:t>MATERIALS AND METHODS</w:t>
      </w:r>
    </w:p>
    <w:p w14:paraId="05EE9CC4" w14:textId="77777777" w:rsidR="002F238C" w:rsidRDefault="00803438">
      <w:pPr>
        <w:pStyle w:val="Standard"/>
        <w:spacing w:line="480" w:lineRule="auto"/>
        <w:rPr>
          <w:rFonts w:cs="Times New Roman"/>
          <w:b/>
          <w:bCs/>
          <w:lang w:val="en-US"/>
        </w:rPr>
      </w:pPr>
      <w:r>
        <w:rPr>
          <w:rFonts w:cs="Times New Roman"/>
          <w:b/>
          <w:bCs/>
          <w:lang w:val="en-US"/>
        </w:rPr>
        <w:t>Study system</w:t>
      </w:r>
    </w:p>
    <w:p w14:paraId="2E00B550" w14:textId="77777777" w:rsidR="002F238C" w:rsidRDefault="00803438">
      <w:pPr>
        <w:pStyle w:val="Standard"/>
        <w:spacing w:line="480" w:lineRule="auto"/>
      </w:pPr>
      <w:r>
        <w:rPr>
          <w:rFonts w:cs="Times New Roman"/>
          <w:lang w:val="en-US"/>
        </w:rPr>
        <w:t xml:space="preserve">The study was carried out in a population of </w:t>
      </w:r>
      <w:r>
        <w:rPr>
          <w:rFonts w:cs="Times New Roman"/>
          <w:i/>
          <w:lang w:val="en-US"/>
        </w:rPr>
        <w:t>Lathyrus vernus</w:t>
      </w:r>
      <w:r>
        <w:rPr>
          <w:rFonts w:cs="Times New Roman"/>
          <w:lang w:val="en-US"/>
        </w:rPr>
        <w:t xml:space="preserve"> in a deciduous forest in the Tullgarn area, SE Sweden (58.9513 N, 17.6098 E), during the years 1987 – 1996 and 2006 – 2017. </w:t>
      </w:r>
      <w:r>
        <w:rPr>
          <w:i/>
          <w:lang w:val="en-US"/>
        </w:rPr>
        <w:t xml:space="preserve">Lathyrus </w:t>
      </w:r>
      <w:r>
        <w:rPr>
          <w:i/>
          <w:lang w:val="en-US"/>
        </w:rPr>
        <w:lastRenderedPageBreak/>
        <w:t>vernus</w:t>
      </w:r>
      <w:r>
        <w:rPr>
          <w:lang w:val="en-US"/>
        </w:rPr>
        <w:t xml:space="preserve"> (L.) Bernh. (Fabaceae) is distributed across Europe and parts of northern Asia. </w:t>
      </w:r>
      <w:r>
        <w:rPr>
          <w:rFonts w:cs="Times New Roman"/>
          <w:lang w:val="en-US"/>
        </w:rPr>
        <w:t xml:space="preserve">Individuals of this long-lived species grow fairly slow, have high annual survival rates and produce few, large seeds after many years of vegetative growth. </w:t>
      </w:r>
      <w:r>
        <w:rPr>
          <w:lang w:val="en-US"/>
        </w:rPr>
        <w:t xml:space="preserve">One or several erect shoots emerge from the over-wintering rhizome early in spring (Ehrlen 1995). Growth of shoots is determinate and the number and sizes of shoots as well as flower number is determined in the previous year (Ehrlén &amp; Van Groenendael 2001). Racemes with flowers grow from the leaf axes and the phenology of vegetative and reproductive growth are closely correlated (Sola &amp; Ehrlén 2007). Vegetative growth usually starts in April, and flowering starts about 4 weeks after the start of vegetative growth (Sola &amp; Ehrlén 2007). Flowering thus occurs before the canopy of deciduous trees develops in early June, when light availability falls to a small proportion of the levels available in April and May. Late frosts can damage flower buds on developing shoots in some years, but no water deficit has been observed during spring-early summer (J. Ehrlén pers. obs.). Shoots die back in autumn each year. </w:t>
      </w:r>
      <w:r>
        <w:rPr>
          <w:i/>
          <w:lang w:val="en-US"/>
        </w:rPr>
        <w:t>Lathyrus vernus</w:t>
      </w:r>
      <w:r>
        <w:rPr>
          <w:lang w:val="en-US"/>
        </w:rPr>
        <w:t xml:space="preserve"> lacks organs for vegetative spread. Large individuals do not flower in all years but frequently skip flowering in some years. Some plants do not produce above-ground parts in every year but may stay dormant in one season and reappear only in the following year. </w:t>
      </w:r>
      <w:r>
        <w:rPr>
          <w:rFonts w:cs="Times New Roman"/>
          <w:lang w:val="en-US"/>
        </w:rPr>
        <w:t xml:space="preserve">Flower number, usually between 5 and 30, is closely correlated with aboveground biomass and therefore strongly related to plant resource state and environmental conditions </w:t>
      </w:r>
      <w:r>
        <w:rPr>
          <w:lang w:val="en-US"/>
        </w:rPr>
        <w:t>(Sola &amp; Ehrlén 2007)</w:t>
      </w:r>
      <w:r>
        <w:rPr>
          <w:rFonts w:cs="Times New Roman"/>
          <w:lang w:val="en-US"/>
        </w:rPr>
        <w:t xml:space="preserve">. </w:t>
      </w:r>
      <w:r>
        <w:rPr>
          <w:lang w:val="en-US"/>
        </w:rPr>
        <w:t xml:space="preserve">Flowering is acropetally sequential within shoots, starting with the basal flower in the basal raceme. The flowers are large and pollinated by bumblebees </w:t>
      </w:r>
      <w:r>
        <w:rPr>
          <w:rFonts w:cs="Times New Roman"/>
          <w:lang w:val="en-US"/>
        </w:rPr>
        <w:t>(</w:t>
      </w:r>
      <w:r>
        <w:rPr>
          <w:rFonts w:cs="Times New Roman"/>
          <w:i/>
          <w:iCs/>
          <w:lang w:val="en-US"/>
        </w:rPr>
        <w:t>Bombus</w:t>
      </w:r>
      <w:r>
        <w:rPr>
          <w:rFonts w:cs="Times New Roman"/>
          <w:lang w:val="en-US"/>
        </w:rPr>
        <w:t xml:space="preserve"> spp.)</w:t>
      </w:r>
      <w:r>
        <w:rPr>
          <w:lang w:val="en-US"/>
        </w:rPr>
        <w:t xml:space="preserve">. </w:t>
      </w:r>
      <w:r>
        <w:rPr>
          <w:rFonts w:cs="Times New Roman"/>
          <w:i/>
          <w:iCs/>
          <w:lang w:val="en-US"/>
        </w:rPr>
        <w:t>Lathyrus vernus</w:t>
      </w:r>
      <w:r>
        <w:rPr>
          <w:rFonts w:cs="Times New Roman"/>
          <w:lang w:val="en-US"/>
        </w:rPr>
        <w:t xml:space="preserve"> is self-compatible, but lacks mechanisms for self-pollination (J. Ehrlén, unpubl. data)</w:t>
      </w:r>
      <w:r>
        <w:rPr>
          <w:lang w:val="en-US"/>
        </w:rPr>
        <w:t>.</w:t>
      </w:r>
      <w:r>
        <w:rPr>
          <w:rFonts w:eastAsia="Times New Roman" w:cs="Times New Roman"/>
          <w:lang w:val="en-US"/>
        </w:rPr>
        <w:t xml:space="preserve"> </w:t>
      </w:r>
      <w:r>
        <w:rPr>
          <w:lang w:val="en-US"/>
        </w:rPr>
        <w:t xml:space="preserve">Individuals produce a small number of relatively large seeds and recruitment from seeds is frequent (Ehrlén &amp; Eriksson 1996). </w:t>
      </w:r>
      <w:r>
        <w:rPr>
          <w:rFonts w:eastAsia="Times New Roman" w:cs="Times New Roman"/>
          <w:lang w:val="en-US"/>
        </w:rPr>
        <w:t xml:space="preserve">Seeds lack specific dispersal mechanisms and are dispersed up to a few meters when the dry pods dehisce explosively. </w:t>
      </w:r>
      <w:r>
        <w:rPr>
          <w:lang w:val="en-US"/>
        </w:rPr>
        <w:t xml:space="preserve">Developing seeds are often damaged by the pre-dispersal seed predator </w:t>
      </w:r>
      <w:r>
        <w:rPr>
          <w:i/>
          <w:lang w:val="en-US"/>
        </w:rPr>
        <w:t>Bruchus atomarius</w:t>
      </w:r>
      <w:r>
        <w:rPr>
          <w:lang w:val="en-US"/>
        </w:rPr>
        <w:t xml:space="preserve">. </w:t>
      </w:r>
      <w:r>
        <w:rPr>
          <w:rFonts w:eastAsia="Code, Code" w:cs="Code, Code"/>
          <w:lang w:val="en-US"/>
        </w:rPr>
        <w:t xml:space="preserve">Grazing by roe deer </w:t>
      </w:r>
      <w:r>
        <w:rPr>
          <w:rFonts w:eastAsia="Code, Code" w:cs="Code, Code"/>
          <w:i/>
          <w:iCs/>
          <w:lang w:val="en-US"/>
        </w:rPr>
        <w:t>(Capreolus capreolus</w:t>
      </w:r>
      <w:r>
        <w:rPr>
          <w:rFonts w:eastAsia="Code, Code" w:cs="Code, Code"/>
          <w:lang w:val="en-US"/>
        </w:rPr>
        <w:t xml:space="preserve">) often removes entire flowering shoots and prevents seed production. </w:t>
      </w:r>
      <w:r>
        <w:rPr>
          <w:lang w:val="en-US"/>
        </w:rPr>
        <w:t xml:space="preserve">Previous evidence from a common garden study indicates that there is heritable variation in flowering time among populations of </w:t>
      </w:r>
      <w:r>
        <w:rPr>
          <w:i/>
          <w:iCs/>
          <w:lang w:val="en-US"/>
        </w:rPr>
        <w:t xml:space="preserve">L. vernus </w:t>
      </w:r>
      <w:r>
        <w:rPr>
          <w:lang w:val="en-US"/>
        </w:rPr>
        <w:t>(Widén &amp; Schiemann 2003)</w:t>
      </w:r>
      <w:r>
        <w:rPr>
          <w:rFonts w:cs="Times New Roman"/>
          <w:lang w:val="en-US"/>
        </w:rPr>
        <w:t>.</w:t>
      </w:r>
    </w:p>
    <w:p w14:paraId="6C389B0C" w14:textId="77777777" w:rsidR="002F238C" w:rsidRDefault="00803438">
      <w:pPr>
        <w:pStyle w:val="Standard"/>
        <w:spacing w:line="480" w:lineRule="auto"/>
      </w:pPr>
      <w:r>
        <w:rPr>
          <w:rFonts w:eastAsia="Times New Roman" w:cs="Times New Roman"/>
          <w:lang w:val="en-US"/>
        </w:rPr>
        <w:lastRenderedPageBreak/>
        <w:tab/>
      </w:r>
      <w:r>
        <w:rPr>
          <w:rFonts w:cs="Times New Roman"/>
          <w:lang w:val="en-US"/>
        </w:rPr>
        <w:t xml:space="preserve">The average conditional life span of flowering individuals has been estimated to 44.3 years </w:t>
      </w:r>
      <w:r>
        <w:rPr>
          <w:lang w:val="en-US"/>
        </w:rPr>
        <w:t>(Ehrlén &amp; Lehtilä 2002)</w:t>
      </w:r>
      <w:r>
        <w:rPr>
          <w:rFonts w:cs="Times New Roman"/>
          <w:lang w:val="en-US"/>
        </w:rPr>
        <w:t xml:space="preserve">. The long life span of </w:t>
      </w:r>
      <w:r>
        <w:rPr>
          <w:rFonts w:cs="Times New Roman"/>
          <w:i/>
          <w:lang w:val="en-US"/>
        </w:rPr>
        <w:t>L. vernus</w:t>
      </w:r>
      <w:r>
        <w:rPr>
          <w:rFonts w:cs="Times New Roman"/>
          <w:lang w:val="en-US"/>
        </w:rPr>
        <w:t xml:space="preserve"> and an observed low turnover of individuals in the study population means that, in spite of the long duration of the study, observed variation in trait distributions among years is likely to be mainly the result of phenotypic plasticity, while changes in the genetic structure of the population are likely to have played a minor role.</w:t>
      </w:r>
    </w:p>
    <w:p w14:paraId="52A10528" w14:textId="77777777" w:rsidR="002F238C" w:rsidRDefault="00803438">
      <w:pPr>
        <w:pStyle w:val="Standard"/>
        <w:spacing w:line="480" w:lineRule="auto"/>
      </w:pPr>
      <w:r>
        <w:rPr>
          <w:rFonts w:cs="Times New Roman"/>
          <w:b/>
          <w:bCs/>
          <w:lang w:val="en-US"/>
        </w:rPr>
        <w:t>Data collection</w:t>
      </w:r>
    </w:p>
    <w:p w14:paraId="064FBBA8" w14:textId="77777777" w:rsidR="002F238C" w:rsidRDefault="00803438">
      <w:pPr>
        <w:pStyle w:val="Standard"/>
        <w:spacing w:line="480" w:lineRule="auto"/>
      </w:pPr>
      <w:r>
        <w:rPr>
          <w:rFonts w:cs="Times New Roman"/>
          <w:lang w:val="en-US"/>
        </w:rPr>
        <w:t>Data was collected during 22 reproductive seasons, 1987 – 1996 and 2006 – 2017. A permanent study plot of …</w:t>
      </w:r>
      <w:r>
        <w:rPr>
          <w:rFonts w:cs="Times New Roman"/>
          <w:lang w:val="en-US"/>
        </w:rPr>
        <w:commentReference w:id="10"/>
      </w:r>
      <w:r>
        <w:rPr>
          <w:rFonts w:cs="Times New Roman"/>
          <w:lang w:val="en-US"/>
        </w:rPr>
        <w:t xml:space="preserve"> m</w:t>
      </w:r>
      <w:r>
        <w:rPr>
          <w:rFonts w:cs="Times New Roman"/>
          <w:vertAlign w:val="superscript"/>
          <w:lang w:val="en-US"/>
        </w:rPr>
        <w:t>2</w:t>
      </w:r>
      <w:r>
        <w:rPr>
          <w:rFonts w:cs="Times New Roman"/>
          <w:lang w:val="en-US"/>
        </w:rPr>
        <w:t xml:space="preserve"> was established in 1987. All flowering individuals in this plot were permanently marked with flags and surveyed in each year from 1987 to 1996. No recordings were made from 1997 to 2005, and markings were not maintained. In 2006, a permanent study plot of …</w:t>
      </w:r>
      <w:r>
        <w:rPr>
          <w:rFonts w:cs="Times New Roman"/>
          <w:lang w:val="en-US"/>
        </w:rPr>
        <w:commentReference w:id="11"/>
      </w:r>
      <w:r>
        <w:rPr>
          <w:rFonts w:cs="Times New Roman"/>
          <w:lang w:val="en-US"/>
        </w:rPr>
        <w:t xml:space="preserve"> m</w:t>
      </w:r>
      <w:r>
        <w:rPr>
          <w:rFonts w:cs="Times New Roman"/>
          <w:vertAlign w:val="superscript"/>
          <w:lang w:val="en-US"/>
        </w:rPr>
        <w:t>2</w:t>
      </w:r>
      <w:r>
        <w:rPr>
          <w:rFonts w:cs="Times New Roman"/>
          <w:lang w:val="en-US"/>
        </w:rPr>
        <w:t xml:space="preserve"> adjacent to the initial plot was established. This new plot was surveyed in the same way as the initial plot from 2006 to 2017, i.e. one set of individuals were followed from 1987 to 1996, and a second set of individuals were followed from 2006 to 2017. Within each of the two study periods, the identity of individuals marked as flowering in one year was checked in each of the following years also when not flowering, in order to keep track of individuals flowering only in some study years. Field recordings in each season started when shoots initiated growth in April and were continued every fifth day until the last plant had finished flowering. At all visits, we recorded the number of buds, open flowers, scars from aborted flowers and fruits. At each visit up to opening of the first flower, we recorded also the size and developmental stage of the most advanced bud in each</w:t>
      </w:r>
      <w:r>
        <w:rPr>
          <w:lang w:val="en-US"/>
        </w:rPr>
        <w:t xml:space="preserve"> individual, </w:t>
      </w:r>
      <w:r>
        <w:rPr>
          <w:rFonts w:cs="Times New Roman"/>
          <w:lang w:val="en-US"/>
        </w:rPr>
        <w:t>and assigned it to one of four size categories: small, medium, large and very large. At each visit, we also recorded if one or several shoots had been grazed by roe deer or other vertebrates. At the time of fruit maturation, we measured vegetative size and recorded the number of mature fruits, the number of intact seeds and the number of seeds attacked by pre-dispersal seed predators. We estimated vegetative size of an individual as their above-ground volume. To estimate above-ground volume, we measured the height and diameter of all shoots</w:t>
      </w:r>
      <w:r>
        <w:rPr>
          <w:lang w:val="en-US"/>
        </w:rPr>
        <w:t xml:space="preserve">, calculated the volume of each shoot as π </w:t>
      </w:r>
      <w:r>
        <w:rPr>
          <w:rFonts w:cs="Times New Roman"/>
          <w:lang w:val="en-US"/>
        </w:rPr>
        <w:t>×</w:t>
      </w:r>
      <w:r>
        <w:rPr>
          <w:lang w:val="en-US"/>
        </w:rPr>
        <w:t xml:space="preserve"> (diameter/2)</w:t>
      </w:r>
      <w:r>
        <w:rPr>
          <w:vertAlign w:val="superscript"/>
          <w:lang w:val="en-US"/>
        </w:rPr>
        <w:t>2</w:t>
      </w:r>
      <w:r>
        <w:rPr>
          <w:lang w:val="en-US"/>
        </w:rPr>
        <w:t xml:space="preserve"> </w:t>
      </w:r>
      <w:r>
        <w:rPr>
          <w:rFonts w:cs="Times New Roman"/>
          <w:lang w:val="en-US"/>
        </w:rPr>
        <w:t>×</w:t>
      </w:r>
      <w:r>
        <w:rPr>
          <w:lang w:val="en-US"/>
        </w:rPr>
        <w:t xml:space="preserve"> height, and summed the volumes of all shoots of an individual (see Appendix S1 for </w:t>
      </w:r>
      <w:r>
        <w:rPr>
          <w:lang w:val="en-US"/>
        </w:rPr>
        <w:lastRenderedPageBreak/>
        <w:t xml:space="preserve">details). </w:t>
      </w:r>
      <w:r>
        <w:rPr>
          <w:rFonts w:cs="Times New Roman"/>
          <w:lang w:val="en-US"/>
        </w:rPr>
        <w:t>Fruits that had not yet opened at the time of recording were directly examined in the field. The number of seeds was counted and pre-dispersal seed predation was identified by the presence of one or several larval entrance holes in a seed. Fruits that had opened prior to the recording were brought to the lab where the number of intact and preyed seeds was estimated based on the number of placentas and larval entrance holes (see Appendix S1 for details). The total number of intact seeds produced by an individual was used as an estimate of fitness.</w:t>
      </w:r>
    </w:p>
    <w:p w14:paraId="3BDED3A1" w14:textId="77777777" w:rsidR="002F238C" w:rsidRDefault="00803438">
      <w:pPr>
        <w:pStyle w:val="Standard"/>
        <w:spacing w:line="480" w:lineRule="auto"/>
      </w:pPr>
      <w:r>
        <w:rPr>
          <w:rFonts w:cs="Times New Roman"/>
          <w:lang w:val="en-US"/>
        </w:rPr>
        <w:t xml:space="preserve"> </w:t>
      </w:r>
      <w:r>
        <w:rPr>
          <w:rFonts w:cs="Times New Roman"/>
          <w:lang w:val="en-US"/>
        </w:rPr>
        <w:tab/>
        <w:t>The total number of open flowers produced by an individual during the flowering season was obtained from counts of the total number of buds, flowers, fruits and scars from aborted flowers at each recording. The total number of flowers in individuals that were grazed was estimated based on vegetative size (see Appendix S1 for details).</w:t>
      </w:r>
    </w:p>
    <w:p w14:paraId="6E6998C8" w14:textId="77777777" w:rsidR="002F238C" w:rsidRDefault="00803438">
      <w:pPr>
        <w:pStyle w:val="Standard"/>
        <w:spacing w:line="480" w:lineRule="auto"/>
      </w:pPr>
      <w:r>
        <w:rPr>
          <w:rFonts w:cs="Times New Roman"/>
          <w:lang w:val="en-US"/>
        </w:rPr>
        <w:t xml:space="preserve"> </w:t>
      </w:r>
      <w:r>
        <w:rPr>
          <w:rFonts w:cs="Times New Roman"/>
          <w:lang w:val="en-US"/>
        </w:rPr>
        <w:tab/>
        <w:t>First flowering day (FFD), i.e. the day of year when the first flower was fully unfolded with the banner petal folded upwards, was estimated for each plant. The data on the presence or absence of open flowers from each visit allowed us to with certainty determine during which 5-day interval an individual had started to flower. To estimate also the most likely date within this 5-day interval at which the first flower opened, we used information about the developmental stage of the most developed bud at the last recording before the recording with open flowers and the number of open flowers at the first recording with open flowers (see Appendix S1 for details).</w:t>
      </w:r>
    </w:p>
    <w:p w14:paraId="641733EE" w14:textId="77777777" w:rsidR="002F238C" w:rsidRDefault="00803438">
      <w:pPr>
        <w:pStyle w:val="Standard"/>
        <w:spacing w:line="480" w:lineRule="auto"/>
      </w:pPr>
      <w:r>
        <w:rPr>
          <w:rFonts w:cs="Times New Roman"/>
          <w:lang w:val="en-US"/>
        </w:rPr>
        <w:tab/>
        <w:t xml:space="preserve">Weather data for the </w:t>
      </w:r>
      <w:commentRangeStart w:id="12"/>
      <w:r>
        <w:rPr>
          <w:rFonts w:cs="Times New Roman"/>
          <w:lang w:val="en-US"/>
        </w:rPr>
        <w:t>months of March, April and May</w:t>
      </w:r>
      <w:commentRangeEnd w:id="12"/>
      <w:r>
        <w:commentReference w:id="12"/>
      </w:r>
      <w:r>
        <w:rPr>
          <w:rFonts w:cs="Times New Roman"/>
          <w:lang w:val="en-US"/>
        </w:rPr>
        <w:t xml:space="preserve"> during the period 1961-2017 was obtained from the Swedish Meteorological and Hydrological Institute (</w:t>
      </w:r>
      <w:hyperlink r:id="rId9" w:history="1">
        <w:r>
          <w:rPr>
            <w:rStyle w:val="Internetlink"/>
            <w:rFonts w:cs="Times New Roman"/>
            <w:color w:val="auto"/>
            <w:u w:val="none"/>
            <w:lang w:val="en-US"/>
          </w:rPr>
          <w:t>www.smhi.se</w:t>
        </w:r>
      </w:hyperlink>
      <w:r>
        <w:rPr>
          <w:rFonts w:cs="Times New Roman"/>
          <w:lang w:val="en-US"/>
        </w:rPr>
        <w:t>). Daily mean, minimum and maximum temperature values were averaged from two meteorological stations located in Oxelösund (58.6777 N, 17.1223 E, 41 km from the study plot) and Södertälje (59.2142 N, 17.6289 E, 29 km from the study plot). Missing temperature values were estimated using the relationship between values of both stations in each month over all years (see Appendix S1 for details). Daily precipitation values were obtained from one station located in Åda (58.9279 N,  17.5358 E, 5 km from the study plot).</w:t>
      </w:r>
    </w:p>
    <w:p w14:paraId="6930144A" w14:textId="77777777" w:rsidR="002F238C" w:rsidRDefault="00803438">
      <w:pPr>
        <w:pStyle w:val="Standard"/>
        <w:spacing w:line="480" w:lineRule="auto"/>
        <w:rPr>
          <w:rFonts w:cs="Times New Roman"/>
          <w:b/>
          <w:bCs/>
          <w:lang w:val="en-US"/>
        </w:rPr>
      </w:pPr>
      <w:r>
        <w:rPr>
          <w:rFonts w:cs="Times New Roman"/>
          <w:b/>
          <w:bCs/>
          <w:lang w:val="en-US"/>
        </w:rPr>
        <w:t>Data management</w:t>
      </w:r>
    </w:p>
    <w:p w14:paraId="74874B1F" w14:textId="77777777" w:rsidR="002F238C" w:rsidRDefault="00803438">
      <w:pPr>
        <w:pStyle w:val="Standard"/>
        <w:spacing w:line="480" w:lineRule="auto"/>
      </w:pPr>
      <w:r>
        <w:rPr>
          <w:rFonts w:cs="Times New Roman"/>
          <w:lang w:val="en-US"/>
        </w:rPr>
        <w:lastRenderedPageBreak/>
        <w:t>In order to take into account leap years, we converted all FFD from calendar dates (dd/mm/yy) to the number of days after the vernal equinox. We then calculated three measures of the yearly position of the flowering season: the start, calculated as the date when 10% of the plants had started flowering, the mean, calculated as the mean first flowering date of individuals, and the end, calculated as the date when 90% of the plants had started flowering. The yearly duration of the flowering season was defined as the number of days between the start and the end of the flowering season.</w:t>
      </w:r>
    </w:p>
    <w:p w14:paraId="0559E837" w14:textId="77777777" w:rsidR="002F238C" w:rsidRDefault="00803438">
      <w:pPr>
        <w:pStyle w:val="Standard"/>
        <w:spacing w:line="480" w:lineRule="auto"/>
        <w:ind w:firstLine="709"/>
      </w:pPr>
      <w:r>
        <w:rPr>
          <w:rFonts w:cs="Times New Roman"/>
          <w:lang w:val="en-US"/>
        </w:rPr>
        <w:t xml:space="preserve">Using weather data from the meteorological stations, we calculated in total 12 climatic variables: monthly averages of daily minimum, mean and maximum temperatures, and monthly sums of precipitation for March, April and May. We expected that higher temperatures during the shoot development of </w:t>
      </w:r>
      <w:r>
        <w:rPr>
          <w:rFonts w:cs="Times New Roman"/>
          <w:i/>
          <w:lang w:val="en-US"/>
        </w:rPr>
        <w:t>L. vernus</w:t>
      </w:r>
      <w:r>
        <w:rPr>
          <w:rFonts w:cs="Times New Roman"/>
          <w:lang w:val="en-US"/>
        </w:rPr>
        <w:t xml:space="preserve"> in March, April and May should result in an earlier flowering, as development of shoots and flower buds is strongly influenced by temperature (Fogelström et al. unpubl. data). Higher temperatures should also lead to higher mean fitness as both fertilization and seed set are likely to be favored, and there is no shortage of water during spring in these environments. Lastly, higher temperatures should lead to stronger selection for earlier flowering, as individuals flowering early would benefit most from favorable conditions before canopy closure. Lower temperatures in April and May might lead to weaker selection for earlier flowering because early buds might be damaged by frosts and early flowers might experience a shortage of pollinators. We also expected that the duration of flowering should be positively associated with temperatures in April, as higher temperatures early during the season would mean an earlier start of flowering, and negatively associated with higher May temperatures, as this would increase the speed of development and result in an earlier end of the flowering season.</w:t>
      </w:r>
      <w:commentRangeStart w:id="13"/>
      <w:commentRangeStart w:id="14"/>
      <w:r>
        <w:rPr>
          <w:rFonts w:cs="Times New Roman"/>
          <w:lang w:val="en-US"/>
        </w:rPr>
        <w:t xml:space="preserve"> </w:t>
      </w:r>
      <w:r>
        <w:rPr>
          <w:rFonts w:cs="Times New Roman"/>
          <w:shd w:val="clear" w:color="auto" w:fill="FFFF00"/>
          <w:lang w:val="en-US"/>
        </w:rPr>
        <w:t>The expected effects of precipitation during spring on trait expression and natural selection are less obvious.</w:t>
      </w:r>
      <w:r>
        <w:rPr>
          <w:rFonts w:cs="Times New Roman"/>
          <w:lang w:val="en-US"/>
        </w:rPr>
        <w:t xml:space="preserve"> Precipitation during early spring, if falling as snow, might protect overwintering shoot buds from extreme low temperatures and lead to an earlier onset of growth and an earlier flowering. Precipitation during early spring falling as rain would often be associated with relatively mild temperatures, and thus </w:t>
      </w:r>
      <w:r>
        <w:rPr>
          <w:rFonts w:cs="Times New Roman"/>
          <w:lang w:val="en-US"/>
        </w:rPr>
        <w:lastRenderedPageBreak/>
        <w:t>also be correlated with an earlier growth and reproduction. Precipitation later in spring is associated with lower than average temperatures and lower availability of light, and thus poorer conditions for growth, fertilization and seed development. This would result in later flowering, lower mean fitness, and possibly weaker selection for early flowering.</w:t>
      </w:r>
      <w:commentRangeEnd w:id="13"/>
      <w:r>
        <w:commentReference w:id="13"/>
      </w:r>
      <w:commentRangeEnd w:id="14"/>
      <w:r>
        <w:rPr>
          <w:rStyle w:val="CommentReference"/>
          <w:rFonts w:cs="Mangal"/>
          <w:lang w:val="en-US"/>
        </w:rPr>
        <w:commentReference w:id="14"/>
      </w:r>
    </w:p>
    <w:p w14:paraId="652E3482" w14:textId="77777777" w:rsidR="002F238C" w:rsidRDefault="00803438">
      <w:pPr>
        <w:pStyle w:val="Standard"/>
        <w:spacing w:line="480" w:lineRule="auto"/>
        <w:rPr>
          <w:rFonts w:cs="Times New Roman"/>
          <w:b/>
          <w:bCs/>
          <w:lang w:val="en-US"/>
        </w:rPr>
      </w:pPr>
      <w:r>
        <w:rPr>
          <w:rFonts w:cs="Times New Roman"/>
          <w:b/>
          <w:bCs/>
          <w:lang w:val="en-US"/>
        </w:rPr>
        <w:t>Statistical analyses</w:t>
      </w:r>
    </w:p>
    <w:p w14:paraId="38A157B6" w14:textId="77777777" w:rsidR="002F238C" w:rsidRDefault="00803438">
      <w:pPr>
        <w:pStyle w:val="Standard"/>
        <w:spacing w:line="480" w:lineRule="auto"/>
      </w:pPr>
      <w:r>
        <w:rPr>
          <w:rFonts w:cs="Times New Roman"/>
          <w:lang w:val="en-US"/>
        </w:rPr>
        <w:t xml:space="preserve">We first checked for trends across years in climate, flowering time and mean fitness by performing univariate linear regressions of all climatic variables, mean first flowering date and </w:t>
      </w:r>
      <w:r>
        <w:rPr>
          <w:rFonts w:cs="Times New Roman"/>
          <w:color w:val="00000A"/>
          <w:lang w:val="en-US"/>
        </w:rPr>
        <w:t>number of intact (non-predated) seeds</w:t>
      </w:r>
      <w:r>
        <w:rPr>
          <w:rFonts w:cs="Times New Roman"/>
          <w:lang w:val="en-US"/>
        </w:rPr>
        <w:t xml:space="preserve"> against year. We checked for trends in climate for the 22 study years and for the period 1961-2017. We also performed a visual inspection of the data to identify non-linear trends.</w:t>
      </w:r>
    </w:p>
    <w:p w14:paraId="20AEBDF5" w14:textId="77777777" w:rsidR="002F238C" w:rsidRDefault="00803438">
      <w:pPr>
        <w:pStyle w:val="Standard"/>
        <w:spacing w:line="480" w:lineRule="auto"/>
      </w:pPr>
      <w:r>
        <w:rPr>
          <w:rFonts w:cs="Times New Roman"/>
          <w:lang w:val="en-US"/>
        </w:rPr>
        <w:tab/>
        <w:t xml:space="preserve">To assess how much of the variation in first flowering date for individual plants was explained by year, we calculated the </w:t>
      </w:r>
      <w:r>
        <w:rPr>
          <w:rFonts w:cs="Times New Roman"/>
          <w:color w:val="00000A"/>
          <w:lang w:val="en-US"/>
        </w:rPr>
        <w:t>R</w:t>
      </w:r>
      <w:r>
        <w:rPr>
          <w:rFonts w:cs="Times New Roman"/>
          <w:color w:val="00000A"/>
          <w:vertAlign w:val="superscript"/>
          <w:lang w:val="en-US"/>
        </w:rPr>
        <w:t>2</w:t>
      </w:r>
      <w:r>
        <w:rPr>
          <w:rFonts w:cs="Times New Roman"/>
          <w:color w:val="00000A"/>
          <w:lang w:val="en-US"/>
        </w:rPr>
        <w:t xml:space="preserve"> from </w:t>
      </w:r>
      <w:r>
        <w:rPr>
          <w:rFonts w:cs="Times New Roman"/>
          <w:lang w:val="en-US"/>
        </w:rPr>
        <w:t xml:space="preserve">a univariate linear regression of first flowering date with year as an </w:t>
      </w:r>
      <w:commentRangeStart w:id="15"/>
      <w:r>
        <w:rPr>
          <w:rFonts w:cs="Times New Roman"/>
          <w:lang w:val="en-US"/>
        </w:rPr>
        <w:t xml:space="preserve">ordinal </w:t>
      </w:r>
      <w:commentRangeEnd w:id="15"/>
      <w:r>
        <w:rPr>
          <w:rStyle w:val="CommentReference"/>
          <w:rFonts w:cs="Mangal"/>
          <w:lang w:val="en-US"/>
        </w:rPr>
        <w:commentReference w:id="15"/>
      </w:r>
      <w:r>
        <w:rPr>
          <w:rFonts w:cs="Times New Roman"/>
          <w:lang w:val="en-US"/>
        </w:rPr>
        <w:t xml:space="preserve">variable. The effects of yearly climate on first flowering date for individual plants were examined using linear mixed models with plant individual as a random effect and number of flowers as a covariate. All climatic variables were standardized prior to analyses by subtracting the mean and dividing by the standard deviation. We constructed a candidate model set using the 12 climatic variables as predictors. In order to avoid collinearity among predictors, we constrained the number of candidate models by avoiding models including pairs of variables with a Pearson correlation coefficient larger than 0.5. </w:t>
      </w:r>
      <w:r>
        <w:rPr>
          <w:rFonts w:eastAsia="Minion-Regular" w:cs="Minion-Regular"/>
          <w:lang w:val="en-US"/>
        </w:rPr>
        <w:t xml:space="preserve">We then ranked the resulting candidate models using the corrected version of the second-order Akaike information criterion (AICc). To account for model uncertainty, we performed model averaging of parameter estimates across all models with </w:t>
      </w:r>
      <w:r>
        <w:rPr>
          <w:rFonts w:eastAsia="BSSymbol-Medium" w:cs="BSSymbol-Medium"/>
          <w:lang w:val="en-US"/>
        </w:rPr>
        <w:t>Δ</w:t>
      </w:r>
      <w:r>
        <w:rPr>
          <w:rFonts w:eastAsia="Minion-Regular" w:cs="Minion-Regular"/>
          <w:lang w:val="en-US"/>
        </w:rPr>
        <w:t xml:space="preserve">AICc </w:t>
      </w:r>
      <w:r>
        <w:rPr>
          <w:rFonts w:eastAsia="BSSymbol-Medium" w:cs="BSSymbol-Medium"/>
          <w:lang w:val="en-US"/>
        </w:rPr>
        <w:t xml:space="preserve">&lt; </w:t>
      </w:r>
      <w:r>
        <w:rPr>
          <w:rFonts w:eastAsia="Minion-Regular" w:cs="Minion-Regular"/>
          <w:lang w:val="en-US"/>
        </w:rPr>
        <w:t>2. The effects of climate on the yearly position (start, mean and end) and duration of the flowering season were examined using linear models with the climatic variables that had a significant effect in the averaged model for first flowering date for individual plants as predictors.</w:t>
      </w:r>
      <w:r>
        <w:rPr>
          <w:rFonts w:cs="Times New Roman"/>
          <w:lang w:val="en-US"/>
        </w:rPr>
        <w:t xml:space="preserve"> In order to explore how long-term trends influenced our estimates of effects of climate, we ran the models including also year as a covariate.</w:t>
      </w:r>
    </w:p>
    <w:p w14:paraId="6ABA1580" w14:textId="77777777" w:rsidR="002F238C" w:rsidRDefault="00803438">
      <w:pPr>
        <w:pStyle w:val="Standard"/>
        <w:spacing w:line="480" w:lineRule="auto"/>
      </w:pPr>
      <w:r>
        <w:rPr>
          <w:rFonts w:cs="Times New Roman"/>
          <w:lang w:val="en-US"/>
        </w:rPr>
        <w:lastRenderedPageBreak/>
        <w:tab/>
        <w:t xml:space="preserve">To assess how much of the variation in individual fitness was explained by year, we calculated the </w:t>
      </w:r>
      <w:r>
        <w:rPr>
          <w:rFonts w:cs="Times New Roman"/>
          <w:color w:val="00000A"/>
          <w:lang w:val="en-US"/>
        </w:rPr>
        <w:t>R</w:t>
      </w:r>
      <w:r>
        <w:rPr>
          <w:rFonts w:cs="Times New Roman"/>
          <w:color w:val="00000A"/>
          <w:vertAlign w:val="superscript"/>
          <w:lang w:val="en-US"/>
        </w:rPr>
        <w:t>2</w:t>
      </w:r>
      <w:r>
        <w:rPr>
          <w:rFonts w:cs="Times New Roman"/>
          <w:color w:val="00000A"/>
          <w:lang w:val="en-US"/>
        </w:rPr>
        <w:t xml:space="preserve"> from</w:t>
      </w:r>
      <w:r>
        <w:rPr>
          <w:rFonts w:cs="Times New Roman"/>
          <w:lang w:val="en-US"/>
        </w:rPr>
        <w:t xml:space="preserve"> a univariate linear regression of fitness with year as an </w:t>
      </w:r>
      <w:commentRangeStart w:id="16"/>
      <w:r>
        <w:rPr>
          <w:rFonts w:cs="Times New Roman"/>
          <w:lang w:val="en-US"/>
        </w:rPr>
        <w:t xml:space="preserve">ordinal </w:t>
      </w:r>
      <w:commentRangeEnd w:id="16"/>
      <w:r>
        <w:rPr>
          <w:rStyle w:val="CommentReference"/>
          <w:rFonts w:cs="Mangal"/>
          <w:lang w:val="en-US"/>
        </w:rPr>
        <w:commentReference w:id="16"/>
      </w:r>
      <w:r>
        <w:rPr>
          <w:rFonts w:cs="Times New Roman"/>
          <w:lang w:val="en-US"/>
        </w:rPr>
        <w:t>variable. The effects of yearly climate on individual fitness were examined using linear mixed models with number of flowers as a condition trait and plant individual as a random effect. We performed model selection and model averaging using the 12 climatic variables as described above.</w:t>
      </w:r>
    </w:p>
    <w:p w14:paraId="7FD7C3DC" w14:textId="77777777" w:rsidR="002F238C" w:rsidRDefault="00803438">
      <w:pPr>
        <w:pStyle w:val="Standard"/>
        <w:spacing w:line="480" w:lineRule="auto"/>
      </w:pPr>
      <w:r>
        <w:rPr>
          <w:rFonts w:cs="Times New Roman"/>
          <w:lang w:val="en-US"/>
        </w:rPr>
        <w:tab/>
        <w:t>To assess total and direct phenotypic selection on flowering time (FFD) for each year, we estimated phenotypic selection differentials and gradients, respectively, using linear regression models.</w:t>
      </w:r>
      <w:r>
        <w:rPr>
          <w:rFonts w:cs="Times New Roman"/>
          <w:color w:val="00000A"/>
          <w:lang w:val="en-US"/>
        </w:rPr>
        <w:t xml:space="preserve"> Fitness, in terms of the number of intact seeds, was relativized within years by dividing individual values by yearly mean values. Traits were standardized within years by subtracting the yearly mean and dividing by the yearly standard deviation. Phenotypic selection differentials, providing estimates of the combination of direct selection, and indirect selection mediated through correlated characters on a trait, were calculated for each year using univariate regressions of relative fitness on standardized FFD and number of flowers (Lande &amp; Arnold </w:t>
      </w:r>
      <w:r>
        <w:rPr>
          <w:lang w:val="en-US"/>
        </w:rPr>
        <w:t>1983).</w:t>
      </w:r>
      <w:r>
        <w:rPr>
          <w:rFonts w:cs="Times New Roman"/>
          <w:color w:val="00000A"/>
          <w:lang w:val="en-US"/>
        </w:rPr>
        <w:t xml:space="preserve"> </w:t>
      </w:r>
      <w:r>
        <w:rPr>
          <w:rFonts w:eastAsia="TimesNRMT" w:cs="Times New Roman"/>
          <w:color w:val="00000A"/>
          <w:lang w:val="en-US"/>
        </w:rPr>
        <w:t xml:space="preserve">Phenotypic selection </w:t>
      </w:r>
      <w:r>
        <w:rPr>
          <w:lang w:val="en-US"/>
        </w:rPr>
        <w:t>gradients,</w:t>
      </w:r>
      <w:r>
        <w:rPr>
          <w:rFonts w:eastAsia="TimesNRMT" w:cs="Times New Roman"/>
          <w:color w:val="00000A"/>
          <w:lang w:val="en-US"/>
        </w:rPr>
        <w:t xml:space="preserve"> providing estimates of direct selection on a trait, </w:t>
      </w:r>
      <w:r>
        <w:rPr>
          <w:lang w:val="en-US"/>
        </w:rPr>
        <w:t xml:space="preserve">were calculated for each year using multiple linear regressions of relative fitness on standardized FFD and number of flowers. We included the number of flowers </w:t>
      </w:r>
      <w:r>
        <w:rPr>
          <w:rFonts w:cs="Times New Roman"/>
          <w:color w:val="00000A"/>
          <w:lang w:val="en-US"/>
        </w:rPr>
        <w:t xml:space="preserve">as a measure of resource state in these analyses in order to reduce bias due to environmentally induced covariance between FFD and fitness (Rausher </w:t>
      </w:r>
      <w:r>
        <w:rPr>
          <w:lang w:val="en-US"/>
        </w:rPr>
        <w:t>1992).</w:t>
      </w:r>
      <w:r>
        <w:rPr>
          <w:rFonts w:cs="Times New Roman"/>
          <w:color w:val="00000A"/>
          <w:lang w:val="en-US"/>
        </w:rPr>
        <w:t xml:space="preserve"> In addition to directional (linear) selection, we also assessed non-linear (quadratic and correlational) selection (Lande &amp; Arnold 1983; Arnold </w:t>
      </w:r>
      <w:r>
        <w:rPr>
          <w:lang w:val="en-US"/>
        </w:rPr>
        <w:t>1986)</w:t>
      </w:r>
      <w:r>
        <w:rPr>
          <w:rFonts w:eastAsia="TimesNRMT" w:cs="Times New Roman"/>
          <w:color w:val="00000A"/>
          <w:lang w:val="en-US"/>
        </w:rPr>
        <w:t>. N</w:t>
      </w:r>
      <w:r>
        <w:rPr>
          <w:rFonts w:cs="Times New Roman"/>
          <w:color w:val="00000A"/>
          <w:lang w:val="en-US"/>
        </w:rPr>
        <w:t xml:space="preserve">on-linear (quadratic and correlational) selection was estimated by examining the effect of quadratic and interaction terms in a model including also the linear terms. Quadratic regression coefficients and their standard errors were doubled (Stinchcombe </w:t>
      </w:r>
      <w:r>
        <w:rPr>
          <w:rFonts w:cs="Times New Roman"/>
          <w:i/>
          <w:iCs/>
          <w:color w:val="00000A"/>
          <w:lang w:val="en-US"/>
        </w:rPr>
        <w:t>et al.</w:t>
      </w:r>
      <w:r>
        <w:rPr>
          <w:rFonts w:cs="Times New Roman"/>
          <w:color w:val="00000A"/>
          <w:lang w:val="en-US"/>
        </w:rPr>
        <w:t xml:space="preserve"> 2008). We checked for a trend across years in direct selection on flowering time by performing a univariate linear regression of selection gradients for FFD against year. </w:t>
      </w:r>
      <w:commentRangeStart w:id="17"/>
      <w:commentRangeStart w:id="18"/>
      <w:r>
        <w:rPr>
          <w:rFonts w:cs="Times New Roman"/>
          <w:color w:val="00000A"/>
          <w:lang w:val="en-US"/>
        </w:rPr>
        <w:t>To assess how much of the variation in total selection was explained by year, we subtracted the R</w:t>
      </w:r>
      <w:r>
        <w:rPr>
          <w:rFonts w:cs="Times New Roman"/>
          <w:color w:val="00000A"/>
          <w:vertAlign w:val="superscript"/>
          <w:lang w:val="en-US"/>
        </w:rPr>
        <w:t>2</w:t>
      </w:r>
      <w:r>
        <w:rPr>
          <w:rFonts w:cs="Times New Roman"/>
          <w:color w:val="00000A"/>
          <w:lang w:val="en-US"/>
        </w:rPr>
        <w:t xml:space="preserve"> from a phenotypic selection model including only FFD from the R</w:t>
      </w:r>
      <w:r>
        <w:rPr>
          <w:rFonts w:cs="Times New Roman"/>
          <w:color w:val="00000A"/>
          <w:vertAlign w:val="superscript"/>
          <w:lang w:val="en-US"/>
        </w:rPr>
        <w:t>2</w:t>
      </w:r>
      <w:r>
        <w:rPr>
          <w:rFonts w:cs="Times New Roman"/>
          <w:color w:val="00000A"/>
          <w:lang w:val="en-US"/>
        </w:rPr>
        <w:t xml:space="preserve"> from a phenotypic selection model including also the interaction FFD:year as an ordinal variable. To assess how much of the variation </w:t>
      </w:r>
      <w:r>
        <w:rPr>
          <w:rFonts w:cs="Times New Roman"/>
          <w:color w:val="00000A"/>
          <w:lang w:val="en-US"/>
        </w:rPr>
        <w:lastRenderedPageBreak/>
        <w:t>in direct selection was explained by year, we subtracted the R</w:t>
      </w:r>
      <w:r>
        <w:rPr>
          <w:rFonts w:cs="Times New Roman"/>
          <w:color w:val="00000A"/>
          <w:vertAlign w:val="superscript"/>
          <w:lang w:val="en-US"/>
        </w:rPr>
        <w:t>2</w:t>
      </w:r>
      <w:r>
        <w:rPr>
          <w:rFonts w:cs="Times New Roman"/>
          <w:color w:val="00000A"/>
          <w:lang w:val="en-US"/>
        </w:rPr>
        <w:t xml:space="preserve"> from a phenotypic selection model including only FFD and number of flowers from the R</w:t>
      </w:r>
      <w:r>
        <w:rPr>
          <w:rFonts w:cs="Times New Roman"/>
          <w:color w:val="00000A"/>
          <w:vertAlign w:val="superscript"/>
          <w:lang w:val="en-US"/>
        </w:rPr>
        <w:t>2</w:t>
      </w:r>
      <w:r>
        <w:rPr>
          <w:rFonts w:cs="Times New Roman"/>
          <w:color w:val="00000A"/>
          <w:lang w:val="en-US"/>
        </w:rPr>
        <w:t xml:space="preserve"> from a phenotypic selection model including also the interaction FFD:year as an ordinal variable. </w:t>
      </w:r>
      <w:commentRangeEnd w:id="17"/>
      <w:r>
        <w:commentReference w:id="17"/>
      </w:r>
      <w:commentRangeEnd w:id="18"/>
      <w:r>
        <w:rPr>
          <w:rStyle w:val="CommentReference"/>
          <w:rFonts w:cs="Mangal"/>
          <w:lang w:val="en-US"/>
        </w:rPr>
        <w:commentReference w:id="18"/>
      </w:r>
    </w:p>
    <w:p w14:paraId="1381D280" w14:textId="77777777" w:rsidR="002F238C" w:rsidRDefault="00803438">
      <w:pPr>
        <w:pStyle w:val="Standard"/>
        <w:spacing w:line="480" w:lineRule="auto"/>
      </w:pPr>
      <w:r>
        <w:rPr>
          <w:rFonts w:cs="Times New Roman"/>
          <w:color w:val="00000A"/>
          <w:lang w:val="en-US"/>
        </w:rPr>
        <w:tab/>
        <w:t>Among-year differences in total and direct phenotypic linear selection on flowering time were evaluated using phenotypic selection models including also the interaction between standardized first flowering date and year. The main effect of year was not included as fitness was relativized within years prior to analysis. Plant individual was included as a random effect. In this analysis, we examined only variation in linear selection because non-linear selection was only signigicant in very few years (see Results).</w:t>
      </w:r>
    </w:p>
    <w:p w14:paraId="76752A79" w14:textId="77777777" w:rsidR="002F238C" w:rsidRDefault="00803438">
      <w:pPr>
        <w:pStyle w:val="Standard"/>
        <w:tabs>
          <w:tab w:val="left" w:pos="857"/>
        </w:tabs>
        <w:spacing w:line="480" w:lineRule="auto"/>
      </w:pPr>
      <w:r>
        <w:rPr>
          <w:rFonts w:cs="Times New Roman"/>
          <w:color w:val="00000A"/>
          <w:lang w:val="en-US"/>
        </w:rPr>
        <w:tab/>
        <w:t xml:space="preserve">To examine if variation in directional phenotypic selection among years was related to climatic conditions during spring, </w:t>
      </w:r>
      <w:commentRangeStart w:id="19"/>
      <w:r>
        <w:rPr>
          <w:rFonts w:cs="Times New Roman"/>
          <w:color w:val="00000A"/>
          <w:lang w:val="en-US"/>
        </w:rPr>
        <w:t xml:space="preserve">we performed phenotypic selection models, including the interactions between standardized FFD and climatic variables. </w:t>
      </w:r>
      <w:commentRangeEnd w:id="19"/>
      <w:r>
        <w:rPr>
          <w:rStyle w:val="CommentReference"/>
          <w:rFonts w:cs="Mangal"/>
          <w:lang w:val="en-US"/>
        </w:rPr>
        <w:commentReference w:id="19"/>
      </w:r>
      <w:r>
        <w:rPr>
          <w:rFonts w:cs="Times New Roman"/>
          <w:color w:val="00000A"/>
          <w:lang w:val="en-US"/>
        </w:rPr>
        <w:t xml:space="preserve">The main effects of climatic variables on fitness were not included as fitness was relativized within years prior to analysis. Plant individual was included as a random effect. For the effects of climatic variables, we performed model selection and model averaging as explained above, using the interactions between standardized first flowering date and each of the 12 climatic variables. </w:t>
      </w:r>
      <w:commentRangeStart w:id="20"/>
      <w:r>
        <w:rPr>
          <w:rFonts w:cs="Times New Roman"/>
          <w:color w:val="00000A"/>
          <w:lang w:val="en-US"/>
        </w:rPr>
        <w:t xml:space="preserve">Interaction terms that had a significant effect in the averaged model were then used in the phenotypic selection model. </w:t>
      </w:r>
      <w:commentRangeEnd w:id="20"/>
      <w:r>
        <w:rPr>
          <w:rStyle w:val="CommentReference"/>
          <w:rFonts w:cs="Mangal"/>
          <w:lang w:val="en-US"/>
        </w:rPr>
        <w:commentReference w:id="20"/>
      </w:r>
      <w:r>
        <w:rPr>
          <w:rFonts w:cs="Times New Roman"/>
          <w:color w:val="00000A"/>
          <w:lang w:val="en-US"/>
        </w:rPr>
        <w:t>We used analogous models to examine among-year variation in both total phenotypic selection and direct selection, but the latter included also the standardized number of flowers.</w:t>
      </w:r>
    </w:p>
    <w:p w14:paraId="07EB6A15" w14:textId="77777777" w:rsidR="002F238C" w:rsidRDefault="00803438">
      <w:pPr>
        <w:pStyle w:val="Standard"/>
      </w:pPr>
      <w:r>
        <w:rPr>
          <w:rFonts w:cs="Times New Roman"/>
          <w:color w:val="00000A"/>
          <w:lang w:val="en-US"/>
        </w:rPr>
        <w:tab/>
        <w:t>All statistical analyses were carried out in R version 3.5.1 (R Core Team 2018)</w:t>
      </w:r>
      <w:r>
        <w:rPr>
          <w:lang w:val="en-US"/>
        </w:rPr>
        <w:t>.</w:t>
      </w:r>
    </w:p>
    <w:p w14:paraId="6D51607F" w14:textId="77777777" w:rsidR="002F238C" w:rsidRDefault="002F238C">
      <w:pPr>
        <w:pStyle w:val="Standard"/>
        <w:spacing w:line="480" w:lineRule="auto"/>
        <w:rPr>
          <w:lang w:val="en-US"/>
        </w:rPr>
      </w:pPr>
    </w:p>
    <w:p w14:paraId="65EFE32B" w14:textId="77777777" w:rsidR="002F238C" w:rsidRDefault="00803438">
      <w:pPr>
        <w:pStyle w:val="Standard"/>
        <w:spacing w:line="480" w:lineRule="auto"/>
      </w:pPr>
      <w:r>
        <w:rPr>
          <w:rFonts w:cs="Times New Roman"/>
          <w:lang w:val="en-US"/>
        </w:rPr>
        <w:t>RESULTS</w:t>
      </w:r>
    </w:p>
    <w:p w14:paraId="3EEACC5A" w14:textId="77777777" w:rsidR="002F238C" w:rsidRDefault="00803438">
      <w:pPr>
        <w:pStyle w:val="Standard"/>
        <w:spacing w:line="480" w:lineRule="auto"/>
      </w:pPr>
      <w:r>
        <w:rPr>
          <w:rFonts w:cs="Times New Roman"/>
          <w:lang w:val="en-US"/>
        </w:rPr>
        <w:t xml:space="preserve">There was considerable variation in climate in the study area during the period 1961-2017 </w:t>
      </w:r>
      <w:r>
        <w:rPr>
          <w:rFonts w:eastAsia="Adobe Garamond Pro" w:cs="Times New Roman"/>
          <w:color w:val="000000"/>
          <w:lang w:val="en-US"/>
        </w:rPr>
        <w:t>(Fig. 1, Figs. S1-S4)</w:t>
      </w:r>
      <w:r>
        <w:rPr>
          <w:rFonts w:cs="Times New Roman"/>
          <w:lang w:val="en-US"/>
        </w:rPr>
        <w:t>. Minimum, mean and maximum daily temperature increased significantly during the period 1961-2017, but trends were not significant over the 22 study years (Table S1, Figs. S1-S3).</w:t>
      </w:r>
    </w:p>
    <w:p w14:paraId="50AE6978" w14:textId="77777777" w:rsidR="002F238C" w:rsidRDefault="00803438">
      <w:pPr>
        <w:pStyle w:val="Standard"/>
        <w:spacing w:line="480" w:lineRule="auto"/>
        <w:ind w:firstLine="709"/>
      </w:pPr>
      <w:r>
        <w:rPr>
          <w:rFonts w:cs="Times New Roman"/>
          <w:lang w:val="en-US"/>
        </w:rPr>
        <w:t xml:space="preserve">Mean FFD during the study years ranged from 48.0 to 71.6 days (mean = 58.1) after the vernal equinox. Differences among years explained 59% of the variation in FFD among plant </w:t>
      </w:r>
      <w:r>
        <w:rPr>
          <w:rFonts w:cs="Times New Roman"/>
          <w:lang w:val="en-US"/>
        </w:rPr>
        <w:lastRenderedPageBreak/>
        <w:t>individuals. There was a significant</w:t>
      </w:r>
      <w:r>
        <w:rPr>
          <w:rFonts w:eastAsia="Adobe Garamond Pro" w:cs="Times New Roman"/>
          <w:color w:val="000000"/>
          <w:lang w:val="en-US"/>
        </w:rPr>
        <w:t xml:space="preserve"> linear trend of an earlier mean first flowering date over the study period (linear regression coefficient = -0.267, t = -2.42, p = 0.025, adjusted R</w:t>
      </w:r>
      <w:r>
        <w:rPr>
          <w:rFonts w:eastAsia="Adobe Garamond Pro" w:cs="Times New Roman"/>
          <w:color w:val="000000"/>
          <w:vertAlign w:val="superscript"/>
          <w:lang w:val="en-US"/>
        </w:rPr>
        <w:t>2</w:t>
      </w:r>
      <w:r>
        <w:rPr>
          <w:rFonts w:eastAsia="Adobe Garamond Pro" w:cs="Times New Roman"/>
          <w:color w:val="000000"/>
          <w:lang w:val="en-US"/>
        </w:rPr>
        <w:t xml:space="preserve"> = 0.19, Fig. 1B). Differences in c</w:t>
      </w:r>
      <w:r>
        <w:rPr>
          <w:rFonts w:cs="Times New Roman"/>
          <w:lang w:val="en-US"/>
        </w:rPr>
        <w:t>limate explained a large part of the variation in FFD among years, flowering occurring significantly earlier in years with higher mean temperatures in April and May, and higher precipitation in March and April (Table 1A, Fig. 2). Climatic predictors explained most of the variation among years in the start (72%), mean (76%), end (84%) and duration (57%) of the flowering season (Table 1B and C). Both the start, the mean and the end of the flowering season were earlier in years with higher mean temperatures in April and May (Table 1B, Fig. 3A-B). The duration of the flowering season was longer in years with higher mean temperatures in April (Table 1C, Fig. 4). There were no effects of precipitation on the position and duration of the flowering season. All these effects of climate variables were independent of long-term trends (Table S2).</w:t>
      </w:r>
    </w:p>
    <w:p w14:paraId="4E10F317" w14:textId="77777777" w:rsidR="002F238C" w:rsidRDefault="00803438">
      <w:pPr>
        <w:pStyle w:val="Standard"/>
        <w:spacing w:line="480" w:lineRule="auto"/>
      </w:pPr>
      <w:r>
        <w:rPr>
          <w:rFonts w:cs="Times New Roman"/>
          <w:lang w:val="en-US"/>
        </w:rPr>
        <w:tab/>
        <w:t xml:space="preserve">Mean fitness of individuals ranged from 0.2 to 18.6 (mean = 5.0) intact seeds per flowering individual across years, and there was no significant trend over the study period </w:t>
      </w:r>
      <w:r>
        <w:rPr>
          <w:rFonts w:eastAsia="Adobe Garamond Pro" w:cs="Times New Roman"/>
          <w:color w:val="000000"/>
          <w:lang w:val="en-US"/>
        </w:rPr>
        <w:t xml:space="preserve">(Fig. 1C). </w:t>
      </w:r>
      <w:r>
        <w:rPr>
          <w:rFonts w:cs="Times New Roman"/>
          <w:lang w:val="en-US"/>
        </w:rPr>
        <w:t>Differences among years explained 17% of the variation in fitness of individual plants. Fitness increased with precipitation in March, and decreased with maximum temperatures in April, minimum temperatures in May and precipitation in April (Table 2, Fig. 5).</w:t>
      </w:r>
    </w:p>
    <w:p w14:paraId="7B4A92AB" w14:textId="77777777" w:rsidR="002F238C" w:rsidRDefault="00803438">
      <w:pPr>
        <w:pStyle w:val="Standard"/>
        <w:spacing w:line="480" w:lineRule="auto"/>
      </w:pPr>
      <w:r>
        <w:rPr>
          <w:rFonts w:cs="Times New Roman"/>
          <w:lang w:val="en-US"/>
        </w:rPr>
        <w:tab/>
      </w:r>
      <w:commentRangeStart w:id="21"/>
      <w:r>
        <w:rPr>
          <w:rFonts w:eastAsia="Adobe Garamond Pro" w:cs="Times New Roman"/>
          <w:color w:val="000000"/>
          <w:lang w:val="en-US"/>
        </w:rPr>
        <w:t xml:space="preserve">Selection differentials </w:t>
      </w:r>
      <w:r>
        <w:rPr>
          <w:rFonts w:cs="Times New Roman"/>
          <w:lang w:val="en-US"/>
        </w:rPr>
        <w:t xml:space="preserve">for FFD were negative, i.e. favored earlier flowering, in </w:t>
      </w:r>
      <w:commentRangeStart w:id="22"/>
      <w:r>
        <w:rPr>
          <w:rFonts w:cs="Times New Roman"/>
          <w:shd w:val="clear" w:color="auto" w:fill="FFFF00"/>
          <w:lang w:val="en-US"/>
        </w:rPr>
        <w:t>all</w:t>
      </w:r>
      <w:r>
        <w:rPr>
          <w:rFonts w:cs="Times New Roman"/>
          <w:lang w:val="en-US"/>
        </w:rPr>
        <w:t xml:space="preserve"> years (</w:t>
      </w:r>
      <w:r>
        <w:rPr>
          <w:rFonts w:cs="Times New Roman"/>
          <w:shd w:val="clear" w:color="auto" w:fill="FFFF00"/>
          <w:lang w:val="en-US"/>
        </w:rPr>
        <w:t>mean = - 0.xx, range = -0.xx - 0.xx</w:t>
      </w:r>
      <w:r>
        <w:rPr>
          <w:rFonts w:cs="Times New Roman"/>
          <w:lang w:val="en-US"/>
        </w:rPr>
        <w:t xml:space="preserve">). </w:t>
      </w:r>
      <w:commentRangeEnd w:id="22"/>
      <w:r>
        <w:rPr>
          <w:rStyle w:val="CommentReference"/>
          <w:rFonts w:cs="Mangal"/>
          <w:lang w:val="en-US"/>
        </w:rPr>
        <w:commentReference w:id="22"/>
      </w:r>
      <w:r>
        <w:rPr>
          <w:rFonts w:cs="Times New Roman"/>
          <w:lang w:val="en-US"/>
        </w:rPr>
        <w:t xml:space="preserve">Linear selection for early flowering </w:t>
      </w:r>
      <w:r>
        <w:rPr>
          <w:rFonts w:eastAsia="Adobe Garamond Pro" w:cs="Times New Roman"/>
          <w:color w:val="000000"/>
          <w:lang w:val="en-US"/>
        </w:rPr>
        <w:t>was</w:t>
      </w:r>
      <w:r>
        <w:rPr>
          <w:rFonts w:cs="Times New Roman"/>
          <w:lang w:val="en-US"/>
        </w:rPr>
        <w:t xml:space="preserve"> significant in 18 of 22 years, while non-linear selection was significant in only 2 years (Table 3 and S3). </w:t>
      </w:r>
      <w:commentRangeStart w:id="23"/>
      <w:commentRangeStart w:id="24"/>
      <w:r>
        <w:rPr>
          <w:rFonts w:cs="Times New Roman"/>
          <w:color w:val="00000A"/>
          <w:lang w:val="en-US"/>
        </w:rPr>
        <w:t>Differences among years explained 0.54% of the variation in total selection</w:t>
      </w:r>
      <w:commentRangeEnd w:id="23"/>
      <w:r>
        <w:commentReference w:id="23"/>
      </w:r>
      <w:commentRangeEnd w:id="24"/>
      <w:r>
        <w:rPr>
          <w:rStyle w:val="CommentReference"/>
          <w:rFonts w:cs="Mangal"/>
          <w:lang w:val="en-US"/>
        </w:rPr>
        <w:commentReference w:id="24"/>
      </w:r>
      <w:r>
        <w:rPr>
          <w:rFonts w:cs="Times New Roman"/>
          <w:lang w:val="en-US"/>
        </w:rPr>
        <w:t>. Selection gradients for FFD differed in strength but favored earlier flowering in 21 of 22 years (mean = - 0.28, range = -0.78 - 0.08), and this pattern was significant in 8 of 22 years (Table S4)</w:t>
      </w:r>
      <w:r>
        <w:rPr>
          <w:rFonts w:eastAsia="Adobe Garamond Pro" w:cs="Times New Roman"/>
          <w:color w:val="000000"/>
          <w:lang w:val="en-US"/>
        </w:rPr>
        <w:t xml:space="preserve">. </w:t>
      </w:r>
      <w:commentRangeEnd w:id="21"/>
      <w:r>
        <w:rPr>
          <w:rStyle w:val="CommentReference"/>
          <w:rFonts w:cs="Mangal"/>
          <w:lang w:val="en-US"/>
        </w:rPr>
        <w:commentReference w:id="21"/>
      </w:r>
      <w:r>
        <w:rPr>
          <w:rFonts w:eastAsia="Adobe Garamond Pro" w:cs="Times New Roman"/>
          <w:color w:val="000000"/>
          <w:lang w:val="en-US"/>
        </w:rPr>
        <w:t xml:space="preserve">Non-linear direct selection </w:t>
      </w:r>
      <w:r>
        <w:rPr>
          <w:rFonts w:cs="Times New Roman"/>
          <w:lang w:val="en-US"/>
        </w:rPr>
        <w:t xml:space="preserve">on flowering time was significant only in one year, and correlational selection on FFD × number of flowers only in three years (Table S4). There was no significant trend in selection estimates over the study period (Table 3, </w:t>
      </w:r>
      <w:r>
        <w:rPr>
          <w:rFonts w:eastAsia="Adobe Garamond Pro" w:cs="Times New Roman"/>
          <w:color w:val="000000"/>
          <w:lang w:val="en-US"/>
        </w:rPr>
        <w:t>Fig. 1D)</w:t>
      </w:r>
      <w:r>
        <w:rPr>
          <w:rFonts w:cs="Times New Roman"/>
          <w:lang w:val="en-US"/>
        </w:rPr>
        <w:t xml:space="preserve">. </w:t>
      </w:r>
      <w:commentRangeStart w:id="25"/>
      <w:commentRangeStart w:id="26"/>
      <w:r>
        <w:rPr>
          <w:rFonts w:cs="Times New Roman"/>
          <w:color w:val="00000A"/>
          <w:lang w:val="en-US"/>
        </w:rPr>
        <w:t>Differences among years explained 0.60% of the variation in direct selection</w:t>
      </w:r>
      <w:commentRangeEnd w:id="25"/>
      <w:r>
        <w:commentReference w:id="25"/>
      </w:r>
      <w:commentRangeEnd w:id="26"/>
      <w:r>
        <w:rPr>
          <w:rStyle w:val="CommentReference"/>
          <w:rFonts w:cs="Mangal"/>
          <w:lang w:val="en-US"/>
        </w:rPr>
        <w:commentReference w:id="26"/>
      </w:r>
      <w:r>
        <w:rPr>
          <w:rFonts w:cs="Times New Roman"/>
          <w:lang w:val="en-US"/>
        </w:rPr>
        <w:t>.</w:t>
      </w:r>
    </w:p>
    <w:p w14:paraId="76E997BD" w14:textId="77777777" w:rsidR="002F238C" w:rsidRDefault="00803438">
      <w:pPr>
        <w:pStyle w:val="Standard"/>
        <w:spacing w:line="480" w:lineRule="auto"/>
        <w:ind w:firstLine="709"/>
      </w:pPr>
      <w:r>
        <w:rPr>
          <w:rFonts w:cs="Times New Roman"/>
          <w:color w:val="00000A"/>
          <w:lang w:val="en-US"/>
        </w:rPr>
        <w:lastRenderedPageBreak/>
        <w:t xml:space="preserve">Interestingly, differences in total and direct phenotypic selection among years were related to climatic conditions, in terms of significant effects of the interactions between climatic variables and </w:t>
      </w:r>
      <w:r>
        <w:rPr>
          <w:rFonts w:cs="Times New Roman"/>
          <w:lang w:val="en-US"/>
        </w:rPr>
        <w:t>first flowering date on fitness (Table 4 and S5, Fig. 6). Specifically, there was increased selection for early flowering, i.e. the slope of the relationship between relative fitness and standardized FFD was more negative, in years with higher minimum temperatures in April (Fig. 6A) and lower precipitation in March (Fig. 6B).</w:t>
      </w:r>
    </w:p>
    <w:p w14:paraId="7A6F23F8" w14:textId="77777777" w:rsidR="002F238C" w:rsidRDefault="002F238C">
      <w:pPr>
        <w:pStyle w:val="Standard"/>
        <w:spacing w:line="480" w:lineRule="auto"/>
        <w:rPr>
          <w:rFonts w:cs="Times New Roman"/>
          <w:lang w:val="en-US"/>
        </w:rPr>
      </w:pPr>
    </w:p>
    <w:p w14:paraId="14C3DA1B" w14:textId="77777777" w:rsidR="002F238C" w:rsidRDefault="00803438">
      <w:pPr>
        <w:pStyle w:val="Standard"/>
        <w:spacing w:line="480" w:lineRule="auto"/>
        <w:rPr>
          <w:rFonts w:cs="Times New Roman"/>
          <w:lang w:val="en-US"/>
        </w:rPr>
      </w:pPr>
      <w:r>
        <w:rPr>
          <w:rFonts w:cs="Times New Roman"/>
          <w:lang w:val="en-US"/>
        </w:rPr>
        <w:t>DISCUSSION</w:t>
      </w:r>
    </w:p>
    <w:p w14:paraId="3892FEC6" w14:textId="77777777" w:rsidR="002F238C" w:rsidRDefault="00803438">
      <w:pPr>
        <w:pStyle w:val="Standard"/>
        <w:spacing w:line="480" w:lineRule="auto"/>
      </w:pPr>
      <w:r>
        <w:rPr>
          <w:rFonts w:cs="Times New Roman"/>
          <w:lang w:val="en-US"/>
        </w:rPr>
        <w:t xml:space="preserve">Our results show that among-year variation in flowering time, fitness and phenotypic selection on flowering time, is related to climatic conditions during spring in the perennial herb </w:t>
      </w:r>
      <w:r>
        <w:rPr>
          <w:rFonts w:cs="Times New Roman"/>
          <w:i/>
          <w:iCs/>
          <w:lang w:val="en-US"/>
        </w:rPr>
        <w:t>Lathyrus vernus</w:t>
      </w:r>
      <w:r>
        <w:rPr>
          <w:rFonts w:cs="Times New Roman"/>
          <w:lang w:val="en-US"/>
        </w:rPr>
        <w:t xml:space="preserve">. Plants flowered earlier when springs were warmer and precipitation high. </w:t>
      </w:r>
      <w:commentRangeStart w:id="27"/>
      <w:r>
        <w:rPr>
          <w:rFonts w:cs="Times New Roman"/>
          <w:lang w:val="en-US"/>
        </w:rPr>
        <w:t>Phenotypic s</w:t>
      </w:r>
      <w:r>
        <w:rPr>
          <w:lang w:val="en-US"/>
        </w:rPr>
        <w:t xml:space="preserve">election favored early flowering in 21 of 22 years but strength of selection differed among years. </w:t>
      </w:r>
      <w:commentRangeEnd w:id="27"/>
      <w:r>
        <w:rPr>
          <w:rStyle w:val="CommentReference"/>
          <w:rFonts w:cs="Mangal"/>
          <w:lang w:val="en-US"/>
        </w:rPr>
        <w:commentReference w:id="27"/>
      </w:r>
      <w:r>
        <w:rPr>
          <w:rFonts w:cs="Times New Roman"/>
          <w:lang w:val="en-US"/>
        </w:rPr>
        <w:t>Phenotypic s</w:t>
      </w:r>
      <w:r>
        <w:rPr>
          <w:lang w:val="en-US"/>
        </w:rPr>
        <w:t xml:space="preserve">election for early flowering was stronger in springs with higher temperatures and lower precipitation. Our results imply that climatic variation affects both the expression of traits associated with timing, and natural selection on these traits. They also suggest that effects of climate may show both co-gradient patterns, as for spring temperature in our study, and counter-gradient patterns, as for precipitation in our study.  </w:t>
      </w:r>
    </w:p>
    <w:p w14:paraId="7A44B7E9" w14:textId="77777777" w:rsidR="002F238C" w:rsidRDefault="00803438">
      <w:pPr>
        <w:pStyle w:val="Standard"/>
        <w:spacing w:line="480" w:lineRule="auto"/>
      </w:pPr>
      <w:r>
        <w:rPr>
          <w:rFonts w:cs="Times New Roman"/>
          <w:lang w:val="en-US"/>
        </w:rPr>
        <w:tab/>
      </w:r>
      <w:commentRangeStart w:id="28"/>
      <w:commentRangeStart w:id="29"/>
      <w:r>
        <w:rPr>
          <w:rFonts w:cs="Times New Roman"/>
          <w:lang w:val="en-US"/>
        </w:rPr>
        <w:t>B</w:t>
      </w:r>
      <w:commentRangeEnd w:id="28"/>
      <w:r>
        <w:rPr>
          <w:rStyle w:val="CommentReference"/>
          <w:rFonts w:cs="Mangal"/>
          <w:lang w:val="en-US"/>
        </w:rPr>
        <w:commentReference w:id="28"/>
      </w:r>
      <w:r>
        <w:rPr>
          <w:rFonts w:cs="Times New Roman"/>
          <w:lang w:val="en-US"/>
        </w:rPr>
        <w:t xml:space="preserve">ased on the long life-span of </w:t>
      </w:r>
      <w:r>
        <w:rPr>
          <w:rFonts w:cs="Times New Roman"/>
          <w:i/>
          <w:lang w:val="en-US"/>
        </w:rPr>
        <w:t>L. vernus</w:t>
      </w:r>
      <w:r>
        <w:rPr>
          <w:rFonts w:cs="Times New Roman"/>
          <w:lang w:val="en-US"/>
        </w:rPr>
        <w:t xml:space="preserve"> and on the very low turn-over of plants observed during our study, we assume that most observed variation in phenotypic values of FFD among years was due to plastic responses.</w:t>
      </w:r>
      <w:commentRangeEnd w:id="29"/>
      <w:r>
        <w:rPr>
          <w:rStyle w:val="CommentReference"/>
          <w:rFonts w:cs="Mangal"/>
          <w:lang w:val="en-US"/>
        </w:rPr>
        <w:commentReference w:id="29"/>
      </w:r>
      <w:r>
        <w:rPr>
          <w:rFonts w:cs="Times New Roman"/>
          <w:lang w:val="en-US"/>
        </w:rPr>
        <w:t xml:space="preserve"> These plastic responses were strongly influenced by among-year climatic variation, with earlier first flowering dates of individual plants and an earlier position</w:t>
      </w:r>
      <w:commentRangeStart w:id="30"/>
      <w:r>
        <w:rPr>
          <w:rFonts w:cs="Times New Roman"/>
          <w:lang w:val="en-US"/>
        </w:rPr>
        <w:t xml:space="preserve"> </w:t>
      </w:r>
      <w:commentRangeEnd w:id="30"/>
      <w:r>
        <w:rPr>
          <w:rStyle w:val="CommentReference"/>
          <w:rFonts w:cs="Mangal"/>
          <w:lang w:val="en-US"/>
        </w:rPr>
        <w:commentReference w:id="30"/>
      </w:r>
      <w:r>
        <w:rPr>
          <w:rFonts w:cs="Times New Roman"/>
          <w:lang w:val="en-US"/>
        </w:rPr>
        <w:t xml:space="preserve">of the flowering season in years with warmer springs. Individual plants started flowering on average </w:t>
      </w:r>
      <w:commentRangeStart w:id="31"/>
      <w:commentRangeStart w:id="32"/>
      <w:r>
        <w:t xml:space="preserve">2.2 days earlier </w:t>
      </w:r>
      <w:commentRangeEnd w:id="31"/>
      <w:r>
        <w:commentReference w:id="31"/>
      </w:r>
      <w:commentRangeEnd w:id="32"/>
      <w:r>
        <w:rPr>
          <w:rStyle w:val="CommentReference"/>
          <w:rFonts w:cs="Mangal"/>
          <w:lang w:val="en-US"/>
        </w:rPr>
        <w:commentReference w:id="32"/>
      </w:r>
      <w:r>
        <w:rPr>
          <w:rFonts w:cs="Times New Roman"/>
          <w:lang w:val="en-US"/>
        </w:rPr>
        <w:t xml:space="preserve">with a one-degree increase in mean temperature in April and </w:t>
      </w:r>
      <w:r>
        <w:t xml:space="preserve">and 3.8 days earlier with a one-degree increase in </w:t>
      </w:r>
      <w:r>
        <w:rPr>
          <w:rFonts w:cs="Times New Roman"/>
          <w:lang w:val="en-US"/>
        </w:rPr>
        <w:t xml:space="preserve">May. Plants also started flowering earlier in springs with more precipitation before and during the onset of the flowering season. </w:t>
      </w:r>
      <w:r>
        <w:rPr>
          <w:rFonts w:cs="Times New Roman"/>
          <w:color w:val="212121"/>
          <w:lang w:val="en-US"/>
        </w:rPr>
        <w:t xml:space="preserve">Higher temperatures in April and May were associated with an earlier start and end of the flowering season. </w:t>
      </w:r>
      <w:r>
        <w:rPr>
          <w:rFonts w:eastAsia="FrutigerLTPro-LightCn" w:cs="Times New Roman"/>
          <w:lang w:val="en-US"/>
        </w:rPr>
        <w:t xml:space="preserve">Several previous studies with other </w:t>
      </w:r>
      <w:r>
        <w:rPr>
          <w:rFonts w:eastAsia="FrutigerLTPro-LightCn" w:cs="Times New Roman"/>
          <w:lang w:val="en-US"/>
        </w:rPr>
        <w:lastRenderedPageBreak/>
        <w:t xml:space="preserve">plant species have attributed advances in flowering phenology to increasing temperatures (Cleland </w:t>
      </w:r>
      <w:r>
        <w:rPr>
          <w:rFonts w:eastAsia="FrutigerLTPro-LightCn" w:cs="Times New Roman"/>
          <w:i/>
          <w:iCs/>
          <w:lang w:val="en-US"/>
        </w:rPr>
        <w:t>et al.</w:t>
      </w:r>
      <w:r>
        <w:rPr>
          <w:rFonts w:eastAsia="FrutigerLTPro-LightCn" w:cs="Times New Roman"/>
          <w:lang w:val="en-US"/>
        </w:rPr>
        <w:t xml:space="preserve"> 2007; Ibáñez </w:t>
      </w:r>
      <w:r>
        <w:rPr>
          <w:rFonts w:eastAsia="FrutigerLTPro-LightCn" w:cs="Times New Roman"/>
          <w:i/>
          <w:iCs/>
          <w:lang w:val="en-US"/>
        </w:rPr>
        <w:t>et al.</w:t>
      </w:r>
      <w:r>
        <w:rPr>
          <w:rFonts w:eastAsia="FrutigerLTPro-LightCn" w:cs="Times New Roman"/>
          <w:lang w:val="en-US"/>
        </w:rPr>
        <w:t xml:space="preserve"> 2010; Anderson </w:t>
      </w:r>
      <w:r>
        <w:rPr>
          <w:rFonts w:eastAsia="FrutigerLTPro-LightCn" w:cs="Times New Roman"/>
          <w:i/>
          <w:iCs/>
          <w:lang w:val="en-US"/>
        </w:rPr>
        <w:t>et al.</w:t>
      </w:r>
      <w:r>
        <w:rPr>
          <w:rFonts w:eastAsia="FrutigerLTPro-LightCn" w:cs="Times New Roman"/>
          <w:lang w:val="en-US"/>
        </w:rPr>
        <w:t xml:space="preserve"> 2012; CaraDonna </w:t>
      </w:r>
      <w:r>
        <w:rPr>
          <w:rFonts w:eastAsia="FrutigerLTPro-LightCn" w:cs="Times New Roman"/>
          <w:i/>
          <w:iCs/>
          <w:lang w:val="en-US"/>
        </w:rPr>
        <w:t>et al.</w:t>
      </w:r>
      <w:r>
        <w:rPr>
          <w:rFonts w:eastAsia="FrutigerLTPro-LightCn" w:cs="Times New Roman"/>
          <w:lang w:val="en-US"/>
        </w:rPr>
        <w:t xml:space="preserve"> 2014)</w:t>
      </w:r>
      <w:r>
        <w:t xml:space="preserve">. Particularly strong effects of warming have been shown in early-spring flowering species (Dunne </w:t>
      </w:r>
      <w:r>
        <w:rPr>
          <w:i/>
          <w:iCs/>
        </w:rPr>
        <w:t>et al.</w:t>
      </w:r>
      <w:r>
        <w:t xml:space="preserve"> 2003). </w:t>
      </w:r>
      <w:r>
        <w:rPr>
          <w:rFonts w:cs="Times New Roman"/>
          <w:color w:val="212121"/>
          <w:lang w:val="en-US"/>
        </w:rPr>
        <w:t xml:space="preserve">The duration of the flowering season increased with increasing temperatures in April, probably because this duration was more conditioned by the start than by the end of the flowering season </w:t>
      </w:r>
      <w:commentRangeStart w:id="33"/>
      <w:r>
        <w:rPr>
          <w:rFonts w:cs="Times New Roman"/>
          <w:color w:val="212121"/>
          <w:lang w:val="en-US"/>
        </w:rPr>
        <w:t>(which is confirmed by the values of the Pearson correlation coefficients; r = -0.56 for start and duration, and r = -0.02 for end and duration)</w:t>
      </w:r>
      <w:commentRangeEnd w:id="33"/>
      <w:r>
        <w:rPr>
          <w:rStyle w:val="CommentReference"/>
          <w:rFonts w:cs="Mangal"/>
          <w:lang w:val="en-US"/>
        </w:rPr>
        <w:commentReference w:id="33"/>
      </w:r>
      <w:r>
        <w:rPr>
          <w:rFonts w:cs="Times New Roman"/>
          <w:color w:val="212121"/>
          <w:lang w:val="en-US"/>
        </w:rPr>
        <w:t xml:space="preserve">. Some previous studies report shortenings of flowering duration with increasing temperatures (Høye </w:t>
      </w:r>
      <w:r>
        <w:rPr>
          <w:rFonts w:cs="Times New Roman"/>
          <w:i/>
          <w:iCs/>
          <w:color w:val="212121"/>
          <w:lang w:val="en-US"/>
        </w:rPr>
        <w:t>et al.</w:t>
      </w:r>
      <w:r>
        <w:rPr>
          <w:rFonts w:cs="Times New Roman"/>
          <w:color w:val="212121"/>
          <w:lang w:val="en-US"/>
        </w:rPr>
        <w:t xml:space="preserve"> 2013; Bock </w:t>
      </w:r>
      <w:r>
        <w:rPr>
          <w:rFonts w:cs="Times New Roman"/>
          <w:i/>
          <w:iCs/>
          <w:color w:val="212121"/>
          <w:lang w:val="en-US"/>
        </w:rPr>
        <w:t>et al.</w:t>
      </w:r>
      <w:r>
        <w:rPr>
          <w:rFonts w:cs="Times New Roman"/>
          <w:color w:val="212121"/>
          <w:lang w:val="en-US"/>
        </w:rPr>
        <w:t xml:space="preserve"> 2014). It seems likely that early-flowering species in seasonal environments increase the length of the flowering season in response to higher temperatures before flowering while higher temperatures later might lead to an earlier end and shorter duration of the flowering season (</w:t>
      </w:r>
      <w:commentRangeStart w:id="34"/>
      <w:r>
        <w:rPr>
          <w:rFonts w:cs="Times New Roman"/>
          <w:color w:val="212121"/>
          <w:shd w:val="clear" w:color="auto" w:fill="FFFF00"/>
          <w:lang w:val="en-US"/>
        </w:rPr>
        <w:t xml:space="preserve">Theobald </w:t>
      </w:r>
      <w:r>
        <w:rPr>
          <w:rFonts w:cs="Times New Roman"/>
          <w:i/>
          <w:iCs/>
          <w:color w:val="212121"/>
          <w:shd w:val="clear" w:color="auto" w:fill="FFFF00"/>
          <w:lang w:val="en-US"/>
        </w:rPr>
        <w:t>et al.</w:t>
      </w:r>
      <w:r>
        <w:rPr>
          <w:rFonts w:cs="Times New Roman"/>
          <w:color w:val="212121"/>
          <w:shd w:val="clear" w:color="auto" w:fill="FFFF00"/>
          <w:lang w:val="en-US"/>
        </w:rPr>
        <w:t xml:space="preserve"> 2017</w:t>
      </w:r>
      <w:commentRangeEnd w:id="34"/>
      <w:r>
        <w:rPr>
          <w:rStyle w:val="CommentReference"/>
          <w:rFonts w:cs="Mangal"/>
          <w:lang w:val="en-US"/>
        </w:rPr>
        <w:commentReference w:id="34"/>
      </w:r>
      <w:r>
        <w:rPr>
          <w:rFonts w:cs="Times New Roman"/>
          <w:color w:val="212121"/>
          <w:lang w:val="en-US"/>
        </w:rPr>
        <w:t>).</w:t>
      </w:r>
      <w:r>
        <w:t xml:space="preserve"> </w:t>
      </w:r>
      <w:commentRangeStart w:id="35"/>
      <w:r>
        <w:t>Climatic variation was considerable during our study period and, although we found no warming trends accross the 22 study years, spring temperatures have increased significantly in our study area</w:t>
      </w:r>
      <w:r>
        <w:rPr>
          <w:rFonts w:cs="Times New Roman"/>
          <w:lang w:val="en-US"/>
        </w:rPr>
        <w:t xml:space="preserve"> over the last 57 years. In combination with the observed effects of spring temperatures on flowering phenology, we should thus expect that recent warming leads to an earlier flowering of </w:t>
      </w:r>
      <w:r>
        <w:rPr>
          <w:rFonts w:cs="Times New Roman"/>
          <w:i/>
          <w:lang w:val="en-US"/>
        </w:rPr>
        <w:t>L. vernus</w:t>
      </w:r>
      <w:r>
        <w:rPr>
          <w:rFonts w:cs="Times New Roman"/>
          <w:lang w:val="en-US"/>
        </w:rPr>
        <w:t>. In our study, we did indeed find such a significant advance in first flowering dates over the study period.</w:t>
      </w:r>
      <w:commentRangeEnd w:id="35"/>
      <w:r>
        <w:rPr>
          <w:rStyle w:val="CommentReference"/>
          <w:rFonts w:cs="Mangal"/>
          <w:lang w:val="en-US"/>
        </w:rPr>
        <w:commentReference w:id="35"/>
      </w:r>
    </w:p>
    <w:p w14:paraId="39505883" w14:textId="77777777" w:rsidR="002F238C" w:rsidRDefault="00803438">
      <w:pPr>
        <w:pStyle w:val="Standard"/>
        <w:spacing w:line="480" w:lineRule="auto"/>
      </w:pPr>
      <w:r>
        <w:rPr>
          <w:rFonts w:cs="Times New Roman"/>
          <w:color w:val="212121"/>
          <w:lang w:val="en-US"/>
        </w:rPr>
        <w:tab/>
      </w:r>
      <w:r>
        <w:rPr>
          <w:rFonts w:cs="Times New Roman"/>
          <w:lang w:val="en-US"/>
        </w:rPr>
        <w:t xml:space="preserve">Together with increasing temperatures, current and future climatic changes </w:t>
      </w:r>
      <w:commentRangeStart w:id="36"/>
      <w:r>
        <w:rPr>
          <w:rFonts w:cs="Times New Roman"/>
          <w:lang w:val="en-US"/>
        </w:rPr>
        <w:t>entail shifts in precipitation</w:t>
      </w:r>
      <w:commentRangeEnd w:id="36"/>
      <w:r>
        <w:rPr>
          <w:rStyle w:val="CommentReference"/>
          <w:rFonts w:cs="Mangal"/>
          <w:lang w:val="en-US"/>
        </w:rPr>
        <w:commentReference w:id="36"/>
      </w:r>
      <w:r>
        <w:rPr>
          <w:rFonts w:cs="Times New Roman"/>
          <w:lang w:val="en-US"/>
        </w:rPr>
        <w:t xml:space="preserve"> (IPCC 2014)</w:t>
      </w:r>
      <w:r>
        <w:rPr>
          <w:rFonts w:eastAsia="Adobe Garamond Pro" w:cs="Times New Roman"/>
          <w:color w:val="000000"/>
          <w:lang w:val="en-US"/>
        </w:rPr>
        <w:t>. However, in temperate environments the expected phenological responses to altered precipitation regimes are less clear than responses to changes in temperatures. Experimental studies</w:t>
      </w:r>
      <w:commentRangeStart w:id="37"/>
      <w:r>
        <w:rPr>
          <w:rFonts w:eastAsia="Adobe Garamond Pro" w:cs="Times New Roman"/>
          <w:color w:val="000000"/>
          <w:lang w:val="en-US"/>
        </w:rPr>
        <w:t xml:space="preserve"> </w:t>
      </w:r>
      <w:commentRangeEnd w:id="37"/>
      <w:r>
        <w:rPr>
          <w:rStyle w:val="CommentReference"/>
          <w:rFonts w:cs="Mangal"/>
          <w:lang w:val="en-US"/>
        </w:rPr>
        <w:commentReference w:id="37"/>
      </w:r>
      <w:r>
        <w:rPr>
          <w:rFonts w:eastAsia="Adobe Garamond Pro" w:cs="Times New Roman"/>
          <w:color w:val="000000"/>
          <w:lang w:val="en-US"/>
        </w:rPr>
        <w:t xml:space="preserve">have either found no effects (Phoenix </w:t>
      </w:r>
      <w:r>
        <w:rPr>
          <w:rFonts w:eastAsia="Adobe Garamond Pro" w:cs="Times New Roman"/>
          <w:i/>
          <w:iCs/>
          <w:color w:val="000000"/>
          <w:lang w:val="en-US"/>
        </w:rPr>
        <w:t>et al.</w:t>
      </w:r>
      <w:r>
        <w:rPr>
          <w:rFonts w:eastAsia="Adobe Garamond Pro" w:cs="Times New Roman"/>
          <w:color w:val="000000"/>
          <w:lang w:val="en-US"/>
        </w:rPr>
        <w:t xml:space="preserve"> 2001; Cleland </w:t>
      </w:r>
      <w:r>
        <w:rPr>
          <w:rFonts w:eastAsia="Adobe Garamond Pro" w:cs="Times New Roman"/>
          <w:i/>
          <w:iCs/>
          <w:color w:val="000000"/>
          <w:lang w:val="en-US"/>
        </w:rPr>
        <w:t>et al.</w:t>
      </w:r>
      <w:r>
        <w:rPr>
          <w:rFonts w:eastAsia="Adobe Garamond Pro" w:cs="Times New Roman"/>
          <w:color w:val="000000"/>
          <w:lang w:val="en-US"/>
        </w:rPr>
        <w:t xml:space="preserve"> 2006), or report species-specific responses (Peñuelas </w:t>
      </w:r>
      <w:r>
        <w:rPr>
          <w:rFonts w:eastAsia="Adobe Garamond Pro" w:cs="Times New Roman"/>
          <w:i/>
          <w:iCs/>
          <w:color w:val="000000"/>
          <w:lang w:val="en-US"/>
        </w:rPr>
        <w:t>et al.</w:t>
      </w:r>
      <w:r>
        <w:rPr>
          <w:rFonts w:eastAsia="Adobe Garamond Pro" w:cs="Times New Roman"/>
          <w:color w:val="000000"/>
          <w:lang w:val="en-US"/>
        </w:rPr>
        <w:t xml:space="preserve"> 2004)</w:t>
      </w:r>
      <w:r>
        <w:t>. Drier conditions have been shown to delay</w:t>
      </w:r>
      <w:r>
        <w:rPr>
          <w:rFonts w:eastAsia="AdvTT4e89fb21" w:cs="AdvTT4e89fb21"/>
          <w:color w:val="000000"/>
        </w:rPr>
        <w:t xml:space="preserve"> the onset of flowering in the Mediterranean region (Llorens &amp; Peñuelas 2005)</w:t>
      </w:r>
      <w:r>
        <w:rPr>
          <w:rFonts w:eastAsia="AdvTT4e89fb21" w:cs="Times New Roman"/>
          <w:lang w:val="en-US"/>
        </w:rPr>
        <w:t xml:space="preserve"> and higher summer precipitation in the previous year led to earlier flowering in an alpine environment (Lambert </w:t>
      </w:r>
      <w:r>
        <w:rPr>
          <w:rFonts w:eastAsia="AdvTT4e89fb21" w:cs="Times New Roman"/>
          <w:i/>
          <w:iCs/>
          <w:lang w:val="en-US"/>
        </w:rPr>
        <w:t>et al.</w:t>
      </w:r>
      <w:r>
        <w:rPr>
          <w:rFonts w:eastAsia="AdvTT4e89fb21" w:cs="Times New Roman"/>
          <w:lang w:val="en-US"/>
        </w:rPr>
        <w:t xml:space="preserve"> 2010). </w:t>
      </w:r>
      <w:commentRangeStart w:id="38"/>
      <w:r>
        <w:rPr>
          <w:rFonts w:eastAsia="AdvGARMT" w:cs="Times New Roman"/>
          <w:color w:val="000000"/>
          <w:lang w:val="en-US"/>
        </w:rPr>
        <w:t xml:space="preserve">Responses to climate change and fine-tuning of the flowering season to the environmental conditions might be particularly important in temperate early-spring forest plants where the benefits provided by high light availability are constrained by the timing of canopy closure. </w:t>
      </w:r>
      <w:commentRangeEnd w:id="38"/>
      <w:r>
        <w:rPr>
          <w:rStyle w:val="CommentReference"/>
          <w:rFonts w:cs="Mangal"/>
          <w:lang w:val="en-US"/>
        </w:rPr>
        <w:commentReference w:id="38"/>
      </w:r>
      <w:r>
        <w:rPr>
          <w:rFonts w:eastAsia="AdvTT4e89fb21" w:cs="Times New Roman"/>
          <w:lang w:val="en-US"/>
        </w:rPr>
        <w:t xml:space="preserve">Our results </w:t>
      </w:r>
      <w:r>
        <w:rPr>
          <w:rFonts w:eastAsia="AdvTT4e89fb21" w:cs="Times New Roman"/>
          <w:lang w:val="en-US"/>
        </w:rPr>
        <w:lastRenderedPageBreak/>
        <w:t xml:space="preserve">show that higher precipitation during early spring, i.e. before and at the beginning of the flowering season of </w:t>
      </w:r>
      <w:r>
        <w:rPr>
          <w:rFonts w:eastAsia="AdvTT4e89fb21" w:cs="Times New Roman"/>
          <w:i/>
          <w:iCs/>
          <w:lang w:val="en-US"/>
        </w:rPr>
        <w:t>L. vernus</w:t>
      </w:r>
      <w:r>
        <w:rPr>
          <w:rFonts w:eastAsia="AdvTT4e89fb21" w:cs="Times New Roman"/>
          <w:iCs/>
          <w:lang w:val="en-US"/>
        </w:rPr>
        <w:t>,</w:t>
      </w:r>
      <w:r>
        <w:rPr>
          <w:rFonts w:eastAsia="AdvTT4e89fb21" w:cs="Times New Roman"/>
          <w:lang w:val="en-US"/>
        </w:rPr>
        <w:t xml:space="preserve"> is associated with an advanced start of flowering, although the effects of precipitation in FFD of indivduals were weaker than those of temperature, and effects of precipitation on the position and duration of the flowering season were not significant. As there is no shortage of water during spring or early summer in our study area, the observed effect of spring precipitation on the start of flowering might be indirect and mediated by temperature. If precipitation during early spring falls as snow, higher precipitation might protect overwintering shoots and flower buds from very low temperatures and frost damage (Inouye </w:t>
      </w:r>
      <w:r>
        <w:rPr>
          <w:rFonts w:eastAsia="AdvTT4e89fb21" w:cs="Times New Roman"/>
          <w:i/>
          <w:iCs/>
          <w:lang w:val="en-US"/>
        </w:rPr>
        <w:t>et al.</w:t>
      </w:r>
      <w:r>
        <w:rPr>
          <w:rFonts w:eastAsia="AdvTT4e89fb21" w:cs="Times New Roman"/>
          <w:lang w:val="en-US"/>
        </w:rPr>
        <w:t xml:space="preserve"> 2002), which in turn might lead to an earlier flowering. Precipitation falling as rain, on the other hand, might be associated with relatively mild temperatures during early spring</w:t>
      </w:r>
      <w:commentRangeStart w:id="39"/>
      <w:r>
        <w:rPr>
          <w:rFonts w:eastAsia="AdvTT4e89fb21" w:cs="Times New Roman"/>
          <w:lang w:val="en-US"/>
        </w:rPr>
        <w:t>.</w:t>
      </w:r>
      <w:commentRangeEnd w:id="39"/>
      <w:r>
        <w:rPr>
          <w:rStyle w:val="CommentReference"/>
          <w:rFonts w:cs="Mangal"/>
          <w:lang w:val="en-US"/>
        </w:rPr>
        <w:commentReference w:id="39"/>
      </w:r>
    </w:p>
    <w:p w14:paraId="5A605E99" w14:textId="77777777" w:rsidR="002F238C" w:rsidRDefault="00803438">
      <w:pPr>
        <w:pStyle w:val="Standard"/>
        <w:spacing w:line="480" w:lineRule="auto"/>
      </w:pPr>
      <w:r>
        <w:rPr>
          <w:rFonts w:eastAsia="AdvTT4e89fb21"/>
          <w:color w:val="212121"/>
          <w:lang w:val="en-US"/>
        </w:rPr>
        <w:tab/>
      </w:r>
      <w:commentRangeStart w:id="40"/>
      <w:commentRangeStart w:id="41"/>
      <w:r>
        <w:rPr>
          <w:rFonts w:eastAsia="AdvTT4e89fb21"/>
          <w:color w:val="212121"/>
          <w:lang w:val="en-US"/>
        </w:rPr>
        <w:t>FITNESS:  Fitness increased significantly with precipitation in March, and decreased significantly with maximum temperatures in April, minimum temperatures in May and precipitation in April.</w:t>
      </w:r>
      <w:commentRangeEnd w:id="40"/>
      <w:r>
        <w:rPr>
          <w:rFonts w:cs="Times New Roman"/>
          <w:lang w:val="en-US"/>
        </w:rPr>
        <w:commentReference w:id="40"/>
      </w:r>
      <w:commentRangeEnd w:id="41"/>
      <w:r>
        <w:rPr>
          <w:rStyle w:val="CommentReference"/>
          <w:rFonts w:cs="Mangal"/>
          <w:lang w:val="en-US"/>
        </w:rPr>
        <w:commentReference w:id="41"/>
      </w:r>
    </w:p>
    <w:p w14:paraId="6F5098FA" w14:textId="77777777" w:rsidR="000179DC" w:rsidRDefault="000179DC">
      <w:pPr>
        <w:pStyle w:val="Standard"/>
        <w:rPr>
          <w:rFonts w:cs="Times New Roman"/>
          <w:noProof/>
          <w:lang w:val="sv-SE" w:eastAsia="sv-SE" w:bidi="ar-SA"/>
        </w:rPr>
      </w:pPr>
    </w:p>
    <w:p w14:paraId="02099AB9" w14:textId="77777777" w:rsidR="000179DC" w:rsidRDefault="000179DC">
      <w:pPr>
        <w:pStyle w:val="Standard"/>
        <w:rPr>
          <w:rFonts w:cs="Times New Roman"/>
          <w:noProof/>
          <w:lang w:val="sv-SE" w:eastAsia="sv-SE" w:bidi="ar-SA"/>
        </w:rPr>
      </w:pPr>
    </w:p>
    <w:p w14:paraId="3E19F896" w14:textId="27895043" w:rsidR="002F238C" w:rsidRDefault="000179DC">
      <w:pPr>
        <w:pStyle w:val="Standard"/>
        <w:rPr>
          <w:rFonts w:cs="Times New Roman"/>
          <w:noProof/>
          <w:lang w:val="sv-SE" w:eastAsia="sv-SE" w:bidi="ar-SA"/>
        </w:rPr>
      </w:pPr>
      <w:bookmarkStart w:id="42" w:name="_GoBack"/>
      <w:bookmarkEnd w:id="42"/>
      <w:r>
        <w:rPr>
          <w:rFonts w:cs="Times New Roman"/>
          <w:noProof/>
          <w:lang w:val="sv-SE" w:eastAsia="sv-SE" w:bidi="ar-SA"/>
        </w:rPr>
        <w:t>PICTURE CUT</w:t>
      </w:r>
    </w:p>
    <w:p w14:paraId="7D2FA2E6" w14:textId="77777777" w:rsidR="000179DC" w:rsidRDefault="000179DC">
      <w:pPr>
        <w:pStyle w:val="Standard"/>
        <w:rPr>
          <w:rFonts w:cs="Times New Roman"/>
          <w:noProof/>
          <w:lang w:val="sv-SE" w:eastAsia="sv-SE" w:bidi="ar-SA"/>
        </w:rPr>
      </w:pPr>
    </w:p>
    <w:p w14:paraId="0AF18A3A" w14:textId="77777777" w:rsidR="000179DC" w:rsidRDefault="000179DC">
      <w:pPr>
        <w:pStyle w:val="Standard"/>
      </w:pPr>
    </w:p>
    <w:p w14:paraId="056266A4" w14:textId="77777777" w:rsidR="002F238C" w:rsidRDefault="00803438">
      <w:pPr>
        <w:pStyle w:val="Standard"/>
        <w:spacing w:line="480" w:lineRule="auto"/>
      </w:pPr>
      <w:r>
        <w:rPr>
          <w:rFonts w:cs="Times New Roman"/>
          <w:lang w:val="en-US"/>
        </w:rPr>
        <w:tab/>
        <w:t xml:space="preserve">Temporal variation in selection is important because it determines the overall direction and magnitude of selection, and because it may constrain adaptive evolution. Several studies have shown that both the direction and the strength of selection vary geographically (Siepielski </w:t>
      </w:r>
      <w:r>
        <w:rPr>
          <w:rFonts w:cs="Times New Roman"/>
          <w:i/>
          <w:iCs/>
          <w:lang w:val="en-US"/>
        </w:rPr>
        <w:t>et al.</w:t>
      </w:r>
      <w:r>
        <w:rPr>
          <w:rFonts w:cs="Times New Roman"/>
          <w:lang w:val="en-US"/>
        </w:rPr>
        <w:t xml:space="preserve"> 2013) and temporally (Siepielski </w:t>
      </w:r>
      <w:r>
        <w:rPr>
          <w:rFonts w:cs="Times New Roman"/>
          <w:i/>
          <w:iCs/>
          <w:lang w:val="en-US"/>
        </w:rPr>
        <w:t>et al.</w:t>
      </w:r>
      <w:r>
        <w:rPr>
          <w:rFonts w:cs="Times New Roman"/>
          <w:lang w:val="en-US"/>
        </w:rPr>
        <w:t xml:space="preserve"> 2009, but see Morrissey &amp; Hadfield 2012). In our study, e</w:t>
      </w:r>
      <w:commentRangeStart w:id="43"/>
      <w:r>
        <w:rPr>
          <w:rFonts w:cs="Times New Roman"/>
          <w:lang w:val="en-US"/>
        </w:rPr>
        <w:t xml:space="preserve">stimates of phenotypic selection on flowering time varied considerably among years. Both total and direct selection on flowering time varied in strength, from strongly favoring early flowering in some years to no selection in other years. However, we did not observe important changes in the direction of selection (phenotypic selection differentials and gradients were negative in, respectively, 20 and 21 out of 22 study years, and close to zero in the remaining years). </w:t>
      </w:r>
      <w:commentRangeEnd w:id="43"/>
      <w:r>
        <w:rPr>
          <w:rStyle w:val="CommentReference"/>
          <w:rFonts w:cs="Mangal"/>
          <w:lang w:val="en-US"/>
        </w:rPr>
        <w:commentReference w:id="43"/>
      </w:r>
    </w:p>
    <w:p w14:paraId="2B085462" w14:textId="77777777" w:rsidR="002F238C" w:rsidRDefault="00803438">
      <w:pPr>
        <w:pStyle w:val="Standard"/>
        <w:spacing w:line="480" w:lineRule="auto"/>
        <w:ind w:firstLine="709"/>
      </w:pPr>
      <w:r>
        <w:rPr>
          <w:rFonts w:cs="Times New Roman"/>
          <w:lang w:val="en-US"/>
        </w:rPr>
        <w:t xml:space="preserve">One suggested as an underlying mechanism causing temporal variation in selection is variation in environmental conditions driven by climatic fluctuations </w:t>
      </w:r>
      <w:r>
        <w:rPr>
          <w:lang w:val="en-US"/>
        </w:rPr>
        <w:t xml:space="preserve">(Siepielski </w:t>
      </w:r>
      <w:r>
        <w:rPr>
          <w:i/>
          <w:iCs/>
          <w:lang w:val="en-US"/>
        </w:rPr>
        <w:t>et al.</w:t>
      </w:r>
      <w:r>
        <w:rPr>
          <w:lang w:val="en-US"/>
        </w:rPr>
        <w:t xml:space="preserve"> 2009, 2017; </w:t>
      </w:r>
      <w:r>
        <w:rPr>
          <w:lang w:val="en-US"/>
        </w:rPr>
        <w:lastRenderedPageBreak/>
        <w:t xml:space="preserve">Visser </w:t>
      </w:r>
      <w:r>
        <w:rPr>
          <w:i/>
          <w:iCs/>
          <w:lang w:val="en-US"/>
        </w:rPr>
        <w:t>et al.</w:t>
      </w:r>
      <w:r>
        <w:rPr>
          <w:lang w:val="en-US"/>
        </w:rPr>
        <w:t xml:space="preserve"> 2015; Marrot </w:t>
      </w:r>
      <w:r>
        <w:rPr>
          <w:i/>
          <w:iCs/>
          <w:lang w:val="en-US"/>
        </w:rPr>
        <w:t>et al.</w:t>
      </w:r>
      <w:r>
        <w:rPr>
          <w:lang w:val="en-US"/>
        </w:rPr>
        <w:t xml:space="preserve"> 2018).</w:t>
      </w:r>
      <w:r>
        <w:rPr>
          <w:rFonts w:ascii="AdvGARMT" w:eastAsia="AdvGARMT" w:hAnsi="AdvGARMT" w:cs="AdvGARMT"/>
          <w:sz w:val="21"/>
          <w:szCs w:val="21"/>
          <w:lang w:val="en-US"/>
        </w:rPr>
        <w:t xml:space="preserve"> </w:t>
      </w:r>
      <w:commentRangeStart w:id="44"/>
      <w:r>
        <w:rPr>
          <w:rFonts w:cs="Times New Roman"/>
          <w:lang w:val="en-US"/>
        </w:rPr>
        <w:t xml:space="preserve">Yet, the actual causes of temporal variation in selection on many traits, like flowering phenology, are still poorly known. </w:t>
      </w:r>
      <w:commentRangeEnd w:id="44"/>
      <w:r>
        <w:rPr>
          <w:rStyle w:val="CommentReference"/>
          <w:rFonts w:cs="Mangal"/>
          <w:lang w:val="en-US"/>
        </w:rPr>
        <w:commentReference w:id="44"/>
      </w:r>
      <w:r>
        <w:rPr>
          <w:rFonts w:cs="Times New Roman"/>
          <w:lang w:val="en-US"/>
        </w:rPr>
        <w:t xml:space="preserve">In our study, the strength of phenotypic selection for early flowering increased with minimum temperatures in April and decreased with precipitation in March. The association among high spring temperatures and strong selection for early flowering in </w:t>
      </w:r>
      <w:r>
        <w:rPr>
          <w:rFonts w:cs="Times New Roman"/>
          <w:i/>
          <w:iCs/>
          <w:lang w:val="en-US"/>
        </w:rPr>
        <w:t>L. vernus</w:t>
      </w:r>
      <w:r>
        <w:rPr>
          <w:rFonts w:cs="Times New Roman"/>
          <w:lang w:val="en-US"/>
        </w:rPr>
        <w:t xml:space="preserve"> might be due to earlier-flowering individuals maximizing the benefits of high light availability prior to canopy closure under warm conditions (Kudo </w:t>
      </w:r>
      <w:r>
        <w:rPr>
          <w:rFonts w:cs="Times New Roman"/>
          <w:i/>
          <w:iCs/>
          <w:lang w:val="en-US"/>
        </w:rPr>
        <w:t>et al.</w:t>
      </w:r>
      <w:r>
        <w:rPr>
          <w:rFonts w:cs="Times New Roman"/>
          <w:lang w:val="en-US"/>
        </w:rPr>
        <w:t xml:space="preserve"> 2008). Selection for early flowering might also increase at higher temperatures because flowering early when spring temperatures are low increases the risk of frost damage (Inouye 2008; Pardee </w:t>
      </w:r>
      <w:r>
        <w:rPr>
          <w:rFonts w:cs="Times New Roman"/>
          <w:i/>
          <w:iCs/>
          <w:lang w:val="en-US"/>
        </w:rPr>
        <w:t>et al.</w:t>
      </w:r>
      <w:r>
        <w:rPr>
          <w:rFonts w:cs="Times New Roman"/>
          <w:lang w:val="en-US"/>
        </w:rPr>
        <w:t xml:space="preserve"> 2018). Lastly, lower spring temperatures might also be associated with lower availability of pollinators early during the flowering season (</w:t>
      </w:r>
      <w:commentRangeStart w:id="45"/>
      <w:r>
        <w:rPr>
          <w:rFonts w:cs="Times New Roman"/>
          <w:lang w:val="en-US"/>
        </w:rPr>
        <w:t xml:space="preserve">Elzinga </w:t>
      </w:r>
      <w:r>
        <w:rPr>
          <w:rFonts w:cs="Times New Roman"/>
          <w:i/>
          <w:iCs/>
          <w:lang w:val="en-US"/>
        </w:rPr>
        <w:t>et al.</w:t>
      </w:r>
      <w:r>
        <w:rPr>
          <w:rFonts w:cs="Times New Roman"/>
          <w:lang w:val="en-US"/>
        </w:rPr>
        <w:t xml:space="preserve"> 2007</w:t>
      </w:r>
      <w:commentRangeEnd w:id="45"/>
      <w:r>
        <w:rPr>
          <w:rStyle w:val="CommentReference"/>
          <w:rFonts w:cs="Mangal"/>
          <w:lang w:val="en-US"/>
        </w:rPr>
        <w:commentReference w:id="45"/>
      </w:r>
      <w:r>
        <w:rPr>
          <w:rFonts w:cs="Times New Roman"/>
          <w:lang w:val="en-US"/>
        </w:rPr>
        <w:t xml:space="preserve">). Our results with a perennial plant, agrees with the results of previous studies on birds (Visser </w:t>
      </w:r>
      <w:r>
        <w:rPr>
          <w:rFonts w:cs="Times New Roman"/>
          <w:i/>
          <w:iCs/>
          <w:lang w:val="en-US"/>
        </w:rPr>
        <w:t>et al.</w:t>
      </w:r>
      <w:r>
        <w:rPr>
          <w:rFonts w:cs="Times New Roman"/>
          <w:lang w:val="en-US"/>
        </w:rPr>
        <w:t xml:space="preserve"> 2015; Marrot </w:t>
      </w:r>
      <w:r>
        <w:rPr>
          <w:rFonts w:cs="Times New Roman"/>
          <w:i/>
          <w:iCs/>
          <w:lang w:val="en-US"/>
        </w:rPr>
        <w:t>et al.</w:t>
      </w:r>
      <w:r>
        <w:rPr>
          <w:rFonts w:cs="Times New Roman"/>
          <w:lang w:val="en-US"/>
        </w:rPr>
        <w:t xml:space="preserve"> 2018)</w:t>
      </w:r>
      <w:r>
        <w:rPr>
          <w:rFonts w:eastAsia="AdvOTd67905e7" w:cs="Times New Roman"/>
          <w:color w:val="000000"/>
          <w:lang w:val="en-US"/>
        </w:rPr>
        <w:t xml:space="preserve"> and mammals </w:t>
      </w:r>
      <w:r>
        <w:rPr>
          <w:rFonts w:cs="Times New Roman"/>
          <w:lang w:val="en-US"/>
        </w:rPr>
        <w:t xml:space="preserve">(Réale </w:t>
      </w:r>
      <w:r>
        <w:rPr>
          <w:rFonts w:eastAsia="AdvOTd67905e7" w:cs="Times New Roman"/>
          <w:i/>
          <w:iCs/>
          <w:color w:val="000000"/>
          <w:lang w:val="en-US"/>
        </w:rPr>
        <w:t>et al.</w:t>
      </w:r>
      <w:r>
        <w:rPr>
          <w:rFonts w:eastAsia="AdvOTd67905e7" w:cs="Times New Roman"/>
          <w:color w:val="000000"/>
          <w:lang w:val="en-US"/>
        </w:rPr>
        <w:t xml:space="preserve"> 2003)</w:t>
      </w:r>
      <w:r>
        <w:rPr>
          <w:rFonts w:cs="Times New Roman"/>
          <w:lang w:val="en-US"/>
        </w:rPr>
        <w:t>, where selection for earlier reproduction have been found to increase with warmer temperatures</w:t>
      </w:r>
      <w:commentRangeStart w:id="46"/>
      <w:r>
        <w:rPr>
          <w:rFonts w:cs="Times New Roman"/>
          <w:lang w:val="en-US"/>
        </w:rPr>
        <w:t xml:space="preserve">. Although precipitation has been recently reported as an important driver of variation in selection worldwide </w:t>
      </w:r>
      <w:r>
        <w:rPr>
          <w:lang w:val="en-US"/>
        </w:rPr>
        <w:t xml:space="preserve">(Siepielski </w:t>
      </w:r>
      <w:r>
        <w:rPr>
          <w:i/>
          <w:iCs/>
          <w:lang w:val="en-US"/>
        </w:rPr>
        <w:t>et al.</w:t>
      </w:r>
      <w:r>
        <w:rPr>
          <w:lang w:val="en-US"/>
        </w:rPr>
        <w:t xml:space="preserve"> 2017),</w:t>
      </w:r>
      <w:r>
        <w:rPr>
          <w:rFonts w:cs="Times New Roman"/>
          <w:lang w:val="en-US"/>
        </w:rPr>
        <w:t xml:space="preserve"> no studies to date have directly related long-term variation in precipitation to changes in phenotypic selection. Our </w:t>
      </w:r>
      <w:commentRangeEnd w:id="46"/>
      <w:r>
        <w:rPr>
          <w:rStyle w:val="CommentReference"/>
          <w:rFonts w:cs="Mangal"/>
          <w:lang w:val="en-US"/>
        </w:rPr>
        <w:commentReference w:id="46"/>
      </w:r>
      <w:r>
        <w:rPr>
          <w:rFonts w:cs="Times New Roman"/>
          <w:lang w:val="en-US"/>
        </w:rPr>
        <w:t xml:space="preserve">results suggest that while a higher precipitation before the growing season is associated with an earlier onset of flowering it also means that selection for early flowering decreases (see Fig. 6B). A possible mechanism underlying this pattern is that early spring precipitation may result in a lower abundance of pollinators early in the season, thus decreasing the fitness advantage of flowering early in the season. Moreover, early spring precipitation might increase the intensity of antagonistic interactions, such as mollusk herbivory (Crawford-Sidebotham </w:t>
      </w:r>
      <w:r>
        <w:rPr>
          <w:lang w:val="en-US"/>
        </w:rPr>
        <w:t>1972)</w:t>
      </w:r>
      <w:r>
        <w:rPr>
          <w:rFonts w:cs="Times New Roman"/>
          <w:lang w:val="en-US"/>
        </w:rPr>
        <w:t xml:space="preserve">, which have strong negative effects on fitness by damaging emerging shoot buds in </w:t>
      </w:r>
      <w:r>
        <w:rPr>
          <w:rFonts w:cs="Times New Roman"/>
          <w:i/>
          <w:iCs/>
          <w:lang w:val="en-US"/>
        </w:rPr>
        <w:t xml:space="preserve">L. vernus </w:t>
      </w:r>
      <w:r>
        <w:rPr>
          <w:lang w:val="en-US"/>
        </w:rPr>
        <w:t>(Ehrlén 2002).</w:t>
      </w:r>
      <w:r>
        <w:rPr>
          <w:rFonts w:cs="Times New Roman"/>
          <w:lang w:val="en-US"/>
        </w:rPr>
        <w:t xml:space="preserve"> </w:t>
      </w:r>
    </w:p>
    <w:p w14:paraId="7999ECEB" w14:textId="77777777" w:rsidR="002F238C" w:rsidRDefault="00803438">
      <w:pPr>
        <w:pStyle w:val="Standard"/>
        <w:spacing w:line="480" w:lineRule="auto"/>
      </w:pPr>
      <w:r>
        <w:rPr>
          <w:rFonts w:cs="Times New Roman"/>
          <w:b/>
          <w:bCs/>
          <w:lang w:val="en-US"/>
        </w:rPr>
        <w:t>Concluding remarks</w:t>
      </w:r>
    </w:p>
    <w:p w14:paraId="2122F1DA" w14:textId="77777777" w:rsidR="002F238C" w:rsidRDefault="00803438">
      <w:pPr>
        <w:pStyle w:val="Standard"/>
        <w:spacing w:line="480" w:lineRule="auto"/>
      </w:pPr>
      <w:r>
        <w:rPr>
          <w:rFonts w:eastAsia="AdvGARMT" w:cs="Times New Roman"/>
          <w:color w:val="000000"/>
          <w:lang w:val="en-US"/>
        </w:rPr>
        <w:tab/>
        <w:t xml:space="preserve">Our 22-year assessment of selection on plant flowering phenology demonstrated that climatic variation can influence both the expression of phenological traits, and the strength of natural selection acting on these traits. An important implication of these findings is that plant </w:t>
      </w:r>
      <w:r>
        <w:rPr>
          <w:rFonts w:eastAsia="AdvGARMT" w:cs="Times New Roman"/>
          <w:color w:val="000000"/>
          <w:lang w:val="en-US"/>
        </w:rPr>
        <w:lastRenderedPageBreak/>
        <w:t xml:space="preserve">phenology is likely to show both plastic and, to the extent the additive genetic variation for flowering time exists, evolutionary responses to climatic variation and to anthropogenic climate change. Moreover, our results show that the effects of climatic variation on the expression of a trait and on the strength of phenotypic selection on the same trait might be in the same or in opposite directions. In our study, higher </w:t>
      </w:r>
      <w:r>
        <w:rPr>
          <w:rFonts w:cs="Times New Roman"/>
          <w:lang w:val="en-US"/>
        </w:rPr>
        <w:t>spring temperature were associated with both a plastic response in terms of an earlier flowering and an increased fitness advantage for plants flowering early</w:t>
      </w:r>
      <w:commentRangeStart w:id="47"/>
      <w:r>
        <w:rPr>
          <w:rFonts w:cs="Times New Roman"/>
          <w:lang w:val="en-US"/>
        </w:rPr>
        <w:t xml:space="preserve">, i.e. suggesting a co-gradient response </w:t>
      </w:r>
      <w:commentRangeEnd w:id="47"/>
      <w:r>
        <w:rPr>
          <w:rStyle w:val="CommentReference"/>
          <w:rFonts w:cs="Mangal"/>
          <w:lang w:val="en-US"/>
        </w:rPr>
        <w:commentReference w:id="47"/>
      </w:r>
      <w:r>
        <w:rPr>
          <w:rFonts w:cs="Times New Roman"/>
          <w:lang w:val="en-US"/>
        </w:rPr>
        <w:t xml:space="preserve">(Conover &amp; Schultz 1995; Conover </w:t>
      </w:r>
      <w:r>
        <w:rPr>
          <w:rFonts w:cs="Times New Roman"/>
          <w:i/>
          <w:iCs/>
          <w:lang w:val="en-US"/>
        </w:rPr>
        <w:t>et al.</w:t>
      </w:r>
      <w:r>
        <w:rPr>
          <w:rFonts w:cs="Times New Roman"/>
          <w:lang w:val="en-US"/>
        </w:rPr>
        <w:t xml:space="preserve"> 2009). In contrast, higher precipitation before the flowering season was associated with an earlier phenology, but also with a decreased fitness advantage for plants flowering early, i.e. suggesting a counter-gradient response. </w:t>
      </w:r>
      <w:r>
        <w:rPr>
          <w:rFonts w:eastAsia="AdvGARMT" w:cs="Times New Roman"/>
          <w:color w:val="000000"/>
          <w:lang w:val="en-US"/>
        </w:rPr>
        <w:t xml:space="preserve">To predict the long-term responses of traits, such as phenology, to global climate change, we therefore need to consider both the immediate effects on trait expression and the potential evolutionary responses to climate induced changes in selection. </w:t>
      </w:r>
    </w:p>
    <w:p w14:paraId="54A5030C" w14:textId="77777777" w:rsidR="002F238C" w:rsidRDefault="002F238C">
      <w:pPr>
        <w:pStyle w:val="Standard"/>
        <w:spacing w:line="480" w:lineRule="auto"/>
      </w:pPr>
    </w:p>
    <w:p w14:paraId="5972CECE" w14:textId="77777777" w:rsidR="002F238C" w:rsidRDefault="00803438">
      <w:pPr>
        <w:pStyle w:val="Standard"/>
        <w:spacing w:line="480" w:lineRule="auto"/>
      </w:pPr>
      <w:r>
        <w:t>ACKNOWLEDGEMENTS</w:t>
      </w:r>
    </w:p>
    <w:p w14:paraId="2474A0CF" w14:textId="77777777" w:rsidR="002F238C" w:rsidRDefault="00803438">
      <w:pPr>
        <w:pStyle w:val="Textbody"/>
        <w:spacing w:line="480" w:lineRule="auto"/>
      </w:pPr>
      <w:r>
        <w:rPr>
          <w:rFonts w:eastAsia="Times New Roman" w:cs="Times New Roman"/>
          <w:lang w:val="en-US"/>
        </w:rPr>
        <w:t>We thank Anna Herrström, Jessica Honkakangas, Malin König, Malin Borg and Arvid Ehrlén</w:t>
      </w:r>
      <w:r>
        <w:rPr>
          <w:rFonts w:eastAsia="AdvGARMT" w:cs="AdvGARMT"/>
          <w:lang w:val="en-US"/>
        </w:rPr>
        <w:t xml:space="preserve"> for assistance in the field and in the lab</w:t>
      </w:r>
      <w:commentRangeStart w:id="48"/>
      <w:commentRangeStart w:id="49"/>
      <w:r>
        <w:rPr>
          <w:rFonts w:eastAsia="AdvGARMT" w:cs="AdvGARMT"/>
          <w:lang w:val="en-US"/>
        </w:rPr>
        <w:t xml:space="preserve">. </w:t>
      </w:r>
      <w:commentRangeEnd w:id="48"/>
      <w:r>
        <w:rPr>
          <w:rFonts w:eastAsia="AdvGARMT" w:cs="AdvGARMT"/>
          <w:lang w:val="en-US"/>
        </w:rPr>
        <w:commentReference w:id="48"/>
      </w:r>
      <w:commentRangeEnd w:id="49"/>
      <w:r>
        <w:rPr>
          <w:rStyle w:val="CommentReference"/>
          <w:rFonts w:cs="Mangal"/>
          <w:lang w:val="en-US"/>
        </w:rPr>
        <w:commentReference w:id="49"/>
      </w:r>
      <w:r>
        <w:rPr>
          <w:rFonts w:eastAsia="AdvGARMT" w:cs="AdvGARMT"/>
          <w:lang w:val="en-US"/>
        </w:rPr>
        <w:t>We acknowledge funding from..</w:t>
      </w:r>
      <w:r>
        <w:rPr>
          <w:rFonts w:eastAsia="Times New Roman" w:cs="Times New Roman"/>
          <w:lang w:val="en-US"/>
        </w:rPr>
        <w:t>.</w:t>
      </w:r>
    </w:p>
    <w:p w14:paraId="2949F539" w14:textId="77777777" w:rsidR="002F238C" w:rsidRDefault="00803438">
      <w:pPr>
        <w:pStyle w:val="Standard"/>
        <w:spacing w:line="480" w:lineRule="auto"/>
        <w:rPr>
          <w:rFonts w:cs="Times New Roman"/>
          <w:lang w:val="en-US"/>
        </w:rPr>
      </w:pPr>
      <w:r>
        <w:rPr>
          <w:rFonts w:cs="Times New Roman"/>
          <w:lang w:val="en-US"/>
        </w:rPr>
        <w:t>REFERENCES</w:t>
      </w:r>
    </w:p>
    <w:p w14:paraId="15516540" w14:textId="77777777" w:rsidR="005C5422" w:rsidRDefault="005C5422">
      <w:pPr>
        <w:rPr>
          <w:rFonts w:cs="Mangal"/>
          <w:szCs w:val="21"/>
        </w:rPr>
        <w:sectPr w:rsidR="005C5422">
          <w:pgSz w:w="11906" w:h="16838"/>
          <w:pgMar w:top="1134" w:right="1134" w:bottom="1134" w:left="1134" w:header="720" w:footer="720" w:gutter="0"/>
          <w:cols w:space="720"/>
        </w:sectPr>
      </w:pPr>
    </w:p>
    <w:p w14:paraId="6EA5FE0C" w14:textId="77777777" w:rsidR="002F238C" w:rsidRDefault="00803438">
      <w:pPr>
        <w:pStyle w:val="Bibliography1"/>
      </w:pPr>
      <w:r>
        <w:t xml:space="preserve">Anderson, J.T., Inouye, D.W., McKinney, A.M., Colautti, R.I. &amp; Mitchell-Olds, T. (2012). Phenotypic plasticity and adaptive evolution contribute to advancing flowering phenology in response to climate change. </w:t>
      </w:r>
      <w:r>
        <w:rPr>
          <w:i/>
          <w:iCs/>
        </w:rPr>
        <w:t>Proceedings of the Royal Society of London B: Biological Sciences</w:t>
      </w:r>
      <w:r>
        <w:t>, 279, 3843–3852.</w:t>
      </w:r>
    </w:p>
    <w:p w14:paraId="710FFC3B" w14:textId="77777777" w:rsidR="002F238C" w:rsidRDefault="00803438">
      <w:pPr>
        <w:pStyle w:val="Bibliography1"/>
      </w:pPr>
      <w:r>
        <w:t xml:space="preserve">Arnold, S.J. (1986). Limits on stabilizing, disruptive, and correlational selection set by the opportunity for selection. </w:t>
      </w:r>
      <w:r>
        <w:rPr>
          <w:i/>
          <w:iCs/>
        </w:rPr>
        <w:t>The American Naturalist</w:t>
      </w:r>
      <w:r>
        <w:t>, 128, 143–146.</w:t>
      </w:r>
    </w:p>
    <w:p w14:paraId="0D4C569A" w14:textId="77777777" w:rsidR="002F238C" w:rsidRDefault="00803438">
      <w:pPr>
        <w:pStyle w:val="Bibliography1"/>
      </w:pPr>
      <w:r>
        <w:t xml:space="preserve">Bock, A., Sparks, T.H., Estrella, N., Jee, N., Casebow, A., Schunk, C., </w:t>
      </w:r>
      <w:r>
        <w:rPr>
          <w:i/>
          <w:iCs/>
        </w:rPr>
        <w:t>et al.</w:t>
      </w:r>
      <w:r>
        <w:t xml:space="preserve"> (2014). Changes in first flowering dates and flowering duration of 232 plant species on the island of Guernsey. </w:t>
      </w:r>
      <w:r>
        <w:rPr>
          <w:i/>
          <w:iCs/>
        </w:rPr>
        <w:t>Global Change Biology</w:t>
      </w:r>
      <w:r>
        <w:t>, 20, 3508–3519.</w:t>
      </w:r>
    </w:p>
    <w:p w14:paraId="44A30C77" w14:textId="77777777" w:rsidR="002F238C" w:rsidRDefault="00803438">
      <w:pPr>
        <w:pStyle w:val="Bibliography1"/>
      </w:pPr>
      <w:r>
        <w:t xml:space="preserve">Campbell, D.R. &amp; Powers, J.M. 2015. Natural selection on floral morphology can be influenced by </w:t>
      </w:r>
      <w:r>
        <w:lastRenderedPageBreak/>
        <w:t xml:space="preserve">climate. </w:t>
      </w:r>
      <w:r>
        <w:rPr>
          <w:i/>
        </w:rPr>
        <w:t>Proceedings of the Royal Society B: Biological Sciences</w:t>
      </w:r>
      <w:r>
        <w:t>, 282, 20150178.</w:t>
      </w:r>
    </w:p>
    <w:p w14:paraId="3E2205C0" w14:textId="77777777" w:rsidR="002F238C" w:rsidRDefault="00803438">
      <w:pPr>
        <w:pStyle w:val="Bibliography1"/>
      </w:pPr>
      <w:r>
        <w:t xml:space="preserve">CaraDonna, P.J., Iler, A.M. &amp; Inouye, D.W. (2014). Shifts in flowering phenology reshape a subalpine plant community. </w:t>
      </w:r>
      <w:r>
        <w:rPr>
          <w:i/>
          <w:iCs/>
        </w:rPr>
        <w:t>PNAS</w:t>
      </w:r>
      <w:r>
        <w:t>, 111, 4916–4921.</w:t>
      </w:r>
    </w:p>
    <w:p w14:paraId="3A436C65" w14:textId="77777777" w:rsidR="002F238C" w:rsidRDefault="00803438">
      <w:pPr>
        <w:pStyle w:val="Bibliography1"/>
      </w:pPr>
      <w:r>
        <w:t xml:space="preserve">Charmantier, A. &amp; Gienapp, P. (2014). Climate change and timing of avian breeding and migration: evolutionary versus plastic changes. </w:t>
      </w:r>
      <w:r>
        <w:rPr>
          <w:i/>
          <w:iCs/>
        </w:rPr>
        <w:t>Evolutionary Applications</w:t>
      </w:r>
      <w:r>
        <w:t>, 7, 15–28.</w:t>
      </w:r>
    </w:p>
    <w:p w14:paraId="47A229C5" w14:textId="77777777" w:rsidR="002F238C" w:rsidRDefault="00803438">
      <w:pPr>
        <w:pStyle w:val="Bibliography1"/>
      </w:pPr>
      <w:r>
        <w:t xml:space="preserve">Charmantier, A., McCleery, R.H., Cole, L.R., Perrins, C., Kruuk, L.E.B. &amp; Sheldon, B.C. (2008). Adaptive phenotypic plasticity in response to climate change in a wild bird population. </w:t>
      </w:r>
      <w:r>
        <w:rPr>
          <w:i/>
          <w:iCs/>
        </w:rPr>
        <w:t>Science</w:t>
      </w:r>
      <w:r>
        <w:t>, 320, 800–803.</w:t>
      </w:r>
    </w:p>
    <w:p w14:paraId="3329448E" w14:textId="77777777" w:rsidR="002F238C" w:rsidRDefault="00803438">
      <w:pPr>
        <w:pStyle w:val="Bibliography1"/>
      </w:pPr>
      <w:r>
        <w:t xml:space="preserve">Chevin, L.-M., Lande, R. &amp; Mace, G.M. (2010). Adaptation, plasticity, and extinction in a changing environment: towards a predictive theory. </w:t>
      </w:r>
      <w:r>
        <w:rPr>
          <w:i/>
          <w:iCs/>
        </w:rPr>
        <w:t>PLOS Biology</w:t>
      </w:r>
      <w:r>
        <w:t>, 8, e1000357.</w:t>
      </w:r>
    </w:p>
    <w:p w14:paraId="5137DB32" w14:textId="77777777" w:rsidR="002F238C" w:rsidRDefault="00803438">
      <w:pPr>
        <w:pStyle w:val="Bibliography1"/>
      </w:pPr>
      <w:r>
        <w:t xml:space="preserve">Cleland, E.E., Chiariello, N.R., Loarie, S.R., Mooney, H.A. &amp; Field, C.B. (2006). Diverse responses of phenology to global changes in a grassland ecosystem. </w:t>
      </w:r>
      <w:r>
        <w:rPr>
          <w:i/>
          <w:iCs/>
        </w:rPr>
        <w:t>PNAS</w:t>
      </w:r>
      <w:r>
        <w:t>, 103, 13740–13744.</w:t>
      </w:r>
    </w:p>
    <w:p w14:paraId="66E0DE4F" w14:textId="77777777" w:rsidR="002F238C" w:rsidRDefault="00803438">
      <w:pPr>
        <w:pStyle w:val="Bibliography1"/>
      </w:pPr>
      <w:r>
        <w:t xml:space="preserve">Cleland, E.E., Chuine, I., Menzel, A., Mooney, H.A. &amp; Schwartz, M.D. (2007). Shifting plant phenology in response to global change. </w:t>
      </w:r>
      <w:r>
        <w:rPr>
          <w:i/>
          <w:iCs/>
        </w:rPr>
        <w:t>Trends in Ecology &amp; Evolution</w:t>
      </w:r>
      <w:r>
        <w:t>, 22, 357–365.</w:t>
      </w:r>
    </w:p>
    <w:p w14:paraId="5BBD7209" w14:textId="77777777" w:rsidR="002F238C" w:rsidRDefault="00803438">
      <w:pPr>
        <w:pStyle w:val="Bibliography1"/>
      </w:pPr>
      <w:r>
        <w:t xml:space="preserve">Conover, D.O., Duffy, T.A. &amp; Hice, L.A. (2009). The covariance between genetic and environmental influences across ecological gradients: reassessing the evolutionary significance of countergradient and cogradient variation. </w:t>
      </w:r>
      <w:r>
        <w:rPr>
          <w:i/>
          <w:iCs/>
        </w:rPr>
        <w:t>Annals of the New York Academy of Sciences</w:t>
      </w:r>
      <w:r>
        <w:t>, 1168, 100–129.</w:t>
      </w:r>
    </w:p>
    <w:p w14:paraId="0DCCAE58" w14:textId="77777777" w:rsidR="002F238C" w:rsidRDefault="00803438">
      <w:pPr>
        <w:pStyle w:val="Bibliography1"/>
      </w:pPr>
      <w:r>
        <w:t xml:space="preserve">Conover, D.O. &amp; Schultz, E.T. (1995). Phenotypic similarity and the evolutionary significance of countergradient variation. </w:t>
      </w:r>
      <w:r>
        <w:rPr>
          <w:i/>
          <w:iCs/>
        </w:rPr>
        <w:t>Trends in Ecology &amp; Evolution</w:t>
      </w:r>
      <w:r>
        <w:t>, 10, 248–252.</w:t>
      </w:r>
    </w:p>
    <w:p w14:paraId="00492F1A" w14:textId="77777777" w:rsidR="002F238C" w:rsidRDefault="00803438">
      <w:pPr>
        <w:pStyle w:val="Bibliography1"/>
      </w:pPr>
      <w:r>
        <w:t xml:space="preserve">Crawford-Sidebotham, T.J. (1972). The influence of weather upon the activity of slugs. </w:t>
      </w:r>
      <w:r>
        <w:rPr>
          <w:i/>
          <w:iCs/>
        </w:rPr>
        <w:t>Oecologia</w:t>
      </w:r>
      <w:r>
        <w:t>, 9, 141–154.</w:t>
      </w:r>
    </w:p>
    <w:p w14:paraId="12A0B6B7" w14:textId="77777777" w:rsidR="002F238C" w:rsidRDefault="00803438">
      <w:pPr>
        <w:pStyle w:val="Bibliography1"/>
      </w:pPr>
      <w:r>
        <w:t xml:space="preserve">Diffenbaugh, N.S. &amp; Field, C.B. (2013). Changes in ecologically critical terrestrial climate conditions. </w:t>
      </w:r>
      <w:r>
        <w:rPr>
          <w:i/>
          <w:iCs/>
        </w:rPr>
        <w:t>Science</w:t>
      </w:r>
      <w:r>
        <w:t>, 341, 486–492.</w:t>
      </w:r>
    </w:p>
    <w:p w14:paraId="3A8E3BC9" w14:textId="77777777" w:rsidR="002F238C" w:rsidRDefault="00803438">
      <w:pPr>
        <w:pStyle w:val="Bibliography1"/>
      </w:pPr>
      <w:r>
        <w:t xml:space="preserve">Dunne, J.A., Harte, J. &amp; Taylor, K.J. (2003). Subalpine meadow flowering phenology responses to climate change: integrating experimental and gradient methods. </w:t>
      </w:r>
      <w:r>
        <w:rPr>
          <w:i/>
          <w:iCs/>
        </w:rPr>
        <w:t>Ecological Monographs</w:t>
      </w:r>
      <w:r>
        <w:t>, 73, 69–86.</w:t>
      </w:r>
    </w:p>
    <w:p w14:paraId="7D9863CA" w14:textId="77777777" w:rsidR="002F238C" w:rsidRDefault="00803438">
      <w:pPr>
        <w:pStyle w:val="Bibliography1"/>
      </w:pPr>
      <w:r>
        <w:t xml:space="preserve">Ehrlen, J. (1992). Proximate lmits to seed production in a herbaceous perennial legume, Lathyrus vernus. </w:t>
      </w:r>
      <w:r>
        <w:rPr>
          <w:i/>
          <w:iCs/>
        </w:rPr>
        <w:t>Ecology</w:t>
      </w:r>
      <w:r>
        <w:t>, 73, 1820–1831.</w:t>
      </w:r>
    </w:p>
    <w:p w14:paraId="5A3943A1" w14:textId="77777777" w:rsidR="002F238C" w:rsidRDefault="00803438">
      <w:pPr>
        <w:pStyle w:val="Bibliography1"/>
      </w:pPr>
      <w:r>
        <w:t xml:space="preserve">Ehrlen, J. (1995). Demography of the Perennial Herb Lathyrus Vernus. I. Herbivory and Individual </w:t>
      </w:r>
      <w:r>
        <w:lastRenderedPageBreak/>
        <w:t xml:space="preserve">Performance. </w:t>
      </w:r>
      <w:r>
        <w:rPr>
          <w:i/>
          <w:iCs/>
        </w:rPr>
        <w:t>Journal of Ecology</w:t>
      </w:r>
      <w:r>
        <w:t>, 83, 287–295.</w:t>
      </w:r>
    </w:p>
    <w:p w14:paraId="61E44C15" w14:textId="77777777" w:rsidR="002F238C" w:rsidRDefault="00803438">
      <w:pPr>
        <w:pStyle w:val="Bibliography1"/>
      </w:pPr>
      <w:r>
        <w:t xml:space="preserve">Ehrlén, J. (2002). Assessing the lifetime consequences of plant-animal interactions for the perennial herb Lathyrus vernus (Fabaceae). </w:t>
      </w:r>
      <w:r>
        <w:rPr>
          <w:i/>
          <w:iCs/>
        </w:rPr>
        <w:t>Perspectives in Plant Ecology, Evolution and Systematics</w:t>
      </w:r>
      <w:r>
        <w:t>, 5, 145–163.</w:t>
      </w:r>
    </w:p>
    <w:p w14:paraId="0E479E3E" w14:textId="77777777" w:rsidR="002F238C" w:rsidRDefault="00803438">
      <w:pPr>
        <w:pStyle w:val="Bibliography1"/>
      </w:pPr>
      <w:r>
        <w:t xml:space="preserve">Ehrlén, J. &amp; Eriksson, O. (1996). Seedling recruitment in the perennial herb Lathyrus vernus. </w:t>
      </w:r>
      <w:r>
        <w:rPr>
          <w:i/>
          <w:iCs/>
        </w:rPr>
        <w:t>Flora</w:t>
      </w:r>
      <w:r>
        <w:t>, 191, 377–383.</w:t>
      </w:r>
    </w:p>
    <w:p w14:paraId="6C8E777A" w14:textId="77777777" w:rsidR="002F238C" w:rsidRDefault="00803438">
      <w:pPr>
        <w:pStyle w:val="Bibliography1"/>
      </w:pPr>
      <w:r>
        <w:t xml:space="preserve">Ehrlén, J. &amp; Lehtilä, K. (2002). How perennial are perennial plants? </w:t>
      </w:r>
      <w:r>
        <w:rPr>
          <w:i/>
          <w:iCs/>
        </w:rPr>
        <w:t>Oikos</w:t>
      </w:r>
      <w:r>
        <w:t>, 98, 308–322.</w:t>
      </w:r>
    </w:p>
    <w:p w14:paraId="308A840C" w14:textId="77777777" w:rsidR="002F238C" w:rsidRDefault="00803438">
      <w:pPr>
        <w:pStyle w:val="Bibliography1"/>
      </w:pPr>
      <w:r>
        <w:t xml:space="preserve">Ehrlén, J. &amp; Münzbergová, Z. (2009). Timing of flowering: opposed selection on different fitness components and trait covariation. </w:t>
      </w:r>
      <w:r>
        <w:rPr>
          <w:i/>
          <w:iCs/>
        </w:rPr>
        <w:t>The American Naturalist</w:t>
      </w:r>
      <w:r>
        <w:t>, 173, 819–830.</w:t>
      </w:r>
    </w:p>
    <w:p w14:paraId="4CF89C98" w14:textId="77777777" w:rsidR="002F238C" w:rsidRDefault="00803438">
      <w:pPr>
        <w:pStyle w:val="Bibliography1"/>
      </w:pPr>
      <w:r>
        <w:t xml:space="preserve">Ehrlén, J. &amp; Van Groenendael, J. (2001). Storage and the delayed costs of reproduction in the understorey perennial Lathyrus vernus. </w:t>
      </w:r>
      <w:r>
        <w:rPr>
          <w:i/>
          <w:iCs/>
        </w:rPr>
        <w:t>Journal of Ecology</w:t>
      </w:r>
      <w:r>
        <w:t>, 89, 237–246.</w:t>
      </w:r>
    </w:p>
    <w:p w14:paraId="789C640F" w14:textId="77777777" w:rsidR="002F238C" w:rsidRDefault="00803438">
      <w:pPr>
        <w:pStyle w:val="Bibliography1"/>
      </w:pPr>
      <w:r>
        <w:t xml:space="preserve">Elzinga, J.A., Atlan, A., Biere, A., Gigord, L., Weis, A.E. &amp; Bernasconi, G. (2007). Time after time: flowering phenology and biotic interactions. </w:t>
      </w:r>
      <w:r>
        <w:rPr>
          <w:i/>
          <w:iCs/>
        </w:rPr>
        <w:t>Trends in Ecology &amp; Evolution</w:t>
      </w:r>
      <w:r>
        <w:t>, 22, 432–439.</w:t>
      </w:r>
    </w:p>
    <w:p w14:paraId="22B7826C" w14:textId="77777777" w:rsidR="002F238C" w:rsidRDefault="00803438">
      <w:pPr>
        <w:pStyle w:val="Bibliography1"/>
      </w:pPr>
      <w:r>
        <w:t xml:space="preserve">Gienapp, P., Teplitsky, C., Alho, J.S., Mills, J.A. &amp; Merilä, J. (2008). Climate change and evolution: disentangling environmental and genetic responses. </w:t>
      </w:r>
      <w:r>
        <w:rPr>
          <w:i/>
          <w:iCs/>
        </w:rPr>
        <w:t>Molecular Ecology</w:t>
      </w:r>
      <w:r>
        <w:t>, 17, 167–178.</w:t>
      </w:r>
    </w:p>
    <w:p w14:paraId="75131D28" w14:textId="77777777" w:rsidR="002F238C" w:rsidRDefault="00803438">
      <w:pPr>
        <w:pStyle w:val="Bibliography1"/>
      </w:pPr>
      <w:r>
        <w:t xml:space="preserve">Høye, T.T., Post, E., Schmidt, N.M., Trøjelsgaard, K. &amp; Forchhammer, M.C. (2013). Shorter flowering seasons and declining abundance of flower visitors in a warmer Arctic. </w:t>
      </w:r>
      <w:r>
        <w:rPr>
          <w:i/>
          <w:iCs/>
        </w:rPr>
        <w:t>Nature Climate Change</w:t>
      </w:r>
      <w:r>
        <w:t>, 3, 759–763.</w:t>
      </w:r>
    </w:p>
    <w:p w14:paraId="79528303" w14:textId="77777777" w:rsidR="002F238C" w:rsidRDefault="00803438">
      <w:pPr>
        <w:pStyle w:val="Bibliography1"/>
      </w:pPr>
      <w:r>
        <w:t xml:space="preserve">Ibáñez, I., Primack, R.B., Miller-Rushing, A.J., Ellwood, E., Higuchi, H., Lee, S.D., </w:t>
      </w:r>
      <w:r>
        <w:rPr>
          <w:i/>
          <w:iCs/>
        </w:rPr>
        <w:t>et al.</w:t>
      </w:r>
      <w:r>
        <w:t xml:space="preserve"> (2010). Forecasting phenology under global warming. </w:t>
      </w:r>
      <w:r>
        <w:rPr>
          <w:i/>
          <w:iCs/>
        </w:rPr>
        <w:t>Philosophical Transactions of the Royal Society of London B: Biological Sciences</w:t>
      </w:r>
      <w:r>
        <w:t>, 365, 3247–3260.</w:t>
      </w:r>
    </w:p>
    <w:p w14:paraId="6D78F11D" w14:textId="77777777" w:rsidR="002F238C" w:rsidRDefault="00803438">
      <w:pPr>
        <w:pStyle w:val="Bibliography1"/>
      </w:pPr>
      <w:r>
        <w:t xml:space="preserve">Inouye, D., Morales, M. &amp; Dodge, G. (2002). Variation in timing and abundance of flowering by Delphinium barbeyi Huth (Ranunculaceae): the roles of snowpack, frost, and La Ni&amp;#x000F1;a, in the context of climate change. </w:t>
      </w:r>
      <w:r>
        <w:rPr>
          <w:i/>
          <w:iCs/>
        </w:rPr>
        <w:t>Oecologia</w:t>
      </w:r>
      <w:r>
        <w:t>, 130, 543–550.</w:t>
      </w:r>
    </w:p>
    <w:p w14:paraId="53C6DC72" w14:textId="77777777" w:rsidR="002F238C" w:rsidRDefault="00803438">
      <w:pPr>
        <w:pStyle w:val="Bibliography1"/>
      </w:pPr>
      <w:r>
        <w:t xml:space="preserve">Inouye, D.W. (2008). Effects of climate change on phenology, frost damage, and floral abundance of montane wildflowers. </w:t>
      </w:r>
      <w:r>
        <w:rPr>
          <w:i/>
          <w:iCs/>
        </w:rPr>
        <w:t>Ecology</w:t>
      </w:r>
      <w:r>
        <w:t>, 89, 353–362.</w:t>
      </w:r>
    </w:p>
    <w:p w14:paraId="0F03E572" w14:textId="77777777" w:rsidR="002F238C" w:rsidRDefault="00803438">
      <w:pPr>
        <w:pStyle w:val="Bibliography1"/>
      </w:pPr>
      <w:r>
        <w:t>IPCC. (2014). Climate Change 2014: Synthesis Report. Contribution of Working Groups I, II and III to the Fifth Assessment Report of the Intergovernmental Panel on Climate Change [Core Writing Team, R.K. Pachauri and L.A. Meyer (eds.)]. IPCC, Geneva, Switzerland, 151 pp.</w:t>
      </w:r>
    </w:p>
    <w:p w14:paraId="23860CB3" w14:textId="77777777" w:rsidR="002F238C" w:rsidRDefault="00803438">
      <w:pPr>
        <w:pStyle w:val="Bibliography1"/>
      </w:pPr>
      <w:r>
        <w:t xml:space="preserve">Kudo, G., Ida, T.Y. &amp; Tani, T. (2008). Linkages between phenology, pollination, photosynthesis, </w:t>
      </w:r>
      <w:r>
        <w:lastRenderedPageBreak/>
        <w:t xml:space="preserve">and reproduction in deciduous forest understory plants. </w:t>
      </w:r>
      <w:r>
        <w:rPr>
          <w:i/>
          <w:iCs/>
        </w:rPr>
        <w:t>Ecology</w:t>
      </w:r>
      <w:r>
        <w:t>, 89, 321–331.</w:t>
      </w:r>
    </w:p>
    <w:p w14:paraId="68A1F109" w14:textId="77777777" w:rsidR="002F238C" w:rsidRDefault="00803438">
      <w:pPr>
        <w:pStyle w:val="Bibliography1"/>
      </w:pPr>
      <w:r>
        <w:t xml:space="preserve">Lambert, A.M., Miller‐Rushing, A.J. &amp; Inouye, D.W. (2010). Changes in snowmelt date and summer precipitation affect the flowering phenology of Erythronium grandiflorum (glacier lily; Liliaceae). </w:t>
      </w:r>
      <w:r>
        <w:rPr>
          <w:i/>
          <w:iCs/>
        </w:rPr>
        <w:t>American Journal of Botany</w:t>
      </w:r>
      <w:r>
        <w:t>, 97, 1431–1437.</w:t>
      </w:r>
    </w:p>
    <w:p w14:paraId="27A8E773" w14:textId="77777777" w:rsidR="002F238C" w:rsidRDefault="00803438">
      <w:pPr>
        <w:pStyle w:val="Bibliography1"/>
      </w:pPr>
      <w:r>
        <w:t xml:space="preserve">Lande, R. &amp; Arnold, S.J. (1983). The measurement of selection on correlated characters. </w:t>
      </w:r>
      <w:r>
        <w:rPr>
          <w:i/>
          <w:iCs/>
        </w:rPr>
        <w:t>Evolution</w:t>
      </w:r>
      <w:r>
        <w:t>, 37, 1210–1226.</w:t>
      </w:r>
    </w:p>
    <w:p w14:paraId="15C3DFF3" w14:textId="77777777" w:rsidR="002F238C" w:rsidRDefault="00803438">
      <w:pPr>
        <w:pStyle w:val="Bibliography1"/>
      </w:pPr>
      <w:r>
        <w:t xml:space="preserve">Llorens, L. &amp; Peñuelas, J. (2005). Experimental evidence of future drier and warmer conditions affecting flowering of two co-occuring Mediterranean shrubs. </w:t>
      </w:r>
      <w:r>
        <w:rPr>
          <w:i/>
          <w:iCs/>
        </w:rPr>
        <w:t>International Journal of Plant Sciences</w:t>
      </w:r>
      <w:r>
        <w:t>, 166, 235–245.</w:t>
      </w:r>
    </w:p>
    <w:p w14:paraId="16733776" w14:textId="77777777" w:rsidR="002F238C" w:rsidRDefault="00803438">
      <w:pPr>
        <w:pStyle w:val="Bibliography1"/>
      </w:pPr>
      <w:r>
        <w:t xml:space="preserve">MacColl, A.D.C. (2011). The ecological causes of evolution. </w:t>
      </w:r>
      <w:r>
        <w:rPr>
          <w:i/>
          <w:iCs/>
        </w:rPr>
        <w:t>Trends in Ecology &amp; Evolution</w:t>
      </w:r>
      <w:r>
        <w:t>, 26, 514–522.</w:t>
      </w:r>
    </w:p>
    <w:p w14:paraId="5D235699" w14:textId="77777777" w:rsidR="002F238C" w:rsidRDefault="00803438">
      <w:pPr>
        <w:pStyle w:val="Bibliography1"/>
      </w:pPr>
      <w:r>
        <w:t xml:space="preserve">Marrot, P., Charmantier, A., Blondel, J. &amp; Garant, D. (2018). Current spring warming as a driver of selection on reproductive timing in a wild passerine. </w:t>
      </w:r>
      <w:r>
        <w:rPr>
          <w:i/>
          <w:iCs/>
        </w:rPr>
        <w:t>Journal of Animal Ecology</w:t>
      </w:r>
      <w:r>
        <w:t>, 87, 754–764.</w:t>
      </w:r>
    </w:p>
    <w:p w14:paraId="2FBE1648" w14:textId="77777777" w:rsidR="002F238C" w:rsidRDefault="00803438">
      <w:pPr>
        <w:pStyle w:val="Bibliography1"/>
      </w:pPr>
      <w:r>
        <w:t xml:space="preserve">Morrissey, M.B. &amp; Hadfield, J.D. (2012). Directional selection in temporally replicated studies is remarkably consistent. </w:t>
      </w:r>
      <w:r>
        <w:rPr>
          <w:i/>
          <w:iCs/>
        </w:rPr>
        <w:t>Evolution</w:t>
      </w:r>
      <w:r>
        <w:t>, 66, 435–442.</w:t>
      </w:r>
    </w:p>
    <w:p w14:paraId="2A6994CF" w14:textId="77777777" w:rsidR="002F238C" w:rsidRDefault="00803438">
      <w:pPr>
        <w:pStyle w:val="Bibliography1"/>
      </w:pPr>
      <w:r>
        <w:t xml:space="preserve">Nakagawa, S. &amp; Schielzeth, H. (2013). A general and simple method for obtaining R2 from generalized linear mixed-effects models. </w:t>
      </w:r>
      <w:r>
        <w:rPr>
          <w:i/>
          <w:iCs/>
        </w:rPr>
        <w:t>Methods in Ecology and Evolution</w:t>
      </w:r>
      <w:r>
        <w:t>, 4, 133–142.</w:t>
      </w:r>
    </w:p>
    <w:p w14:paraId="2F7E9C12" w14:textId="77777777" w:rsidR="002F238C" w:rsidRDefault="00803438">
      <w:pPr>
        <w:pStyle w:val="Bibliography1"/>
      </w:pPr>
      <w:r>
        <w:t xml:space="preserve">Pardee, G.L., Inouye, D.W. &amp; Irwin, R.E. (2018). Direct and indirect effects of episodic frost on plant growth and reproduction in subalpine wildflowers. </w:t>
      </w:r>
      <w:r>
        <w:rPr>
          <w:i/>
          <w:iCs/>
        </w:rPr>
        <w:t>Global Change Biology</w:t>
      </w:r>
      <w:r>
        <w:t>, 24, 848–857.</w:t>
      </w:r>
    </w:p>
    <w:p w14:paraId="27363455" w14:textId="77777777" w:rsidR="002F238C" w:rsidRDefault="00803438">
      <w:pPr>
        <w:pStyle w:val="Bibliography1"/>
      </w:pPr>
      <w:r>
        <w:t xml:space="preserve">Peñuelas, J., Filella, I., Zhang, X., Llorens, L., Ogaya, R., Lloret, F., </w:t>
      </w:r>
      <w:r>
        <w:rPr>
          <w:i/>
          <w:iCs/>
        </w:rPr>
        <w:t>et al.</w:t>
      </w:r>
      <w:r>
        <w:t xml:space="preserve"> (2004). Complex spatiotemporal phenological shifts as a response to rainfall changes. </w:t>
      </w:r>
      <w:r>
        <w:rPr>
          <w:i/>
          <w:iCs/>
        </w:rPr>
        <w:t>New Phytologist</w:t>
      </w:r>
      <w:r>
        <w:t>, 161, 837–846.</w:t>
      </w:r>
    </w:p>
    <w:p w14:paraId="658279E4" w14:textId="77777777" w:rsidR="002F238C" w:rsidRDefault="00803438">
      <w:pPr>
        <w:pStyle w:val="Bibliography1"/>
      </w:pPr>
      <w:r>
        <w:t xml:space="preserve">Phoenix, G.K., Gwynn‐Jones, D., Callaghan, T.V., Sleep, D. &amp; Lee, J.A. (2001). Effects of global change on a sub-Arctic heath: effects of enhanced UV-B radiation and increased summer precipitation. </w:t>
      </w:r>
      <w:r>
        <w:rPr>
          <w:i/>
          <w:iCs/>
        </w:rPr>
        <w:t>Journal of Ecology</w:t>
      </w:r>
      <w:r>
        <w:t>, 89, 256–267.</w:t>
      </w:r>
    </w:p>
    <w:p w14:paraId="598B17F0" w14:textId="77777777" w:rsidR="002F238C" w:rsidRDefault="00803438">
      <w:pPr>
        <w:pStyle w:val="Bibliography1"/>
      </w:pPr>
      <w:r>
        <w:t xml:space="preserve">R Core Team. (2018). </w:t>
      </w:r>
      <w:r>
        <w:rPr>
          <w:i/>
          <w:iCs/>
        </w:rPr>
        <w:t>R: A language and environment for statistical computing. R Foundation for Statistical Computing, Vienna, Austria. URL   http://www.R-project.org/.</w:t>
      </w:r>
    </w:p>
    <w:p w14:paraId="4822328C" w14:textId="77777777" w:rsidR="002F238C" w:rsidRDefault="00803438">
      <w:pPr>
        <w:pStyle w:val="Bibliography1"/>
      </w:pPr>
      <w:r>
        <w:t xml:space="preserve">Rausher, M.D. (1992). The measurement of selection on quantitative traits: biases due to </w:t>
      </w:r>
      <w:r>
        <w:lastRenderedPageBreak/>
        <w:t xml:space="preserve">environmental covariances between traits and fitness. </w:t>
      </w:r>
      <w:r>
        <w:rPr>
          <w:i/>
          <w:iCs/>
        </w:rPr>
        <w:t>Evolution</w:t>
      </w:r>
      <w:r>
        <w:t>, 46, 616–626.</w:t>
      </w:r>
    </w:p>
    <w:p w14:paraId="62F9EEF6" w14:textId="77777777" w:rsidR="002F238C" w:rsidRDefault="00803438">
      <w:pPr>
        <w:pStyle w:val="Bibliography1"/>
      </w:pPr>
      <w:r>
        <w:t xml:space="preserve">Réale, D., McAdam, A.G., Boutin, S. &amp; Berteaux, D. (2003). Genetic and plastic responses of a northern mammal to climate change. </w:t>
      </w:r>
      <w:r>
        <w:rPr>
          <w:i/>
          <w:iCs/>
        </w:rPr>
        <w:t>Proceedings of the Royal Society of London B: Biological Sciences</w:t>
      </w:r>
      <w:r>
        <w:t>, 270, 591–596.</w:t>
      </w:r>
    </w:p>
    <w:p w14:paraId="295145DC" w14:textId="77777777" w:rsidR="002F238C" w:rsidRDefault="00803438">
      <w:pPr>
        <w:pStyle w:val="Bibliography1"/>
      </w:pPr>
      <w:r>
        <w:t xml:space="preserve">Siepielski, A.M., DiBattista, J.D. &amp; Carlson, S.M. (2009). It’s about time: the temporal dynamics of phenotypic selection in the wild. </w:t>
      </w:r>
      <w:r>
        <w:rPr>
          <w:i/>
          <w:iCs/>
        </w:rPr>
        <w:t>Ecology Letters</w:t>
      </w:r>
      <w:r>
        <w:t>, 12, 1261–1276.</w:t>
      </w:r>
    </w:p>
    <w:p w14:paraId="2DF1D161" w14:textId="77777777" w:rsidR="002F238C" w:rsidRDefault="00803438">
      <w:pPr>
        <w:pStyle w:val="Bibliography1"/>
      </w:pPr>
      <w:r>
        <w:t xml:space="preserve">Siepielski, A.M., Gotanda, K.M., Morrissey, M.B., Diamond, S.E., DiBattista, J.D. &amp; Carlson, S.M. (2013). The spatial patterns of directional phenotypic selection. </w:t>
      </w:r>
      <w:r>
        <w:rPr>
          <w:i/>
          <w:iCs/>
        </w:rPr>
        <w:t>Ecology Letters</w:t>
      </w:r>
      <w:r>
        <w:t>, 16, 1382–1392.</w:t>
      </w:r>
    </w:p>
    <w:p w14:paraId="30FA4284" w14:textId="77777777" w:rsidR="002F238C" w:rsidRDefault="00803438">
      <w:pPr>
        <w:pStyle w:val="Bibliography1"/>
      </w:pPr>
      <w:r>
        <w:t xml:space="preserve">Siepielski, A.M., Morrissey, M.B., Buoro, M., Carlson, S.M., Caruso, C.M., Clegg, S.M., </w:t>
      </w:r>
      <w:r>
        <w:rPr>
          <w:i/>
          <w:iCs/>
        </w:rPr>
        <w:t>et al.</w:t>
      </w:r>
      <w:r>
        <w:t xml:space="preserve"> (2017). Precipitation drives global variation in natural selection. </w:t>
      </w:r>
      <w:r>
        <w:rPr>
          <w:i/>
          <w:iCs/>
        </w:rPr>
        <w:t>Science</w:t>
      </w:r>
      <w:r>
        <w:t>, 355, 959–962.</w:t>
      </w:r>
    </w:p>
    <w:p w14:paraId="0BD69859" w14:textId="77777777" w:rsidR="002F238C" w:rsidRDefault="00803438">
      <w:pPr>
        <w:pStyle w:val="Bibliography1"/>
      </w:pPr>
      <w:r>
        <w:t xml:space="preserve">Sola, A.J. &amp; Ehrlén, J. (2007). Vegetative phenology constrains the onset of flowering in the perennial herb Lathyrus vernus. </w:t>
      </w:r>
      <w:r>
        <w:rPr>
          <w:i/>
          <w:iCs/>
        </w:rPr>
        <w:t>Journal of Ecology</w:t>
      </w:r>
      <w:r>
        <w:t>, 95, 208–216.</w:t>
      </w:r>
    </w:p>
    <w:p w14:paraId="429F525E" w14:textId="77777777" w:rsidR="002F238C" w:rsidRDefault="00803438">
      <w:pPr>
        <w:pStyle w:val="Bibliography1"/>
      </w:pPr>
      <w:r>
        <w:t xml:space="preserve">Stinchcombe, J.R., Agrawal, A.F., Hohenlohe, P.A., Arnold, S.J. &amp; Blows, M.W. (2008). Estimating nonlinear selection gradients using quadratic regression coefficients: double or nothing? </w:t>
      </w:r>
      <w:r>
        <w:rPr>
          <w:i/>
          <w:iCs/>
        </w:rPr>
        <w:t>Evolution</w:t>
      </w:r>
      <w:r>
        <w:t>, 62, 2435–2440.</w:t>
      </w:r>
    </w:p>
    <w:p w14:paraId="7527B74A" w14:textId="77777777" w:rsidR="002F238C" w:rsidRDefault="00803438">
      <w:pPr>
        <w:pStyle w:val="Bibliography1"/>
      </w:pPr>
      <w:r>
        <w:t xml:space="preserve">Theobald, E.J., Breckheimer, I. &amp; HilleRisLambers, J. (2017). Climate drives phenological reassembly of a mountain wildflower meadow community. </w:t>
      </w:r>
      <w:r>
        <w:rPr>
          <w:i/>
          <w:iCs/>
        </w:rPr>
        <w:t>Ecology</w:t>
      </w:r>
      <w:r>
        <w:t>, 98, 2799–2812.</w:t>
      </w:r>
    </w:p>
    <w:p w14:paraId="0FAF753E" w14:textId="77777777" w:rsidR="002F238C" w:rsidRDefault="00803438">
      <w:pPr>
        <w:pStyle w:val="Bibliography1"/>
      </w:pPr>
      <w:r>
        <w:t xml:space="preserve">Thomann, M, Ehrlén, J and Ågren, J. (2018) Grazers affect selection on inflorescence height both directly and indirectly and effects change over time. </w:t>
      </w:r>
      <w:r>
        <w:rPr>
          <w:i/>
        </w:rPr>
        <w:t>Ecology</w:t>
      </w:r>
      <w:r>
        <w:t>, 99, 2167–2175.</w:t>
      </w:r>
    </w:p>
    <w:p w14:paraId="5931799A" w14:textId="77777777" w:rsidR="002F238C" w:rsidRDefault="00803438">
      <w:pPr>
        <w:pStyle w:val="Bibliography1"/>
      </w:pPr>
      <w:r>
        <w:t xml:space="preserve">Via, S. (1993). Adaptive phenotypic plasticity: target or by-product of selection in a variable environment? </w:t>
      </w:r>
      <w:r>
        <w:rPr>
          <w:i/>
          <w:iCs/>
        </w:rPr>
        <w:t>The American Naturalist</w:t>
      </w:r>
      <w:r>
        <w:t>, 142, 352–365.</w:t>
      </w:r>
    </w:p>
    <w:p w14:paraId="5A12FDFB" w14:textId="77777777" w:rsidR="002F238C" w:rsidRDefault="00803438">
      <w:pPr>
        <w:pStyle w:val="Bibliography1"/>
      </w:pPr>
      <w:r>
        <w:t xml:space="preserve">Via, S., Gomulkiewicz, R., Jong, G.D., Scheiner, S.M., Schlichting, C.D. &amp; Tienderen, P.H.V. (1995). Adaptive phenotypic plasticity: consensus and controversy. </w:t>
      </w:r>
      <w:r>
        <w:rPr>
          <w:i/>
          <w:iCs/>
        </w:rPr>
        <w:t>Trends in Ecology &amp; Evolution</w:t>
      </w:r>
      <w:r>
        <w:t>, 10, 212–217.</w:t>
      </w:r>
    </w:p>
    <w:p w14:paraId="25A67BBF" w14:textId="77777777" w:rsidR="002F238C" w:rsidRDefault="00803438">
      <w:pPr>
        <w:pStyle w:val="Bibliography1"/>
      </w:pPr>
      <w:r>
        <w:t xml:space="preserve">Visser, M.E. &amp; Both, C. (2005). Shifts in phenology due to global climate change: the need for a yardstick. </w:t>
      </w:r>
      <w:r>
        <w:rPr>
          <w:i/>
          <w:iCs/>
        </w:rPr>
        <w:t>Proceedings of the Royal Society of London B: Biological Sciences</w:t>
      </w:r>
      <w:r>
        <w:t>, 272, 2561–2569.</w:t>
      </w:r>
    </w:p>
    <w:p w14:paraId="7EE627FF" w14:textId="77777777" w:rsidR="002F238C" w:rsidRDefault="00803438">
      <w:pPr>
        <w:pStyle w:val="Bibliography1"/>
      </w:pPr>
      <w:r>
        <w:t xml:space="preserve">Visser, M.E., Gienapp, P., Husby, A., Morrisey, M., Hera, I. de la, Pulido, F., </w:t>
      </w:r>
      <w:r>
        <w:rPr>
          <w:i/>
          <w:iCs/>
        </w:rPr>
        <w:t>et al.</w:t>
      </w:r>
      <w:r>
        <w:t xml:space="preserve"> (2015). Effects of spring temperatures on the strength of selection on timing of reproduction in a long-distance </w:t>
      </w:r>
      <w:r>
        <w:lastRenderedPageBreak/>
        <w:t xml:space="preserve">migratory bird. </w:t>
      </w:r>
      <w:r>
        <w:rPr>
          <w:i/>
          <w:iCs/>
        </w:rPr>
        <w:t>PLOS Biology</w:t>
      </w:r>
      <w:r>
        <w:t>, 13, e1002120.</w:t>
      </w:r>
    </w:p>
    <w:p w14:paraId="5E996B21" w14:textId="77777777" w:rsidR="002F238C" w:rsidRDefault="00803438">
      <w:pPr>
        <w:pStyle w:val="Bibliography1"/>
      </w:pPr>
      <w:r>
        <w:t xml:space="preserve">Wadgymar, S.M., Ogilvie, J.E., Inouye, D.W., Weis, A.E. &amp; Anderson, J.T. (2018). Phenological responses to multiple environmental drivers under climate change: insights from a long-term observational study and a manipulative field experiment. </w:t>
      </w:r>
      <w:r>
        <w:rPr>
          <w:i/>
          <w:iCs/>
        </w:rPr>
        <w:t>New Phytologist</w:t>
      </w:r>
      <w:r>
        <w:t>, 218, 517–529.</w:t>
      </w:r>
    </w:p>
    <w:p w14:paraId="3EAFB6D1" w14:textId="77777777" w:rsidR="002F238C" w:rsidRDefault="00803438">
      <w:pPr>
        <w:pStyle w:val="Bibliography1"/>
      </w:pPr>
      <w:r>
        <w:t xml:space="preserve">Widén, B. &amp; Schiemann, K. (2003). The pattern of variation in leaflet shape and reproductive characters in Lathyrus vernus (L.) Bernh. (Fabaceae). </w:t>
      </w:r>
      <w:r>
        <w:rPr>
          <w:i/>
          <w:iCs/>
        </w:rPr>
        <w:t>Plant Syst. Evol.</w:t>
      </w:r>
      <w:r>
        <w:t>, 240, 41–54.</w:t>
      </w:r>
    </w:p>
    <w:p w14:paraId="760543FE" w14:textId="77777777" w:rsidR="005C5422" w:rsidRDefault="005C5422">
      <w:pPr>
        <w:rPr>
          <w:rFonts w:cs="Mangal"/>
          <w:szCs w:val="21"/>
        </w:rPr>
        <w:sectPr w:rsidR="005C5422">
          <w:type w:val="continuous"/>
          <w:pgSz w:w="11906" w:h="16838"/>
          <w:pgMar w:top="1134" w:right="1134" w:bottom="1134" w:left="1134" w:header="720" w:footer="720" w:gutter="0"/>
          <w:cols w:space="720"/>
        </w:sectPr>
      </w:pPr>
    </w:p>
    <w:p w14:paraId="430E5FD5" w14:textId="77777777" w:rsidR="002F238C" w:rsidRDefault="002F238C">
      <w:pPr>
        <w:pStyle w:val="Standard"/>
        <w:pageBreakBefore/>
        <w:spacing w:line="480" w:lineRule="auto"/>
        <w:rPr>
          <w:rFonts w:cs="Times New Roman"/>
          <w:lang w:val="en-US"/>
        </w:rPr>
      </w:pPr>
    </w:p>
    <w:p w14:paraId="197F5243" w14:textId="77777777" w:rsidR="002F238C" w:rsidRDefault="00803438">
      <w:pPr>
        <w:pStyle w:val="Standard"/>
        <w:pageBreakBefore/>
        <w:spacing w:line="480" w:lineRule="auto"/>
        <w:rPr>
          <w:rFonts w:cs="Times New Roman"/>
          <w:lang w:val="en-US"/>
        </w:rPr>
      </w:pPr>
      <w:r>
        <w:rPr>
          <w:rFonts w:cs="Times New Roman"/>
          <w:lang w:val="en-US"/>
        </w:rPr>
        <w:lastRenderedPageBreak/>
        <w:t>Tables</w:t>
      </w:r>
    </w:p>
    <w:p w14:paraId="44838CB0" w14:textId="77777777" w:rsidR="002F238C" w:rsidRDefault="00803438">
      <w:pPr>
        <w:pStyle w:val="Standard"/>
        <w:spacing w:line="480" w:lineRule="auto"/>
      </w:pPr>
      <w:r>
        <w:rPr>
          <w:rFonts w:cs="Times New Roman"/>
          <w:lang w:val="en-US"/>
        </w:rPr>
        <w:t xml:space="preserve">Table 1: Results of models testing for effects of yearly climate on (A) first flowering date (FFD) for individual plants, and on three measures of the yearly position (B) and the yearly duration (C) of the flowering season of </w:t>
      </w:r>
      <w:r>
        <w:rPr>
          <w:rFonts w:cs="Times New Roman"/>
          <w:i/>
          <w:iCs/>
          <w:lang w:val="en-US"/>
        </w:rPr>
        <w:t>Lathyrus vernus</w:t>
      </w:r>
      <w:r>
        <w:rPr>
          <w:rFonts w:cs="Times New Roman"/>
          <w:lang w:val="en-US"/>
        </w:rPr>
        <w:t xml:space="preserve"> in 22 study years. The position of the flowering season was defined by the start, i.e. the date when 10% of the plants had started flowering, the mean, i.e. the mean first flowering date, and the end, i.e. the date when 90% of the plants had started flowering. The duration of the flowering season was defined by the number of days between the start and the end. In (A), linear mixed models with plant individual as a random effect and number of flowers as a covariate were used, averaged estimates and z-values across all candidate models with ΔAICc &lt; 2 are shown, and values of marginal and conditional pseudo-R</w:t>
      </w:r>
      <w:r>
        <w:rPr>
          <w:rFonts w:cs="Times New Roman"/>
          <w:vertAlign w:val="superscript"/>
          <w:lang w:val="en-US"/>
        </w:rPr>
        <w:t>2</w:t>
      </w:r>
      <w:r>
        <w:rPr>
          <w:rFonts w:cs="Times New Roman"/>
          <w:lang w:val="en-US"/>
        </w:rPr>
        <w:t xml:space="preserve"> (representing, respectively, the variance explained by the fixed effects and by the entire model, (Nakagawa &amp; Schielzeth </w:t>
      </w:r>
      <w:r>
        <w:rPr>
          <w:lang w:val="en-US"/>
        </w:rPr>
        <w:t>2013)</w:t>
      </w:r>
      <w:r>
        <w:rPr>
          <w:rFonts w:cs="Times New Roman"/>
          <w:lang w:val="en-US"/>
        </w:rPr>
        <w:t xml:space="preserve"> are shown for the best model resulting from model selection. </w:t>
      </w:r>
      <w:r>
        <w:rPr>
          <w:rFonts w:eastAsia="Times New Roman" w:cs="Times New Roman"/>
          <w:lang w:val="en-US"/>
        </w:rPr>
        <w:t>∑w</w:t>
      </w:r>
      <w:r>
        <w:rPr>
          <w:rFonts w:eastAsia="Times New Roman" w:cs="Times New Roman"/>
          <w:vertAlign w:val="subscript"/>
          <w:lang w:val="en-US"/>
        </w:rPr>
        <w:t>i</w:t>
      </w:r>
      <w:r>
        <w:rPr>
          <w:rFonts w:cs="Times New Roman"/>
          <w:lang w:val="en-US"/>
        </w:rPr>
        <w:t xml:space="preserve"> = Relative variable importance (sum of Akaike weights over all models including each variable). </w:t>
      </w:r>
      <w:r>
        <w:rPr>
          <w:color w:val="000000"/>
          <w:lang w:val="en-US"/>
        </w:rPr>
        <w:t xml:space="preserve">    </w:t>
      </w:r>
      <w:r>
        <w:rPr>
          <w:rFonts w:ascii="Lucida Console" w:hAnsi="Lucida Console"/>
          <w:color w:val="000000"/>
          <w:sz w:val="20"/>
          <w:lang w:val="en-US"/>
        </w:rPr>
        <w:t xml:space="preserve">      </w:t>
      </w:r>
    </w:p>
    <w:tbl>
      <w:tblPr>
        <w:tblW w:w="9436" w:type="dxa"/>
        <w:tblLayout w:type="fixed"/>
        <w:tblCellMar>
          <w:left w:w="10" w:type="dxa"/>
          <w:right w:w="10" w:type="dxa"/>
        </w:tblCellMar>
        <w:tblLook w:val="0000" w:firstRow="0" w:lastRow="0" w:firstColumn="0" w:lastColumn="0" w:noHBand="0" w:noVBand="0"/>
      </w:tblPr>
      <w:tblGrid>
        <w:gridCol w:w="2864"/>
        <w:gridCol w:w="2870"/>
        <w:gridCol w:w="751"/>
        <w:gridCol w:w="491"/>
        <w:gridCol w:w="1038"/>
        <w:gridCol w:w="871"/>
        <w:gridCol w:w="551"/>
      </w:tblGrid>
      <w:tr w:rsidR="002F238C" w14:paraId="039130DA" w14:textId="77777777">
        <w:tc>
          <w:tcPr>
            <w:tcW w:w="2864"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05B90632" w14:textId="77777777" w:rsidR="002F238C" w:rsidRDefault="00803438">
            <w:pPr>
              <w:pStyle w:val="Standard"/>
              <w:rPr>
                <w:lang w:val="en-US"/>
              </w:rPr>
            </w:pPr>
            <w:r>
              <w:rPr>
                <w:lang w:val="en-US"/>
              </w:rPr>
              <w:t>Response variable</w:t>
            </w:r>
          </w:p>
        </w:tc>
        <w:tc>
          <w:tcPr>
            <w:tcW w:w="2870"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262F5FDE" w14:textId="77777777" w:rsidR="002F238C" w:rsidRDefault="00803438">
            <w:pPr>
              <w:pStyle w:val="Standard"/>
              <w:rPr>
                <w:lang w:val="en-US"/>
              </w:rPr>
            </w:pPr>
            <w:r>
              <w:rPr>
                <w:lang w:val="en-US"/>
              </w:rPr>
              <w:t>Predictor variable</w:t>
            </w:r>
          </w:p>
        </w:tc>
        <w:tc>
          <w:tcPr>
            <w:tcW w:w="1242" w:type="dxa"/>
            <w:gridSpan w:val="2"/>
            <w:tcBorders>
              <w:top w:val="single" w:sz="2" w:space="0" w:color="000000"/>
              <w:bottom w:val="single" w:sz="2" w:space="0" w:color="000000"/>
            </w:tcBorders>
            <w:shd w:val="clear" w:color="auto" w:fill="auto"/>
            <w:tcMar>
              <w:top w:w="55" w:type="dxa"/>
              <w:left w:w="55" w:type="dxa"/>
              <w:bottom w:w="55" w:type="dxa"/>
              <w:right w:w="55" w:type="dxa"/>
            </w:tcMar>
            <w:vAlign w:val="center"/>
          </w:tcPr>
          <w:p w14:paraId="027D87DE" w14:textId="77777777" w:rsidR="002F238C" w:rsidRDefault="00803438">
            <w:pPr>
              <w:pStyle w:val="TableContents"/>
              <w:jc w:val="center"/>
              <w:rPr>
                <w:lang w:val="en-US"/>
              </w:rPr>
            </w:pPr>
            <w:r>
              <w:rPr>
                <w:lang w:val="en-US"/>
              </w:rPr>
              <w:t>Estimate</w:t>
            </w:r>
          </w:p>
        </w:tc>
        <w:tc>
          <w:tcPr>
            <w:tcW w:w="1038"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24D1F650" w14:textId="77777777" w:rsidR="002F238C" w:rsidRDefault="00803438">
            <w:pPr>
              <w:pStyle w:val="TableContents"/>
              <w:jc w:val="center"/>
              <w:rPr>
                <w:lang w:val="en-US"/>
              </w:rPr>
            </w:pPr>
            <w:r>
              <w:rPr>
                <w:lang w:val="en-US"/>
              </w:rPr>
              <w:t>Std. error</w:t>
            </w:r>
          </w:p>
        </w:tc>
        <w:tc>
          <w:tcPr>
            <w:tcW w:w="871"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25E32A6A" w14:textId="77777777" w:rsidR="002F238C" w:rsidRDefault="00803438">
            <w:pPr>
              <w:pStyle w:val="TableContents"/>
              <w:jc w:val="center"/>
              <w:rPr>
                <w:lang w:val="en-US"/>
              </w:rPr>
            </w:pPr>
            <w:r>
              <w:rPr>
                <w:lang w:val="en-US"/>
              </w:rPr>
              <w:t>z</w:t>
            </w:r>
          </w:p>
        </w:tc>
        <w:tc>
          <w:tcPr>
            <w:tcW w:w="551"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16DEFCB4" w14:textId="77777777" w:rsidR="002F238C" w:rsidRDefault="00803438">
            <w:pPr>
              <w:pStyle w:val="TableContents"/>
              <w:jc w:val="center"/>
            </w:pPr>
            <w:r>
              <w:rPr>
                <w:rFonts w:eastAsia="Times New Roman" w:cs="Times New Roman"/>
                <w:lang w:val="en-US"/>
              </w:rPr>
              <w:t>∑w</w:t>
            </w:r>
            <w:r>
              <w:rPr>
                <w:rFonts w:eastAsia="Times New Roman" w:cs="Times New Roman"/>
                <w:vertAlign w:val="subscript"/>
                <w:lang w:val="en-US"/>
              </w:rPr>
              <w:t>i</w:t>
            </w:r>
          </w:p>
        </w:tc>
      </w:tr>
      <w:tr w:rsidR="002F238C" w14:paraId="159CB416" w14:textId="77777777">
        <w:tc>
          <w:tcPr>
            <w:tcW w:w="2864" w:type="dxa"/>
            <w:vMerge w:val="restart"/>
            <w:tcBorders>
              <w:top w:val="single" w:sz="2" w:space="0" w:color="000000"/>
            </w:tcBorders>
            <w:shd w:val="clear" w:color="auto" w:fill="auto"/>
            <w:tcMar>
              <w:top w:w="55" w:type="dxa"/>
              <w:left w:w="55" w:type="dxa"/>
              <w:bottom w:w="55" w:type="dxa"/>
              <w:right w:w="55" w:type="dxa"/>
            </w:tcMar>
            <w:vAlign w:val="center"/>
          </w:tcPr>
          <w:p w14:paraId="740BDC28" w14:textId="77777777" w:rsidR="002F238C" w:rsidRDefault="00803438">
            <w:pPr>
              <w:pStyle w:val="TableContents"/>
              <w:rPr>
                <w:lang w:val="en-US"/>
              </w:rPr>
            </w:pPr>
            <w:r>
              <w:rPr>
                <w:lang w:val="en-US"/>
              </w:rPr>
              <w:t>A) FFD</w:t>
            </w:r>
          </w:p>
          <w:p w14:paraId="0609D6E2" w14:textId="77777777" w:rsidR="002F238C" w:rsidRDefault="00803438">
            <w:pPr>
              <w:pStyle w:val="TableContents"/>
              <w:rPr>
                <w:lang w:val="en-US"/>
              </w:rPr>
            </w:pPr>
            <w:r>
              <w:rPr>
                <w:lang w:val="en-US"/>
              </w:rPr>
              <w:t xml:space="preserve">     N = 2411</w:t>
            </w:r>
          </w:p>
          <w:p w14:paraId="42854264" w14:textId="77777777" w:rsidR="002F238C" w:rsidRDefault="00803438">
            <w:pPr>
              <w:pStyle w:val="TableContents"/>
            </w:pPr>
            <w:r>
              <w:rPr>
                <w:lang w:val="en-US"/>
              </w:rPr>
              <w:t xml:space="preserve">     R</w:t>
            </w:r>
            <w:r>
              <w:rPr>
                <w:vertAlign w:val="superscript"/>
                <w:lang w:val="en-US"/>
              </w:rPr>
              <w:t xml:space="preserve">2 </w:t>
            </w:r>
            <w:r>
              <w:rPr>
                <w:vertAlign w:val="subscript"/>
                <w:lang w:val="en-US"/>
              </w:rPr>
              <w:t>marg</w:t>
            </w:r>
            <w:r>
              <w:rPr>
                <w:lang w:val="en-US"/>
              </w:rPr>
              <w:t xml:space="preserve"> = 0.577</w:t>
            </w:r>
          </w:p>
          <w:p w14:paraId="0D50C934" w14:textId="77777777" w:rsidR="002F238C" w:rsidRDefault="00803438">
            <w:pPr>
              <w:pStyle w:val="TableContents"/>
            </w:pPr>
            <w:r>
              <w:rPr>
                <w:lang w:val="en-US"/>
              </w:rPr>
              <w:t xml:space="preserve">     R</w:t>
            </w:r>
            <w:r>
              <w:rPr>
                <w:vertAlign w:val="superscript"/>
                <w:lang w:val="en-US"/>
              </w:rPr>
              <w:t xml:space="preserve">2 </w:t>
            </w:r>
            <w:r>
              <w:rPr>
                <w:vertAlign w:val="subscript"/>
                <w:lang w:val="en-US"/>
              </w:rPr>
              <w:t>cond</w:t>
            </w:r>
            <w:r>
              <w:rPr>
                <w:lang w:val="en-US"/>
              </w:rPr>
              <w:t xml:space="preserve"> = 0.628</w:t>
            </w:r>
          </w:p>
        </w:tc>
        <w:tc>
          <w:tcPr>
            <w:tcW w:w="2870" w:type="dxa"/>
            <w:shd w:val="clear" w:color="auto" w:fill="auto"/>
            <w:tcMar>
              <w:top w:w="55" w:type="dxa"/>
              <w:left w:w="55" w:type="dxa"/>
              <w:bottom w:w="55" w:type="dxa"/>
              <w:right w:w="55" w:type="dxa"/>
            </w:tcMar>
            <w:vAlign w:val="center"/>
          </w:tcPr>
          <w:p w14:paraId="6F437F51" w14:textId="77777777" w:rsidR="002F238C" w:rsidRDefault="00803438">
            <w:pPr>
              <w:pStyle w:val="TableContents"/>
              <w:rPr>
                <w:lang w:val="en-US"/>
              </w:rPr>
            </w:pPr>
            <w:r>
              <w:rPr>
                <w:lang w:val="en-US"/>
              </w:rPr>
              <w:t>Precipitation March</w:t>
            </w:r>
          </w:p>
        </w:tc>
        <w:tc>
          <w:tcPr>
            <w:tcW w:w="751" w:type="dxa"/>
            <w:shd w:val="clear" w:color="auto" w:fill="auto"/>
            <w:tcMar>
              <w:top w:w="55" w:type="dxa"/>
              <w:left w:w="55" w:type="dxa"/>
              <w:bottom w:w="55" w:type="dxa"/>
              <w:right w:w="55" w:type="dxa"/>
            </w:tcMar>
            <w:vAlign w:val="center"/>
          </w:tcPr>
          <w:p w14:paraId="0B7845CF" w14:textId="77777777" w:rsidR="002F238C" w:rsidRDefault="00803438">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-0.716</w:t>
            </w:r>
          </w:p>
        </w:tc>
        <w:tc>
          <w:tcPr>
            <w:tcW w:w="491" w:type="dxa"/>
            <w:shd w:val="clear" w:color="auto" w:fill="auto"/>
            <w:tcMar>
              <w:top w:w="55" w:type="dxa"/>
              <w:left w:w="55" w:type="dxa"/>
              <w:bottom w:w="55" w:type="dxa"/>
              <w:right w:w="55" w:type="dxa"/>
            </w:tcMar>
            <w:vAlign w:val="center"/>
          </w:tcPr>
          <w:p w14:paraId="201AC196" w14:textId="77777777" w:rsidR="002F238C" w:rsidRDefault="00803438">
            <w:pPr>
              <w:pStyle w:val="TableContents"/>
              <w:snapToGrid w:val="0"/>
              <w:rPr>
                <w:lang w:val="en-US"/>
              </w:rPr>
            </w:pPr>
            <w:r>
              <w:rPr>
                <w:lang w:val="en-US"/>
              </w:rPr>
              <w:t>***</w:t>
            </w:r>
          </w:p>
        </w:tc>
        <w:tc>
          <w:tcPr>
            <w:tcW w:w="1038" w:type="dxa"/>
            <w:shd w:val="clear" w:color="auto" w:fill="auto"/>
            <w:tcMar>
              <w:top w:w="55" w:type="dxa"/>
              <w:left w:w="55" w:type="dxa"/>
              <w:bottom w:w="55" w:type="dxa"/>
              <w:right w:w="55" w:type="dxa"/>
            </w:tcMar>
            <w:vAlign w:val="center"/>
          </w:tcPr>
          <w:p w14:paraId="3D81517D"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0.105</w:t>
            </w:r>
          </w:p>
        </w:tc>
        <w:tc>
          <w:tcPr>
            <w:tcW w:w="871" w:type="dxa"/>
            <w:shd w:val="clear" w:color="auto" w:fill="auto"/>
            <w:tcMar>
              <w:top w:w="55" w:type="dxa"/>
              <w:left w:w="55" w:type="dxa"/>
              <w:bottom w:w="55" w:type="dxa"/>
              <w:right w:w="55" w:type="dxa"/>
            </w:tcMar>
            <w:vAlign w:val="center"/>
          </w:tcPr>
          <w:p w14:paraId="251FF284"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6.85</w:t>
            </w:r>
          </w:p>
        </w:tc>
        <w:tc>
          <w:tcPr>
            <w:tcW w:w="551" w:type="dxa"/>
            <w:shd w:val="clear" w:color="auto" w:fill="auto"/>
            <w:tcMar>
              <w:top w:w="55" w:type="dxa"/>
              <w:left w:w="55" w:type="dxa"/>
              <w:bottom w:w="55" w:type="dxa"/>
              <w:right w:w="55" w:type="dxa"/>
            </w:tcMar>
            <w:vAlign w:val="center"/>
          </w:tcPr>
          <w:p w14:paraId="55A77E14" w14:textId="77777777" w:rsidR="002F238C" w:rsidRDefault="00803438">
            <w:pPr>
              <w:pStyle w:val="TableContents"/>
              <w:snapToGrid w:val="0"/>
              <w:jc w:val="center"/>
              <w:rPr>
                <w:lang w:val="en-US"/>
              </w:rPr>
            </w:pPr>
            <w:r>
              <w:rPr>
                <w:lang w:val="en-US"/>
              </w:rPr>
              <w:t>1.00</w:t>
            </w:r>
          </w:p>
        </w:tc>
      </w:tr>
      <w:tr w:rsidR="002F238C" w14:paraId="6A3A6C17" w14:textId="77777777">
        <w:tc>
          <w:tcPr>
            <w:tcW w:w="2864" w:type="dxa"/>
            <w:vMerge/>
            <w:tcBorders>
              <w:top w:val="single" w:sz="2" w:space="0" w:color="000000"/>
            </w:tcBorders>
            <w:shd w:val="clear" w:color="auto" w:fill="auto"/>
            <w:tcMar>
              <w:top w:w="55" w:type="dxa"/>
              <w:left w:w="55" w:type="dxa"/>
              <w:bottom w:w="55" w:type="dxa"/>
              <w:right w:w="55" w:type="dxa"/>
            </w:tcMar>
            <w:vAlign w:val="center"/>
          </w:tcPr>
          <w:p w14:paraId="37B57C45"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486D3975" w14:textId="77777777" w:rsidR="002F238C" w:rsidRDefault="00803438">
            <w:pPr>
              <w:pStyle w:val="TableContents"/>
              <w:rPr>
                <w:lang w:val="en-US"/>
              </w:rPr>
            </w:pPr>
            <w:r>
              <w:rPr>
                <w:lang w:val="en-US"/>
              </w:rPr>
              <w:t>Precipitation April</w:t>
            </w:r>
          </w:p>
        </w:tc>
        <w:tc>
          <w:tcPr>
            <w:tcW w:w="751" w:type="dxa"/>
            <w:shd w:val="clear" w:color="auto" w:fill="auto"/>
            <w:tcMar>
              <w:top w:w="55" w:type="dxa"/>
              <w:left w:w="55" w:type="dxa"/>
              <w:bottom w:w="55" w:type="dxa"/>
              <w:right w:w="55" w:type="dxa"/>
            </w:tcMar>
            <w:vAlign w:val="center"/>
          </w:tcPr>
          <w:p w14:paraId="214227E7" w14:textId="77777777" w:rsidR="002F238C" w:rsidRDefault="00803438">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-0.345</w:t>
            </w:r>
          </w:p>
        </w:tc>
        <w:tc>
          <w:tcPr>
            <w:tcW w:w="491" w:type="dxa"/>
            <w:shd w:val="clear" w:color="auto" w:fill="auto"/>
            <w:tcMar>
              <w:top w:w="55" w:type="dxa"/>
              <w:left w:w="55" w:type="dxa"/>
              <w:bottom w:w="55" w:type="dxa"/>
              <w:right w:w="55" w:type="dxa"/>
            </w:tcMar>
            <w:vAlign w:val="center"/>
          </w:tcPr>
          <w:p w14:paraId="0201A010" w14:textId="77777777" w:rsidR="002F238C" w:rsidRDefault="00803438">
            <w:pPr>
              <w:pStyle w:val="TableContents"/>
              <w:snapToGrid w:val="0"/>
              <w:rPr>
                <w:lang w:val="en-US"/>
              </w:rPr>
            </w:pPr>
            <w:r>
              <w:rPr>
                <w:lang w:val="en-US"/>
              </w:rPr>
              <w:t>**</w:t>
            </w:r>
          </w:p>
        </w:tc>
        <w:tc>
          <w:tcPr>
            <w:tcW w:w="1038" w:type="dxa"/>
            <w:shd w:val="clear" w:color="auto" w:fill="auto"/>
            <w:tcMar>
              <w:top w:w="55" w:type="dxa"/>
              <w:left w:w="55" w:type="dxa"/>
              <w:bottom w:w="55" w:type="dxa"/>
              <w:right w:w="55" w:type="dxa"/>
            </w:tcMar>
            <w:vAlign w:val="center"/>
          </w:tcPr>
          <w:p w14:paraId="136642CF"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0.125</w:t>
            </w:r>
          </w:p>
        </w:tc>
        <w:tc>
          <w:tcPr>
            <w:tcW w:w="871" w:type="dxa"/>
            <w:shd w:val="clear" w:color="auto" w:fill="auto"/>
            <w:tcMar>
              <w:top w:w="55" w:type="dxa"/>
              <w:left w:w="55" w:type="dxa"/>
              <w:bottom w:w="55" w:type="dxa"/>
              <w:right w:w="55" w:type="dxa"/>
            </w:tcMar>
            <w:vAlign w:val="center"/>
          </w:tcPr>
          <w:p w14:paraId="551DAD22"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2.77</w:t>
            </w:r>
          </w:p>
        </w:tc>
        <w:tc>
          <w:tcPr>
            <w:tcW w:w="551" w:type="dxa"/>
            <w:shd w:val="clear" w:color="auto" w:fill="auto"/>
            <w:tcMar>
              <w:top w:w="55" w:type="dxa"/>
              <w:left w:w="55" w:type="dxa"/>
              <w:bottom w:w="55" w:type="dxa"/>
              <w:right w:w="55" w:type="dxa"/>
            </w:tcMar>
            <w:vAlign w:val="center"/>
          </w:tcPr>
          <w:p w14:paraId="6E87C917" w14:textId="77777777" w:rsidR="002F238C" w:rsidRDefault="00803438">
            <w:pPr>
              <w:pStyle w:val="TableContents"/>
              <w:snapToGrid w:val="0"/>
              <w:jc w:val="center"/>
              <w:rPr>
                <w:lang w:val="en-US"/>
              </w:rPr>
            </w:pPr>
            <w:r>
              <w:rPr>
                <w:lang w:val="en-US"/>
              </w:rPr>
              <w:t>0.95</w:t>
            </w:r>
          </w:p>
        </w:tc>
      </w:tr>
      <w:tr w:rsidR="002F238C" w14:paraId="00A55761" w14:textId="77777777">
        <w:tc>
          <w:tcPr>
            <w:tcW w:w="2864" w:type="dxa"/>
            <w:vMerge/>
            <w:tcBorders>
              <w:top w:val="single" w:sz="2" w:space="0" w:color="000000"/>
            </w:tcBorders>
            <w:shd w:val="clear" w:color="auto" w:fill="auto"/>
            <w:tcMar>
              <w:top w:w="55" w:type="dxa"/>
              <w:left w:w="55" w:type="dxa"/>
              <w:bottom w:w="55" w:type="dxa"/>
              <w:right w:w="55" w:type="dxa"/>
            </w:tcMar>
            <w:vAlign w:val="center"/>
          </w:tcPr>
          <w:p w14:paraId="5E51AE8E"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7EA2759E" w14:textId="77777777" w:rsidR="002F238C" w:rsidRDefault="00803438">
            <w:pPr>
              <w:pStyle w:val="TableContents"/>
              <w:rPr>
                <w:lang w:val="en-US"/>
              </w:rPr>
            </w:pPr>
            <w:r>
              <w:rPr>
                <w:lang w:val="en-US"/>
              </w:rPr>
              <w:t>Mean March</w:t>
            </w:r>
          </w:p>
        </w:tc>
        <w:tc>
          <w:tcPr>
            <w:tcW w:w="751" w:type="dxa"/>
            <w:shd w:val="clear" w:color="auto" w:fill="auto"/>
            <w:tcMar>
              <w:top w:w="55" w:type="dxa"/>
              <w:left w:w="55" w:type="dxa"/>
              <w:bottom w:w="55" w:type="dxa"/>
              <w:right w:w="55" w:type="dxa"/>
            </w:tcMar>
            <w:vAlign w:val="center"/>
          </w:tcPr>
          <w:p w14:paraId="39872E27" w14:textId="77777777" w:rsidR="002F238C" w:rsidRDefault="00803438">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-0.074</w:t>
            </w:r>
          </w:p>
        </w:tc>
        <w:tc>
          <w:tcPr>
            <w:tcW w:w="491" w:type="dxa"/>
            <w:shd w:val="clear" w:color="auto" w:fill="auto"/>
            <w:tcMar>
              <w:top w:w="55" w:type="dxa"/>
              <w:left w:w="55" w:type="dxa"/>
              <w:bottom w:w="55" w:type="dxa"/>
              <w:right w:w="55" w:type="dxa"/>
            </w:tcMar>
            <w:vAlign w:val="center"/>
          </w:tcPr>
          <w:p w14:paraId="12025C79" w14:textId="77777777" w:rsidR="002F238C" w:rsidRDefault="002F238C">
            <w:pPr>
              <w:pStyle w:val="TableContents"/>
              <w:snapToGrid w:val="0"/>
              <w:rPr>
                <w:lang w:val="en-US"/>
              </w:rPr>
            </w:pPr>
          </w:p>
        </w:tc>
        <w:tc>
          <w:tcPr>
            <w:tcW w:w="1038" w:type="dxa"/>
            <w:shd w:val="clear" w:color="auto" w:fill="auto"/>
            <w:tcMar>
              <w:top w:w="55" w:type="dxa"/>
              <w:left w:w="55" w:type="dxa"/>
              <w:bottom w:w="55" w:type="dxa"/>
              <w:right w:w="55" w:type="dxa"/>
            </w:tcMar>
            <w:vAlign w:val="center"/>
          </w:tcPr>
          <w:p w14:paraId="7FA23A50"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0.136</w:t>
            </w:r>
          </w:p>
        </w:tc>
        <w:tc>
          <w:tcPr>
            <w:tcW w:w="871" w:type="dxa"/>
            <w:shd w:val="clear" w:color="auto" w:fill="auto"/>
            <w:tcMar>
              <w:top w:w="55" w:type="dxa"/>
              <w:left w:w="55" w:type="dxa"/>
              <w:bottom w:w="55" w:type="dxa"/>
              <w:right w:w="55" w:type="dxa"/>
            </w:tcMar>
            <w:vAlign w:val="center"/>
          </w:tcPr>
          <w:p w14:paraId="0DA3FD49"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0.54</w:t>
            </w:r>
          </w:p>
        </w:tc>
        <w:tc>
          <w:tcPr>
            <w:tcW w:w="551" w:type="dxa"/>
            <w:shd w:val="clear" w:color="auto" w:fill="auto"/>
            <w:tcMar>
              <w:top w:w="55" w:type="dxa"/>
              <w:left w:w="55" w:type="dxa"/>
              <w:bottom w:w="55" w:type="dxa"/>
              <w:right w:w="55" w:type="dxa"/>
            </w:tcMar>
            <w:vAlign w:val="center"/>
          </w:tcPr>
          <w:p w14:paraId="6738947C" w14:textId="77777777" w:rsidR="002F238C" w:rsidRDefault="00803438">
            <w:pPr>
              <w:pStyle w:val="TableContents"/>
              <w:snapToGrid w:val="0"/>
              <w:jc w:val="center"/>
              <w:rPr>
                <w:lang w:val="en-US"/>
              </w:rPr>
            </w:pPr>
            <w:r>
              <w:rPr>
                <w:lang w:val="en-US"/>
              </w:rPr>
              <w:t>0.23</w:t>
            </w:r>
          </w:p>
        </w:tc>
      </w:tr>
      <w:tr w:rsidR="002F238C" w14:paraId="04A1716B" w14:textId="77777777">
        <w:tc>
          <w:tcPr>
            <w:tcW w:w="2864" w:type="dxa"/>
            <w:vMerge/>
            <w:tcBorders>
              <w:top w:val="single" w:sz="2" w:space="0" w:color="000000"/>
            </w:tcBorders>
            <w:shd w:val="clear" w:color="auto" w:fill="auto"/>
            <w:tcMar>
              <w:top w:w="55" w:type="dxa"/>
              <w:left w:w="55" w:type="dxa"/>
              <w:bottom w:w="55" w:type="dxa"/>
              <w:right w:w="55" w:type="dxa"/>
            </w:tcMar>
            <w:vAlign w:val="center"/>
          </w:tcPr>
          <w:p w14:paraId="6215E127"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7C6B88DB" w14:textId="77777777" w:rsidR="002F238C" w:rsidRDefault="00803438">
            <w:pPr>
              <w:pStyle w:val="TableContents"/>
              <w:rPr>
                <w:lang w:val="en-US"/>
              </w:rPr>
            </w:pPr>
            <w:r>
              <w:rPr>
                <w:lang w:val="en-US"/>
              </w:rPr>
              <w:t>Max March</w:t>
            </w:r>
          </w:p>
        </w:tc>
        <w:tc>
          <w:tcPr>
            <w:tcW w:w="751" w:type="dxa"/>
            <w:shd w:val="clear" w:color="auto" w:fill="auto"/>
            <w:tcMar>
              <w:top w:w="55" w:type="dxa"/>
              <w:left w:w="55" w:type="dxa"/>
              <w:bottom w:w="55" w:type="dxa"/>
              <w:right w:w="55" w:type="dxa"/>
            </w:tcMar>
            <w:vAlign w:val="center"/>
          </w:tcPr>
          <w:p w14:paraId="446E303F" w14:textId="77777777" w:rsidR="002F238C" w:rsidRDefault="00803438">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-0.236</w:t>
            </w:r>
          </w:p>
        </w:tc>
        <w:tc>
          <w:tcPr>
            <w:tcW w:w="491" w:type="dxa"/>
            <w:shd w:val="clear" w:color="auto" w:fill="auto"/>
            <w:tcMar>
              <w:top w:w="55" w:type="dxa"/>
              <w:left w:w="55" w:type="dxa"/>
              <w:bottom w:w="55" w:type="dxa"/>
              <w:right w:w="55" w:type="dxa"/>
            </w:tcMar>
            <w:vAlign w:val="center"/>
          </w:tcPr>
          <w:p w14:paraId="523DAFEF" w14:textId="77777777" w:rsidR="002F238C" w:rsidRDefault="002F238C">
            <w:pPr>
              <w:pStyle w:val="TableContents"/>
              <w:snapToGrid w:val="0"/>
              <w:rPr>
                <w:lang w:val="en-US"/>
              </w:rPr>
            </w:pPr>
          </w:p>
        </w:tc>
        <w:tc>
          <w:tcPr>
            <w:tcW w:w="1038" w:type="dxa"/>
            <w:shd w:val="clear" w:color="auto" w:fill="auto"/>
            <w:tcMar>
              <w:top w:w="55" w:type="dxa"/>
              <w:left w:w="55" w:type="dxa"/>
              <w:bottom w:w="55" w:type="dxa"/>
              <w:right w:w="55" w:type="dxa"/>
            </w:tcMar>
            <w:vAlign w:val="center"/>
          </w:tcPr>
          <w:p w14:paraId="239355DE"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0.185</w:t>
            </w:r>
          </w:p>
        </w:tc>
        <w:tc>
          <w:tcPr>
            <w:tcW w:w="871" w:type="dxa"/>
            <w:shd w:val="clear" w:color="auto" w:fill="auto"/>
            <w:tcMar>
              <w:top w:w="55" w:type="dxa"/>
              <w:left w:w="55" w:type="dxa"/>
              <w:bottom w:w="55" w:type="dxa"/>
              <w:right w:w="55" w:type="dxa"/>
            </w:tcMar>
            <w:vAlign w:val="center"/>
          </w:tcPr>
          <w:p w14:paraId="6651EAA8"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1.28</w:t>
            </w:r>
          </w:p>
        </w:tc>
        <w:tc>
          <w:tcPr>
            <w:tcW w:w="551" w:type="dxa"/>
            <w:shd w:val="clear" w:color="auto" w:fill="auto"/>
            <w:tcMar>
              <w:top w:w="55" w:type="dxa"/>
              <w:left w:w="55" w:type="dxa"/>
              <w:bottom w:w="55" w:type="dxa"/>
              <w:right w:w="55" w:type="dxa"/>
            </w:tcMar>
            <w:vAlign w:val="center"/>
          </w:tcPr>
          <w:p w14:paraId="6FA41408" w14:textId="77777777" w:rsidR="002F238C" w:rsidRDefault="00803438">
            <w:pPr>
              <w:pStyle w:val="TableContents"/>
              <w:snapToGrid w:val="0"/>
              <w:jc w:val="center"/>
              <w:rPr>
                <w:lang w:val="en-US"/>
              </w:rPr>
            </w:pPr>
            <w:r>
              <w:rPr>
                <w:lang w:val="en-US"/>
              </w:rPr>
              <w:t>0.63</w:t>
            </w:r>
          </w:p>
        </w:tc>
      </w:tr>
      <w:tr w:rsidR="002F238C" w14:paraId="2EBEBDC2" w14:textId="77777777">
        <w:tc>
          <w:tcPr>
            <w:tcW w:w="2864" w:type="dxa"/>
            <w:vMerge/>
            <w:tcBorders>
              <w:top w:val="single" w:sz="2" w:space="0" w:color="000000"/>
            </w:tcBorders>
            <w:shd w:val="clear" w:color="auto" w:fill="auto"/>
            <w:tcMar>
              <w:top w:w="55" w:type="dxa"/>
              <w:left w:w="55" w:type="dxa"/>
              <w:bottom w:w="55" w:type="dxa"/>
              <w:right w:w="55" w:type="dxa"/>
            </w:tcMar>
            <w:vAlign w:val="center"/>
          </w:tcPr>
          <w:p w14:paraId="4088C8BF"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5A8A2E0A" w14:textId="77777777" w:rsidR="002F238C" w:rsidRDefault="00803438">
            <w:pPr>
              <w:pStyle w:val="TableContents"/>
              <w:rPr>
                <w:lang w:val="en-US"/>
              </w:rPr>
            </w:pPr>
            <w:r>
              <w:rPr>
                <w:lang w:val="en-US"/>
              </w:rPr>
              <w:t>Mean April</w:t>
            </w:r>
          </w:p>
        </w:tc>
        <w:tc>
          <w:tcPr>
            <w:tcW w:w="751" w:type="dxa"/>
            <w:shd w:val="clear" w:color="auto" w:fill="auto"/>
            <w:tcMar>
              <w:top w:w="55" w:type="dxa"/>
              <w:left w:w="55" w:type="dxa"/>
              <w:bottom w:w="55" w:type="dxa"/>
              <w:right w:w="55" w:type="dxa"/>
            </w:tcMar>
            <w:vAlign w:val="center"/>
          </w:tcPr>
          <w:p w14:paraId="021509A2" w14:textId="77777777" w:rsidR="002F238C" w:rsidRDefault="00803438">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-2.188</w:t>
            </w:r>
          </w:p>
        </w:tc>
        <w:tc>
          <w:tcPr>
            <w:tcW w:w="491" w:type="dxa"/>
            <w:shd w:val="clear" w:color="auto" w:fill="auto"/>
            <w:tcMar>
              <w:top w:w="55" w:type="dxa"/>
              <w:left w:w="55" w:type="dxa"/>
              <w:bottom w:w="55" w:type="dxa"/>
              <w:right w:w="55" w:type="dxa"/>
            </w:tcMar>
            <w:vAlign w:val="center"/>
          </w:tcPr>
          <w:p w14:paraId="7C1F30B7" w14:textId="77777777" w:rsidR="002F238C" w:rsidRDefault="00803438">
            <w:pPr>
              <w:pStyle w:val="TableContents"/>
              <w:snapToGrid w:val="0"/>
              <w:rPr>
                <w:lang w:val="en-US"/>
              </w:rPr>
            </w:pPr>
            <w:r>
              <w:rPr>
                <w:lang w:val="en-US"/>
              </w:rPr>
              <w:t>***</w:t>
            </w:r>
          </w:p>
        </w:tc>
        <w:tc>
          <w:tcPr>
            <w:tcW w:w="1038" w:type="dxa"/>
            <w:shd w:val="clear" w:color="auto" w:fill="auto"/>
            <w:tcMar>
              <w:top w:w="55" w:type="dxa"/>
              <w:left w:w="55" w:type="dxa"/>
              <w:bottom w:w="55" w:type="dxa"/>
              <w:right w:w="55" w:type="dxa"/>
            </w:tcMar>
            <w:vAlign w:val="center"/>
          </w:tcPr>
          <w:p w14:paraId="539CC468"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0.134</w:t>
            </w:r>
          </w:p>
        </w:tc>
        <w:tc>
          <w:tcPr>
            <w:tcW w:w="871" w:type="dxa"/>
            <w:shd w:val="clear" w:color="auto" w:fill="auto"/>
            <w:tcMar>
              <w:top w:w="55" w:type="dxa"/>
              <w:left w:w="55" w:type="dxa"/>
              <w:bottom w:w="55" w:type="dxa"/>
              <w:right w:w="55" w:type="dxa"/>
            </w:tcMar>
            <w:vAlign w:val="center"/>
          </w:tcPr>
          <w:p w14:paraId="4027B827"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16.29</w:t>
            </w:r>
          </w:p>
        </w:tc>
        <w:tc>
          <w:tcPr>
            <w:tcW w:w="551" w:type="dxa"/>
            <w:shd w:val="clear" w:color="auto" w:fill="auto"/>
            <w:tcMar>
              <w:top w:w="55" w:type="dxa"/>
              <w:left w:w="55" w:type="dxa"/>
              <w:bottom w:w="55" w:type="dxa"/>
              <w:right w:w="55" w:type="dxa"/>
            </w:tcMar>
            <w:vAlign w:val="center"/>
          </w:tcPr>
          <w:p w14:paraId="4ED078FF" w14:textId="77777777" w:rsidR="002F238C" w:rsidRDefault="00803438">
            <w:pPr>
              <w:pStyle w:val="TableContents"/>
              <w:snapToGrid w:val="0"/>
              <w:jc w:val="center"/>
              <w:rPr>
                <w:lang w:val="en-US"/>
              </w:rPr>
            </w:pPr>
            <w:r>
              <w:rPr>
                <w:lang w:val="en-US"/>
              </w:rPr>
              <w:t>1.00</w:t>
            </w:r>
          </w:p>
        </w:tc>
      </w:tr>
      <w:tr w:rsidR="002F238C" w14:paraId="14E4A7C2" w14:textId="77777777">
        <w:tc>
          <w:tcPr>
            <w:tcW w:w="2864" w:type="dxa"/>
            <w:vMerge/>
            <w:tcBorders>
              <w:top w:val="single" w:sz="2" w:space="0" w:color="000000"/>
            </w:tcBorders>
            <w:shd w:val="clear" w:color="auto" w:fill="auto"/>
            <w:tcMar>
              <w:top w:w="55" w:type="dxa"/>
              <w:left w:w="55" w:type="dxa"/>
              <w:bottom w:w="55" w:type="dxa"/>
              <w:right w:w="55" w:type="dxa"/>
            </w:tcMar>
            <w:vAlign w:val="center"/>
          </w:tcPr>
          <w:p w14:paraId="66827D43"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370C5F9D" w14:textId="77777777" w:rsidR="002F238C" w:rsidRDefault="00803438">
            <w:pPr>
              <w:pStyle w:val="TableContents"/>
              <w:rPr>
                <w:lang w:val="en-US"/>
              </w:rPr>
            </w:pPr>
            <w:r>
              <w:rPr>
                <w:lang w:val="en-US"/>
              </w:rPr>
              <w:t>Mean May</w:t>
            </w:r>
          </w:p>
        </w:tc>
        <w:tc>
          <w:tcPr>
            <w:tcW w:w="751" w:type="dxa"/>
            <w:shd w:val="clear" w:color="auto" w:fill="auto"/>
            <w:tcMar>
              <w:top w:w="55" w:type="dxa"/>
              <w:left w:w="55" w:type="dxa"/>
              <w:bottom w:w="55" w:type="dxa"/>
              <w:right w:w="55" w:type="dxa"/>
            </w:tcMar>
            <w:vAlign w:val="center"/>
          </w:tcPr>
          <w:p w14:paraId="70BCCF91" w14:textId="77777777" w:rsidR="002F238C" w:rsidRDefault="00803438">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-3.754</w:t>
            </w:r>
          </w:p>
        </w:tc>
        <w:tc>
          <w:tcPr>
            <w:tcW w:w="491" w:type="dxa"/>
            <w:shd w:val="clear" w:color="auto" w:fill="auto"/>
            <w:tcMar>
              <w:top w:w="55" w:type="dxa"/>
              <w:left w:w="55" w:type="dxa"/>
              <w:bottom w:w="55" w:type="dxa"/>
              <w:right w:w="55" w:type="dxa"/>
            </w:tcMar>
            <w:vAlign w:val="center"/>
          </w:tcPr>
          <w:p w14:paraId="1673DD19" w14:textId="77777777" w:rsidR="002F238C" w:rsidRDefault="00803438">
            <w:pPr>
              <w:pStyle w:val="TableContents"/>
              <w:snapToGrid w:val="0"/>
              <w:rPr>
                <w:lang w:val="en-US"/>
              </w:rPr>
            </w:pPr>
            <w:r>
              <w:rPr>
                <w:lang w:val="en-US"/>
              </w:rPr>
              <w:t>***</w:t>
            </w:r>
          </w:p>
        </w:tc>
        <w:tc>
          <w:tcPr>
            <w:tcW w:w="1038" w:type="dxa"/>
            <w:shd w:val="clear" w:color="auto" w:fill="auto"/>
            <w:tcMar>
              <w:top w:w="55" w:type="dxa"/>
              <w:left w:w="55" w:type="dxa"/>
              <w:bottom w:w="55" w:type="dxa"/>
              <w:right w:w="55" w:type="dxa"/>
            </w:tcMar>
            <w:vAlign w:val="center"/>
          </w:tcPr>
          <w:p w14:paraId="75F5BF73"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0.113</w:t>
            </w:r>
          </w:p>
        </w:tc>
        <w:tc>
          <w:tcPr>
            <w:tcW w:w="871" w:type="dxa"/>
            <w:shd w:val="clear" w:color="auto" w:fill="auto"/>
            <w:tcMar>
              <w:top w:w="55" w:type="dxa"/>
              <w:left w:w="55" w:type="dxa"/>
              <w:bottom w:w="55" w:type="dxa"/>
              <w:right w:w="55" w:type="dxa"/>
            </w:tcMar>
            <w:vAlign w:val="center"/>
          </w:tcPr>
          <w:p w14:paraId="6FBEA7E5"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33.17</w:t>
            </w:r>
          </w:p>
        </w:tc>
        <w:tc>
          <w:tcPr>
            <w:tcW w:w="551" w:type="dxa"/>
            <w:shd w:val="clear" w:color="auto" w:fill="auto"/>
            <w:tcMar>
              <w:top w:w="55" w:type="dxa"/>
              <w:left w:w="55" w:type="dxa"/>
              <w:bottom w:w="55" w:type="dxa"/>
              <w:right w:w="55" w:type="dxa"/>
            </w:tcMar>
            <w:vAlign w:val="center"/>
          </w:tcPr>
          <w:p w14:paraId="003BE59F" w14:textId="77777777" w:rsidR="002F238C" w:rsidRDefault="00803438">
            <w:pPr>
              <w:pStyle w:val="TableContents"/>
              <w:snapToGrid w:val="0"/>
              <w:jc w:val="center"/>
              <w:rPr>
                <w:lang w:val="en-US"/>
              </w:rPr>
            </w:pPr>
            <w:r>
              <w:rPr>
                <w:lang w:val="en-US"/>
              </w:rPr>
              <w:t>1.00</w:t>
            </w:r>
          </w:p>
        </w:tc>
      </w:tr>
      <w:tr w:rsidR="002F238C" w14:paraId="173AF4FB" w14:textId="77777777">
        <w:tc>
          <w:tcPr>
            <w:tcW w:w="2864" w:type="dxa"/>
            <w:vMerge/>
            <w:tcBorders>
              <w:top w:val="single" w:sz="2" w:space="0" w:color="000000"/>
            </w:tcBorders>
            <w:shd w:val="clear" w:color="auto" w:fill="auto"/>
            <w:tcMar>
              <w:top w:w="55" w:type="dxa"/>
              <w:left w:w="55" w:type="dxa"/>
              <w:bottom w:w="55" w:type="dxa"/>
              <w:right w:w="55" w:type="dxa"/>
            </w:tcMar>
            <w:vAlign w:val="center"/>
          </w:tcPr>
          <w:p w14:paraId="23046A4A"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7B6E4C30" w14:textId="77777777" w:rsidR="002F238C" w:rsidRDefault="00803438">
            <w:pPr>
              <w:pStyle w:val="TableContents"/>
              <w:rPr>
                <w:lang w:val="en-US"/>
              </w:rPr>
            </w:pPr>
            <w:r>
              <w:rPr>
                <w:lang w:val="en-US"/>
              </w:rPr>
              <w:t>Number of flowers</w:t>
            </w:r>
          </w:p>
        </w:tc>
        <w:tc>
          <w:tcPr>
            <w:tcW w:w="751" w:type="dxa"/>
            <w:shd w:val="clear" w:color="auto" w:fill="auto"/>
            <w:tcMar>
              <w:top w:w="55" w:type="dxa"/>
              <w:left w:w="55" w:type="dxa"/>
              <w:bottom w:w="55" w:type="dxa"/>
              <w:right w:w="55" w:type="dxa"/>
            </w:tcMar>
            <w:vAlign w:val="center"/>
          </w:tcPr>
          <w:p w14:paraId="516DBF67" w14:textId="77777777" w:rsidR="002F238C" w:rsidRDefault="00803438">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-2.407</w:t>
            </w:r>
          </w:p>
        </w:tc>
        <w:tc>
          <w:tcPr>
            <w:tcW w:w="491" w:type="dxa"/>
            <w:shd w:val="clear" w:color="auto" w:fill="auto"/>
            <w:tcMar>
              <w:top w:w="55" w:type="dxa"/>
              <w:left w:w="55" w:type="dxa"/>
              <w:bottom w:w="55" w:type="dxa"/>
              <w:right w:w="55" w:type="dxa"/>
            </w:tcMar>
            <w:vAlign w:val="center"/>
          </w:tcPr>
          <w:p w14:paraId="7A54B6E5" w14:textId="77777777" w:rsidR="002F238C" w:rsidRDefault="00803438">
            <w:pPr>
              <w:pStyle w:val="TableContents"/>
              <w:snapToGrid w:val="0"/>
              <w:rPr>
                <w:lang w:val="en-US"/>
              </w:rPr>
            </w:pPr>
            <w:r>
              <w:rPr>
                <w:lang w:val="en-US"/>
              </w:rPr>
              <w:t>***</w:t>
            </w:r>
          </w:p>
        </w:tc>
        <w:tc>
          <w:tcPr>
            <w:tcW w:w="1038" w:type="dxa"/>
            <w:shd w:val="clear" w:color="auto" w:fill="auto"/>
            <w:tcMar>
              <w:top w:w="55" w:type="dxa"/>
              <w:left w:w="55" w:type="dxa"/>
              <w:bottom w:w="55" w:type="dxa"/>
              <w:right w:w="55" w:type="dxa"/>
            </w:tcMar>
            <w:vAlign w:val="center"/>
          </w:tcPr>
          <w:p w14:paraId="1EF95F49" w14:textId="77777777" w:rsidR="002F238C" w:rsidRDefault="00803438">
            <w:pPr>
              <w:pStyle w:val="TableContents"/>
              <w:snapToGrid w:val="0"/>
              <w:jc w:val="center"/>
              <w:rPr>
                <w:color w:val="000000"/>
                <w:lang w:val="en-US"/>
              </w:rPr>
            </w:pPr>
            <w:r>
              <w:rPr>
                <w:color w:val="000000"/>
                <w:lang w:val="en-US"/>
              </w:rPr>
              <w:t>0.101</w:t>
            </w:r>
          </w:p>
        </w:tc>
        <w:tc>
          <w:tcPr>
            <w:tcW w:w="871" w:type="dxa"/>
            <w:shd w:val="clear" w:color="auto" w:fill="auto"/>
            <w:tcMar>
              <w:top w:w="55" w:type="dxa"/>
              <w:left w:w="55" w:type="dxa"/>
              <w:bottom w:w="55" w:type="dxa"/>
              <w:right w:w="55" w:type="dxa"/>
            </w:tcMar>
            <w:vAlign w:val="center"/>
          </w:tcPr>
          <w:p w14:paraId="5FC9432B" w14:textId="77777777" w:rsidR="002F238C" w:rsidRDefault="00803438">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23.86</w:t>
            </w:r>
          </w:p>
        </w:tc>
        <w:tc>
          <w:tcPr>
            <w:tcW w:w="551" w:type="dxa"/>
            <w:shd w:val="clear" w:color="auto" w:fill="auto"/>
            <w:tcMar>
              <w:top w:w="55" w:type="dxa"/>
              <w:left w:w="55" w:type="dxa"/>
              <w:bottom w:w="55" w:type="dxa"/>
              <w:right w:w="55" w:type="dxa"/>
            </w:tcMar>
            <w:vAlign w:val="center"/>
          </w:tcPr>
          <w:p w14:paraId="4722A5AF" w14:textId="77777777" w:rsidR="002F238C" w:rsidRDefault="00803438">
            <w:pPr>
              <w:pStyle w:val="TableContents"/>
              <w:snapToGrid w:val="0"/>
              <w:jc w:val="center"/>
              <w:rPr>
                <w:lang w:val="en-US"/>
              </w:rPr>
            </w:pPr>
            <w:r>
              <w:rPr>
                <w:lang w:val="en-US"/>
              </w:rPr>
              <w:t>1.00</w:t>
            </w:r>
          </w:p>
        </w:tc>
      </w:tr>
      <w:tr w:rsidR="002F238C" w14:paraId="1C8BF6C8" w14:textId="77777777">
        <w:tc>
          <w:tcPr>
            <w:tcW w:w="2864" w:type="dxa"/>
            <w:tcBorders>
              <w:bottom w:val="single" w:sz="2" w:space="0" w:color="000000"/>
            </w:tcBorders>
            <w:shd w:val="clear" w:color="auto" w:fill="auto"/>
            <w:tcMar>
              <w:top w:w="55" w:type="dxa"/>
              <w:left w:w="55" w:type="dxa"/>
              <w:bottom w:w="55" w:type="dxa"/>
              <w:right w:w="55" w:type="dxa"/>
            </w:tcMar>
            <w:vAlign w:val="center"/>
          </w:tcPr>
          <w:p w14:paraId="4BD502D2" w14:textId="77777777" w:rsidR="002F238C" w:rsidRDefault="002F238C">
            <w:pPr>
              <w:pStyle w:val="TableContents"/>
              <w:rPr>
                <w:lang w:val="en-US"/>
              </w:rPr>
            </w:pPr>
          </w:p>
        </w:tc>
        <w:tc>
          <w:tcPr>
            <w:tcW w:w="2870" w:type="dxa"/>
            <w:tcBorders>
              <w:bottom w:val="single" w:sz="2" w:space="0" w:color="000000"/>
            </w:tcBorders>
            <w:shd w:val="clear" w:color="auto" w:fill="auto"/>
            <w:tcMar>
              <w:top w:w="55" w:type="dxa"/>
              <w:left w:w="55" w:type="dxa"/>
              <w:bottom w:w="55" w:type="dxa"/>
              <w:right w:w="55" w:type="dxa"/>
            </w:tcMar>
            <w:vAlign w:val="center"/>
          </w:tcPr>
          <w:p w14:paraId="45DA10A0" w14:textId="77777777" w:rsidR="002F238C" w:rsidRDefault="002F238C">
            <w:pPr>
              <w:pStyle w:val="TableContents"/>
              <w:snapToGrid w:val="0"/>
              <w:rPr>
                <w:lang w:val="en-US"/>
              </w:rPr>
            </w:pPr>
          </w:p>
        </w:tc>
        <w:tc>
          <w:tcPr>
            <w:tcW w:w="1242" w:type="dxa"/>
            <w:gridSpan w:val="2"/>
            <w:tcBorders>
              <w:top w:val="single" w:sz="2" w:space="0" w:color="000000"/>
              <w:bottom w:val="single" w:sz="2" w:space="0" w:color="000000"/>
            </w:tcBorders>
            <w:shd w:val="clear" w:color="auto" w:fill="auto"/>
            <w:tcMar>
              <w:top w:w="55" w:type="dxa"/>
              <w:left w:w="55" w:type="dxa"/>
              <w:bottom w:w="55" w:type="dxa"/>
              <w:right w:w="55" w:type="dxa"/>
            </w:tcMar>
            <w:vAlign w:val="bottom"/>
          </w:tcPr>
          <w:p w14:paraId="59BC97E6" w14:textId="77777777" w:rsidR="002F238C" w:rsidRDefault="00803438">
            <w:pPr>
              <w:pStyle w:val="TableContents"/>
              <w:snapToGrid w:val="0"/>
              <w:jc w:val="right"/>
              <w:rPr>
                <w:lang w:val="en-US"/>
              </w:rPr>
            </w:pPr>
            <w:r>
              <w:rPr>
                <w:lang w:val="en-US"/>
              </w:rPr>
              <w:t>Estimate</w:t>
            </w:r>
          </w:p>
        </w:tc>
        <w:tc>
          <w:tcPr>
            <w:tcW w:w="1038" w:type="dxa"/>
            <w:tcBorders>
              <w:top w:val="single" w:sz="2" w:space="0" w:color="000000"/>
              <w:bottom w:val="single" w:sz="2" w:space="0" w:color="000000"/>
            </w:tcBorders>
            <w:shd w:val="clear" w:color="auto" w:fill="auto"/>
            <w:tcMar>
              <w:top w:w="55" w:type="dxa"/>
              <w:left w:w="55" w:type="dxa"/>
              <w:bottom w:w="55" w:type="dxa"/>
              <w:right w:w="55" w:type="dxa"/>
            </w:tcMar>
            <w:vAlign w:val="bottom"/>
          </w:tcPr>
          <w:p w14:paraId="331C413A" w14:textId="77777777" w:rsidR="002F238C" w:rsidRDefault="00803438">
            <w:pPr>
              <w:pStyle w:val="TableContents"/>
              <w:snapToGrid w:val="0"/>
              <w:jc w:val="center"/>
              <w:rPr>
                <w:lang w:val="en-US"/>
              </w:rPr>
            </w:pPr>
            <w:r>
              <w:rPr>
                <w:lang w:val="en-US"/>
              </w:rPr>
              <w:t>Std. error</w:t>
            </w:r>
          </w:p>
        </w:tc>
        <w:tc>
          <w:tcPr>
            <w:tcW w:w="1422" w:type="dxa"/>
            <w:gridSpan w:val="2"/>
            <w:tcBorders>
              <w:top w:val="single" w:sz="2" w:space="0" w:color="000000"/>
              <w:bottom w:val="single" w:sz="2" w:space="0" w:color="000000"/>
            </w:tcBorders>
            <w:shd w:val="clear" w:color="auto" w:fill="auto"/>
            <w:tcMar>
              <w:top w:w="55" w:type="dxa"/>
              <w:left w:w="55" w:type="dxa"/>
              <w:bottom w:w="55" w:type="dxa"/>
              <w:right w:w="55" w:type="dxa"/>
            </w:tcMar>
            <w:vAlign w:val="bottom"/>
          </w:tcPr>
          <w:p w14:paraId="5DFF0C69" w14:textId="77777777" w:rsidR="002F238C" w:rsidRDefault="00803438">
            <w:pPr>
              <w:pStyle w:val="TableContents"/>
              <w:snapToGrid w:val="0"/>
              <w:jc w:val="center"/>
              <w:rPr>
                <w:lang w:val="en-US"/>
              </w:rPr>
            </w:pPr>
            <w:r>
              <w:rPr>
                <w:lang w:val="en-US"/>
              </w:rPr>
              <w:t>t</w:t>
            </w:r>
          </w:p>
        </w:tc>
      </w:tr>
      <w:tr w:rsidR="002F238C" w14:paraId="7F030627" w14:textId="77777777">
        <w:tc>
          <w:tcPr>
            <w:tcW w:w="2864" w:type="dxa"/>
            <w:shd w:val="clear" w:color="auto" w:fill="auto"/>
            <w:tcMar>
              <w:top w:w="55" w:type="dxa"/>
              <w:left w:w="55" w:type="dxa"/>
              <w:bottom w:w="55" w:type="dxa"/>
              <w:right w:w="55" w:type="dxa"/>
            </w:tcMar>
            <w:vAlign w:val="center"/>
          </w:tcPr>
          <w:p w14:paraId="408719F1" w14:textId="77777777" w:rsidR="002F238C" w:rsidRDefault="00803438">
            <w:pPr>
              <w:pStyle w:val="TableContents"/>
              <w:rPr>
                <w:lang w:val="en-US"/>
              </w:rPr>
            </w:pPr>
            <w:r>
              <w:rPr>
                <w:lang w:val="en-US"/>
              </w:rPr>
              <w:t>B) Position of the fl. season</w:t>
            </w:r>
          </w:p>
        </w:tc>
        <w:tc>
          <w:tcPr>
            <w:tcW w:w="2870" w:type="dxa"/>
            <w:shd w:val="clear" w:color="auto" w:fill="auto"/>
            <w:tcMar>
              <w:top w:w="55" w:type="dxa"/>
              <w:left w:w="55" w:type="dxa"/>
              <w:bottom w:w="55" w:type="dxa"/>
              <w:right w:w="55" w:type="dxa"/>
            </w:tcMar>
            <w:vAlign w:val="center"/>
          </w:tcPr>
          <w:p w14:paraId="19FB10BD" w14:textId="77777777" w:rsidR="002F238C" w:rsidRDefault="002F238C">
            <w:pPr>
              <w:pStyle w:val="TableContents"/>
              <w:rPr>
                <w:lang w:val="en-US"/>
              </w:rPr>
            </w:pPr>
          </w:p>
        </w:tc>
        <w:tc>
          <w:tcPr>
            <w:tcW w:w="751" w:type="dxa"/>
            <w:shd w:val="clear" w:color="auto" w:fill="auto"/>
            <w:tcMar>
              <w:top w:w="55" w:type="dxa"/>
              <w:left w:w="55" w:type="dxa"/>
              <w:bottom w:w="55" w:type="dxa"/>
              <w:right w:w="55" w:type="dxa"/>
            </w:tcMar>
            <w:vAlign w:val="bottom"/>
          </w:tcPr>
          <w:p w14:paraId="4FBDE280" w14:textId="77777777" w:rsidR="002F238C" w:rsidRDefault="002F238C">
            <w:pPr>
              <w:pStyle w:val="Standard"/>
              <w:jc w:val="right"/>
              <w:rPr>
                <w:color w:val="000000"/>
                <w:lang w:val="en-US"/>
              </w:rPr>
            </w:pPr>
          </w:p>
        </w:tc>
        <w:tc>
          <w:tcPr>
            <w:tcW w:w="491" w:type="dxa"/>
            <w:shd w:val="clear" w:color="auto" w:fill="auto"/>
            <w:tcMar>
              <w:top w:w="55" w:type="dxa"/>
              <w:left w:w="55" w:type="dxa"/>
              <w:bottom w:w="55" w:type="dxa"/>
              <w:right w:w="55" w:type="dxa"/>
            </w:tcMar>
            <w:vAlign w:val="bottom"/>
          </w:tcPr>
          <w:p w14:paraId="42A7190C" w14:textId="77777777" w:rsidR="002F238C" w:rsidRDefault="002F238C">
            <w:pPr>
              <w:pStyle w:val="Standard"/>
              <w:rPr>
                <w:lang w:val="en-US"/>
              </w:rPr>
            </w:pPr>
          </w:p>
        </w:tc>
        <w:tc>
          <w:tcPr>
            <w:tcW w:w="1038" w:type="dxa"/>
            <w:shd w:val="clear" w:color="auto" w:fill="auto"/>
            <w:tcMar>
              <w:top w:w="55" w:type="dxa"/>
              <w:left w:w="55" w:type="dxa"/>
              <w:bottom w:w="55" w:type="dxa"/>
              <w:right w:w="55" w:type="dxa"/>
            </w:tcMar>
            <w:vAlign w:val="bottom"/>
          </w:tcPr>
          <w:p w14:paraId="1F78C551" w14:textId="77777777" w:rsidR="002F238C" w:rsidRDefault="002F238C">
            <w:pPr>
              <w:pStyle w:val="Standard"/>
              <w:jc w:val="center"/>
              <w:rPr>
                <w:color w:val="000000"/>
                <w:lang w:val="en-US"/>
              </w:rPr>
            </w:pPr>
          </w:p>
        </w:tc>
        <w:tc>
          <w:tcPr>
            <w:tcW w:w="1422" w:type="dxa"/>
            <w:gridSpan w:val="2"/>
            <w:shd w:val="clear" w:color="auto" w:fill="auto"/>
            <w:tcMar>
              <w:top w:w="55" w:type="dxa"/>
              <w:left w:w="55" w:type="dxa"/>
              <w:bottom w:w="55" w:type="dxa"/>
              <w:right w:w="55" w:type="dxa"/>
            </w:tcMar>
            <w:vAlign w:val="bottom"/>
          </w:tcPr>
          <w:p w14:paraId="773673BD" w14:textId="77777777" w:rsidR="002F238C" w:rsidRDefault="002F238C">
            <w:pPr>
              <w:pStyle w:val="Standard"/>
              <w:jc w:val="center"/>
              <w:rPr>
                <w:color w:val="000000"/>
                <w:lang w:val="en-US"/>
              </w:rPr>
            </w:pPr>
          </w:p>
        </w:tc>
      </w:tr>
      <w:tr w:rsidR="002F238C" w14:paraId="357CC97A" w14:textId="77777777">
        <w:tc>
          <w:tcPr>
            <w:tcW w:w="2864" w:type="dxa"/>
            <w:vMerge w:val="restart"/>
            <w:tcBorders>
              <w:bottom w:val="single" w:sz="2" w:space="0" w:color="000000"/>
            </w:tcBorders>
            <w:shd w:val="clear" w:color="auto" w:fill="auto"/>
            <w:tcMar>
              <w:top w:w="55" w:type="dxa"/>
              <w:left w:w="55" w:type="dxa"/>
              <w:bottom w:w="55" w:type="dxa"/>
              <w:right w:w="55" w:type="dxa"/>
            </w:tcMar>
            <w:vAlign w:val="center"/>
          </w:tcPr>
          <w:p w14:paraId="321006F9" w14:textId="77777777" w:rsidR="002F238C" w:rsidRDefault="00803438">
            <w:pPr>
              <w:pStyle w:val="TableContents"/>
              <w:rPr>
                <w:lang w:val="en-US"/>
              </w:rPr>
            </w:pPr>
            <w:r>
              <w:rPr>
                <w:lang w:val="en-US"/>
              </w:rPr>
              <w:t xml:space="preserve">     Start</w:t>
            </w:r>
          </w:p>
          <w:p w14:paraId="2BE83B3A" w14:textId="77777777" w:rsidR="002F238C" w:rsidRDefault="00803438">
            <w:pPr>
              <w:pStyle w:val="TableContents"/>
              <w:rPr>
                <w:lang w:val="en-US"/>
              </w:rPr>
            </w:pPr>
            <w:r>
              <w:rPr>
                <w:lang w:val="en-US"/>
              </w:rPr>
              <w:t xml:space="preserve">          N = 22</w:t>
            </w:r>
          </w:p>
          <w:p w14:paraId="0734DF77" w14:textId="77777777" w:rsidR="002F238C" w:rsidRDefault="00803438">
            <w:pPr>
              <w:pStyle w:val="TableContents"/>
            </w:pPr>
            <w:r>
              <w:rPr>
                <w:lang w:val="en-US"/>
              </w:rPr>
              <w:t xml:space="preserve">          R</w:t>
            </w:r>
            <w:r>
              <w:rPr>
                <w:vertAlign w:val="superscript"/>
                <w:lang w:val="en-US"/>
              </w:rPr>
              <w:t xml:space="preserve">2 </w:t>
            </w:r>
            <w:r>
              <w:rPr>
                <w:lang w:val="en-US"/>
              </w:rPr>
              <w:t>= 0.719</w:t>
            </w:r>
          </w:p>
        </w:tc>
        <w:tc>
          <w:tcPr>
            <w:tcW w:w="2870" w:type="dxa"/>
            <w:shd w:val="clear" w:color="auto" w:fill="auto"/>
            <w:tcMar>
              <w:top w:w="55" w:type="dxa"/>
              <w:left w:w="55" w:type="dxa"/>
              <w:bottom w:w="55" w:type="dxa"/>
              <w:right w:w="55" w:type="dxa"/>
            </w:tcMar>
            <w:vAlign w:val="center"/>
          </w:tcPr>
          <w:p w14:paraId="126D7EF9" w14:textId="77777777" w:rsidR="002F238C" w:rsidRDefault="00803438">
            <w:pPr>
              <w:pStyle w:val="TableContents"/>
              <w:rPr>
                <w:lang w:val="en-US"/>
              </w:rPr>
            </w:pPr>
            <w:r>
              <w:rPr>
                <w:lang w:val="en-US"/>
              </w:rPr>
              <w:t>Precipitation March</w:t>
            </w:r>
          </w:p>
        </w:tc>
        <w:tc>
          <w:tcPr>
            <w:tcW w:w="751" w:type="dxa"/>
            <w:shd w:val="clear" w:color="auto" w:fill="auto"/>
            <w:tcMar>
              <w:top w:w="55" w:type="dxa"/>
              <w:left w:w="55" w:type="dxa"/>
              <w:bottom w:w="55" w:type="dxa"/>
              <w:right w:w="55" w:type="dxa"/>
            </w:tcMar>
            <w:vAlign w:val="bottom"/>
          </w:tcPr>
          <w:p w14:paraId="0DACC66A" w14:textId="77777777" w:rsidR="002F238C" w:rsidRDefault="00803438">
            <w:pPr>
              <w:pStyle w:val="PreformattedText"/>
              <w:spacing w:line="165" w:lineRule="atLeast"/>
              <w:jc w:val="right"/>
            </w:pPr>
            <w:r>
              <w:rPr>
                <w:rFonts w:cs="Times New Roman"/>
                <w:lang w:val="en-US"/>
              </w:rPr>
              <w:t>-0.993</w:t>
            </w:r>
          </w:p>
        </w:tc>
        <w:tc>
          <w:tcPr>
            <w:tcW w:w="491" w:type="dxa"/>
            <w:shd w:val="clear" w:color="auto" w:fill="auto"/>
            <w:tcMar>
              <w:top w:w="55" w:type="dxa"/>
              <w:left w:w="55" w:type="dxa"/>
              <w:bottom w:w="55" w:type="dxa"/>
              <w:right w:w="55" w:type="dxa"/>
            </w:tcMar>
            <w:vAlign w:val="bottom"/>
          </w:tcPr>
          <w:p w14:paraId="38448D93" w14:textId="77777777" w:rsidR="002F238C" w:rsidRDefault="002F238C">
            <w:pPr>
              <w:pStyle w:val="Standard"/>
              <w:rPr>
                <w:lang w:val="en-US"/>
              </w:rPr>
            </w:pPr>
          </w:p>
        </w:tc>
        <w:tc>
          <w:tcPr>
            <w:tcW w:w="1038" w:type="dxa"/>
            <w:shd w:val="clear" w:color="auto" w:fill="auto"/>
            <w:tcMar>
              <w:top w:w="55" w:type="dxa"/>
              <w:left w:w="55" w:type="dxa"/>
              <w:bottom w:w="55" w:type="dxa"/>
              <w:right w:w="55" w:type="dxa"/>
            </w:tcMar>
            <w:vAlign w:val="bottom"/>
          </w:tcPr>
          <w:p w14:paraId="38F81BAA" w14:textId="77777777" w:rsidR="002F238C" w:rsidRDefault="00803438">
            <w:pPr>
              <w:pStyle w:val="PreformattedText"/>
              <w:spacing w:line="165" w:lineRule="atLeast"/>
              <w:jc w:val="center"/>
            </w:pPr>
            <w:r>
              <w:rPr>
                <w:rFonts w:cs="Times New Roman"/>
                <w:lang w:val="en-US"/>
              </w:rPr>
              <w:t>0.888</w:t>
            </w:r>
          </w:p>
        </w:tc>
        <w:tc>
          <w:tcPr>
            <w:tcW w:w="1422" w:type="dxa"/>
            <w:gridSpan w:val="2"/>
            <w:shd w:val="clear" w:color="auto" w:fill="auto"/>
            <w:tcMar>
              <w:top w:w="55" w:type="dxa"/>
              <w:left w:w="55" w:type="dxa"/>
              <w:bottom w:w="55" w:type="dxa"/>
              <w:right w:w="55" w:type="dxa"/>
            </w:tcMar>
            <w:vAlign w:val="bottom"/>
          </w:tcPr>
          <w:p w14:paraId="214A2BBE" w14:textId="77777777" w:rsidR="002F238C" w:rsidRDefault="00803438">
            <w:pPr>
              <w:pStyle w:val="PreformattedText"/>
              <w:spacing w:line="165" w:lineRule="atLeast"/>
              <w:jc w:val="center"/>
            </w:pPr>
            <w:r>
              <w:rPr>
                <w:rFonts w:cs="Times New Roman"/>
                <w:lang w:val="en-US"/>
              </w:rPr>
              <w:t>-1.12</w:t>
            </w:r>
          </w:p>
        </w:tc>
      </w:tr>
      <w:tr w:rsidR="002F238C" w14:paraId="155501DB" w14:textId="77777777">
        <w:tc>
          <w:tcPr>
            <w:tcW w:w="2864" w:type="dxa"/>
            <w:vMerge/>
            <w:tcBorders>
              <w:bottom w:val="single" w:sz="2" w:space="0" w:color="000000"/>
            </w:tcBorders>
            <w:shd w:val="clear" w:color="auto" w:fill="auto"/>
            <w:tcMar>
              <w:top w:w="55" w:type="dxa"/>
              <w:left w:w="55" w:type="dxa"/>
              <w:bottom w:w="55" w:type="dxa"/>
              <w:right w:w="55" w:type="dxa"/>
            </w:tcMar>
            <w:vAlign w:val="center"/>
          </w:tcPr>
          <w:p w14:paraId="0F4A22AB"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2A20A954" w14:textId="77777777" w:rsidR="002F238C" w:rsidRDefault="00803438">
            <w:pPr>
              <w:pStyle w:val="TableContents"/>
              <w:rPr>
                <w:lang w:val="en-US"/>
              </w:rPr>
            </w:pPr>
            <w:r>
              <w:rPr>
                <w:lang w:val="en-US"/>
              </w:rPr>
              <w:t>Precipitation April</w:t>
            </w:r>
          </w:p>
        </w:tc>
        <w:tc>
          <w:tcPr>
            <w:tcW w:w="751" w:type="dxa"/>
            <w:shd w:val="clear" w:color="auto" w:fill="auto"/>
            <w:tcMar>
              <w:top w:w="55" w:type="dxa"/>
              <w:left w:w="55" w:type="dxa"/>
              <w:bottom w:w="55" w:type="dxa"/>
              <w:right w:w="55" w:type="dxa"/>
            </w:tcMar>
            <w:vAlign w:val="bottom"/>
          </w:tcPr>
          <w:p w14:paraId="420CBFA0"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-0.353</w:t>
            </w:r>
          </w:p>
        </w:tc>
        <w:tc>
          <w:tcPr>
            <w:tcW w:w="491" w:type="dxa"/>
            <w:shd w:val="clear" w:color="auto" w:fill="auto"/>
            <w:tcMar>
              <w:top w:w="55" w:type="dxa"/>
              <w:left w:w="55" w:type="dxa"/>
              <w:bottom w:w="55" w:type="dxa"/>
              <w:right w:w="55" w:type="dxa"/>
            </w:tcMar>
            <w:vAlign w:val="bottom"/>
          </w:tcPr>
          <w:p w14:paraId="7E203B3B" w14:textId="77777777" w:rsidR="002F238C" w:rsidRDefault="002F238C">
            <w:pPr>
              <w:pStyle w:val="Standard"/>
              <w:rPr>
                <w:lang w:val="en-US"/>
              </w:rPr>
            </w:pPr>
          </w:p>
        </w:tc>
        <w:tc>
          <w:tcPr>
            <w:tcW w:w="1038" w:type="dxa"/>
            <w:shd w:val="clear" w:color="auto" w:fill="auto"/>
            <w:tcMar>
              <w:top w:w="55" w:type="dxa"/>
              <w:left w:w="55" w:type="dxa"/>
              <w:bottom w:w="55" w:type="dxa"/>
              <w:right w:w="55" w:type="dxa"/>
            </w:tcMar>
            <w:vAlign w:val="bottom"/>
          </w:tcPr>
          <w:p w14:paraId="358D4C08"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0.938</w:t>
            </w:r>
          </w:p>
        </w:tc>
        <w:tc>
          <w:tcPr>
            <w:tcW w:w="1422" w:type="dxa"/>
            <w:gridSpan w:val="2"/>
            <w:shd w:val="clear" w:color="auto" w:fill="auto"/>
            <w:tcMar>
              <w:top w:w="55" w:type="dxa"/>
              <w:left w:w="55" w:type="dxa"/>
              <w:bottom w:w="55" w:type="dxa"/>
              <w:right w:w="55" w:type="dxa"/>
            </w:tcMar>
            <w:vAlign w:val="bottom"/>
          </w:tcPr>
          <w:p w14:paraId="08AAA3A7" w14:textId="77777777" w:rsidR="002F238C" w:rsidRDefault="00803438">
            <w:pPr>
              <w:pStyle w:val="PreformattedText"/>
              <w:spacing w:line="165" w:lineRule="atLeast"/>
              <w:jc w:val="center"/>
            </w:pPr>
            <w:r>
              <w:rPr>
                <w:rFonts w:ascii="Times New Roman" w:hAnsi="Times New Roman" w:cs="Times New Roman"/>
                <w:sz w:val="24"/>
                <w:lang w:val="en-US"/>
              </w:rPr>
              <w:t>-0.38</w:t>
            </w:r>
          </w:p>
        </w:tc>
      </w:tr>
      <w:tr w:rsidR="002F238C" w14:paraId="240CBC63" w14:textId="77777777">
        <w:tc>
          <w:tcPr>
            <w:tcW w:w="2864" w:type="dxa"/>
            <w:vMerge/>
            <w:tcBorders>
              <w:bottom w:val="single" w:sz="2" w:space="0" w:color="000000"/>
            </w:tcBorders>
            <w:shd w:val="clear" w:color="auto" w:fill="auto"/>
            <w:tcMar>
              <w:top w:w="55" w:type="dxa"/>
              <w:left w:w="55" w:type="dxa"/>
              <w:bottom w:w="55" w:type="dxa"/>
              <w:right w:w="55" w:type="dxa"/>
            </w:tcMar>
            <w:vAlign w:val="center"/>
          </w:tcPr>
          <w:p w14:paraId="7934ED45"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7E7F718A" w14:textId="77777777" w:rsidR="002F238C" w:rsidRDefault="00803438">
            <w:pPr>
              <w:pStyle w:val="TableContents"/>
              <w:rPr>
                <w:lang w:val="en-US"/>
              </w:rPr>
            </w:pPr>
            <w:r>
              <w:rPr>
                <w:lang w:val="en-US"/>
              </w:rPr>
              <w:t>Mean April</w:t>
            </w:r>
          </w:p>
        </w:tc>
        <w:tc>
          <w:tcPr>
            <w:tcW w:w="751" w:type="dxa"/>
            <w:shd w:val="clear" w:color="auto" w:fill="auto"/>
            <w:tcMar>
              <w:top w:w="55" w:type="dxa"/>
              <w:left w:w="55" w:type="dxa"/>
              <w:bottom w:w="55" w:type="dxa"/>
              <w:right w:w="55" w:type="dxa"/>
            </w:tcMar>
            <w:vAlign w:val="bottom"/>
          </w:tcPr>
          <w:p w14:paraId="7A33B689" w14:textId="77777777" w:rsidR="002F238C" w:rsidRDefault="00803438">
            <w:pPr>
              <w:pStyle w:val="PreformattedText"/>
              <w:spacing w:line="165" w:lineRule="atLeast"/>
              <w:jc w:val="right"/>
            </w:pPr>
            <w:r>
              <w:rPr>
                <w:rFonts w:cs="Times New Roman"/>
                <w:lang w:val="en-US"/>
              </w:rPr>
              <w:t>-4.465</w:t>
            </w:r>
          </w:p>
        </w:tc>
        <w:tc>
          <w:tcPr>
            <w:tcW w:w="491" w:type="dxa"/>
            <w:shd w:val="clear" w:color="auto" w:fill="auto"/>
            <w:tcMar>
              <w:top w:w="55" w:type="dxa"/>
              <w:left w:w="55" w:type="dxa"/>
              <w:bottom w:w="55" w:type="dxa"/>
              <w:right w:w="55" w:type="dxa"/>
            </w:tcMar>
            <w:vAlign w:val="bottom"/>
          </w:tcPr>
          <w:p w14:paraId="2CEEAC44" w14:textId="77777777" w:rsidR="002F238C" w:rsidRDefault="00803438">
            <w:pPr>
              <w:pStyle w:val="Standard"/>
              <w:rPr>
                <w:lang w:val="en-US"/>
              </w:rPr>
            </w:pPr>
            <w:r>
              <w:rPr>
                <w:lang w:val="en-US"/>
              </w:rPr>
              <w:t>***</w:t>
            </w:r>
          </w:p>
        </w:tc>
        <w:tc>
          <w:tcPr>
            <w:tcW w:w="1038" w:type="dxa"/>
            <w:shd w:val="clear" w:color="auto" w:fill="auto"/>
            <w:tcMar>
              <w:top w:w="55" w:type="dxa"/>
              <w:left w:w="55" w:type="dxa"/>
              <w:bottom w:w="55" w:type="dxa"/>
              <w:right w:w="55" w:type="dxa"/>
            </w:tcMar>
            <w:vAlign w:val="bottom"/>
          </w:tcPr>
          <w:p w14:paraId="5B538857" w14:textId="77777777" w:rsidR="002F238C" w:rsidRDefault="00803438">
            <w:pPr>
              <w:pStyle w:val="PreformattedText"/>
              <w:spacing w:line="165" w:lineRule="atLeast"/>
              <w:jc w:val="center"/>
            </w:pPr>
            <w:r>
              <w:rPr>
                <w:rFonts w:cs="Times New Roman"/>
                <w:lang w:val="en-US"/>
              </w:rPr>
              <w:t>1.001</w:t>
            </w:r>
          </w:p>
        </w:tc>
        <w:tc>
          <w:tcPr>
            <w:tcW w:w="1422" w:type="dxa"/>
            <w:gridSpan w:val="2"/>
            <w:shd w:val="clear" w:color="auto" w:fill="auto"/>
            <w:tcMar>
              <w:top w:w="55" w:type="dxa"/>
              <w:left w:w="55" w:type="dxa"/>
              <w:bottom w:w="55" w:type="dxa"/>
              <w:right w:w="55" w:type="dxa"/>
            </w:tcMar>
            <w:vAlign w:val="bottom"/>
          </w:tcPr>
          <w:p w14:paraId="2EA25111" w14:textId="77777777" w:rsidR="002F238C" w:rsidRDefault="00803438">
            <w:pPr>
              <w:pStyle w:val="PreformattedText"/>
              <w:spacing w:line="165" w:lineRule="atLeast"/>
              <w:jc w:val="center"/>
            </w:pPr>
            <w:r>
              <w:rPr>
                <w:rFonts w:cs="Times New Roman"/>
                <w:lang w:val="en-US"/>
              </w:rPr>
              <w:t>-4.46</w:t>
            </w:r>
          </w:p>
        </w:tc>
      </w:tr>
      <w:tr w:rsidR="002F238C" w14:paraId="5D9DB9F5" w14:textId="77777777">
        <w:tc>
          <w:tcPr>
            <w:tcW w:w="2864" w:type="dxa"/>
            <w:vMerge/>
            <w:tcBorders>
              <w:bottom w:val="single" w:sz="2" w:space="0" w:color="000000"/>
            </w:tcBorders>
            <w:shd w:val="clear" w:color="auto" w:fill="auto"/>
            <w:tcMar>
              <w:top w:w="55" w:type="dxa"/>
              <w:left w:w="55" w:type="dxa"/>
              <w:bottom w:w="55" w:type="dxa"/>
              <w:right w:w="55" w:type="dxa"/>
            </w:tcMar>
            <w:vAlign w:val="center"/>
          </w:tcPr>
          <w:p w14:paraId="17A3F92F" w14:textId="77777777" w:rsidR="002F238C" w:rsidRDefault="002F238C">
            <w:pPr>
              <w:suppressAutoHyphens w:val="0"/>
            </w:pPr>
          </w:p>
        </w:tc>
        <w:tc>
          <w:tcPr>
            <w:tcW w:w="2870" w:type="dxa"/>
            <w:tcBorders>
              <w:bottom w:val="single" w:sz="2" w:space="0" w:color="000000"/>
            </w:tcBorders>
            <w:shd w:val="clear" w:color="auto" w:fill="auto"/>
            <w:tcMar>
              <w:top w:w="55" w:type="dxa"/>
              <w:left w:w="55" w:type="dxa"/>
              <w:bottom w:w="55" w:type="dxa"/>
              <w:right w:w="55" w:type="dxa"/>
            </w:tcMar>
            <w:vAlign w:val="center"/>
          </w:tcPr>
          <w:p w14:paraId="089B440A" w14:textId="77777777" w:rsidR="002F238C" w:rsidRDefault="00803438">
            <w:pPr>
              <w:pStyle w:val="TableContents"/>
              <w:rPr>
                <w:lang w:val="en-US"/>
              </w:rPr>
            </w:pPr>
            <w:r>
              <w:rPr>
                <w:lang w:val="en-US"/>
              </w:rPr>
              <w:t>Mean May</w:t>
            </w:r>
          </w:p>
        </w:tc>
        <w:tc>
          <w:tcPr>
            <w:tcW w:w="751" w:type="dxa"/>
            <w:tcBorders>
              <w:bottom w:val="single" w:sz="2" w:space="0" w:color="000000"/>
            </w:tcBorders>
            <w:shd w:val="clear" w:color="auto" w:fill="auto"/>
            <w:tcMar>
              <w:top w:w="55" w:type="dxa"/>
              <w:left w:w="55" w:type="dxa"/>
              <w:bottom w:w="55" w:type="dxa"/>
              <w:right w:w="55" w:type="dxa"/>
            </w:tcMar>
            <w:vAlign w:val="bottom"/>
          </w:tcPr>
          <w:p w14:paraId="478DDD71" w14:textId="77777777" w:rsidR="002F238C" w:rsidRDefault="00803438">
            <w:pPr>
              <w:pStyle w:val="PreformattedText"/>
              <w:spacing w:line="165" w:lineRule="atLeast"/>
              <w:jc w:val="right"/>
            </w:pPr>
            <w:r>
              <w:rPr>
                <w:rFonts w:cs="Times New Roman"/>
                <w:lang w:val="en-US"/>
              </w:rPr>
              <w:t>-3.531</w:t>
            </w:r>
          </w:p>
        </w:tc>
        <w:tc>
          <w:tcPr>
            <w:tcW w:w="491" w:type="dxa"/>
            <w:tcBorders>
              <w:bottom w:val="single" w:sz="2" w:space="0" w:color="000000"/>
            </w:tcBorders>
            <w:shd w:val="clear" w:color="auto" w:fill="auto"/>
            <w:tcMar>
              <w:top w:w="55" w:type="dxa"/>
              <w:left w:w="55" w:type="dxa"/>
              <w:bottom w:w="55" w:type="dxa"/>
              <w:right w:w="55" w:type="dxa"/>
            </w:tcMar>
            <w:vAlign w:val="bottom"/>
          </w:tcPr>
          <w:p w14:paraId="28751F87" w14:textId="77777777" w:rsidR="002F238C" w:rsidRDefault="00803438">
            <w:pPr>
              <w:pStyle w:val="Standard"/>
              <w:rPr>
                <w:lang w:val="en-US"/>
              </w:rPr>
            </w:pPr>
            <w:r>
              <w:rPr>
                <w:lang w:val="en-US"/>
              </w:rPr>
              <w:t>***</w:t>
            </w:r>
          </w:p>
        </w:tc>
        <w:tc>
          <w:tcPr>
            <w:tcW w:w="1038" w:type="dxa"/>
            <w:tcBorders>
              <w:bottom w:val="single" w:sz="2" w:space="0" w:color="000000"/>
            </w:tcBorders>
            <w:shd w:val="clear" w:color="auto" w:fill="auto"/>
            <w:tcMar>
              <w:top w:w="55" w:type="dxa"/>
              <w:left w:w="55" w:type="dxa"/>
              <w:bottom w:w="55" w:type="dxa"/>
              <w:right w:w="55" w:type="dxa"/>
            </w:tcMar>
            <w:vAlign w:val="bottom"/>
          </w:tcPr>
          <w:p w14:paraId="304751F7" w14:textId="77777777" w:rsidR="002F238C" w:rsidRDefault="00803438">
            <w:pPr>
              <w:pStyle w:val="PreformattedText"/>
              <w:spacing w:line="165" w:lineRule="atLeast"/>
              <w:jc w:val="center"/>
            </w:pPr>
            <w:r>
              <w:rPr>
                <w:rFonts w:cs="Times New Roman"/>
                <w:lang w:val="en-US"/>
              </w:rPr>
              <w:t>0.823</w:t>
            </w:r>
          </w:p>
        </w:tc>
        <w:tc>
          <w:tcPr>
            <w:tcW w:w="1422" w:type="dxa"/>
            <w:gridSpan w:val="2"/>
            <w:tcBorders>
              <w:bottom w:val="single" w:sz="2" w:space="0" w:color="000000"/>
            </w:tcBorders>
            <w:shd w:val="clear" w:color="auto" w:fill="auto"/>
            <w:tcMar>
              <w:top w:w="55" w:type="dxa"/>
              <w:left w:w="55" w:type="dxa"/>
              <w:bottom w:w="55" w:type="dxa"/>
              <w:right w:w="55" w:type="dxa"/>
            </w:tcMar>
            <w:vAlign w:val="bottom"/>
          </w:tcPr>
          <w:p w14:paraId="3B2034FE" w14:textId="77777777" w:rsidR="002F238C" w:rsidRDefault="00803438">
            <w:pPr>
              <w:pStyle w:val="PreformattedText"/>
              <w:spacing w:line="165" w:lineRule="atLeast"/>
              <w:jc w:val="center"/>
            </w:pPr>
            <w:r>
              <w:rPr>
                <w:rFonts w:cs="Times New Roman"/>
                <w:lang w:val="en-US"/>
              </w:rPr>
              <w:t>-4.29</w:t>
            </w:r>
          </w:p>
        </w:tc>
      </w:tr>
      <w:tr w:rsidR="002F238C" w14:paraId="4E9654F3" w14:textId="77777777">
        <w:tc>
          <w:tcPr>
            <w:tcW w:w="2864" w:type="dxa"/>
            <w:vMerge w:val="restart"/>
            <w:tcBorders>
              <w:bottom w:val="single" w:sz="2" w:space="0" w:color="000000"/>
            </w:tcBorders>
            <w:shd w:val="clear" w:color="auto" w:fill="auto"/>
            <w:tcMar>
              <w:top w:w="55" w:type="dxa"/>
              <w:left w:w="55" w:type="dxa"/>
              <w:bottom w:w="55" w:type="dxa"/>
              <w:right w:w="55" w:type="dxa"/>
            </w:tcMar>
            <w:vAlign w:val="center"/>
          </w:tcPr>
          <w:p w14:paraId="06F3C300" w14:textId="77777777" w:rsidR="002F238C" w:rsidRDefault="00803438">
            <w:pPr>
              <w:pStyle w:val="TableContents"/>
              <w:rPr>
                <w:lang w:val="en-US"/>
              </w:rPr>
            </w:pPr>
            <w:r>
              <w:rPr>
                <w:lang w:val="en-US"/>
              </w:rPr>
              <w:t xml:space="preserve">     Mean</w:t>
            </w:r>
          </w:p>
          <w:p w14:paraId="508C860E" w14:textId="77777777" w:rsidR="002F238C" w:rsidRDefault="00803438">
            <w:pPr>
              <w:pStyle w:val="TableContents"/>
              <w:rPr>
                <w:lang w:val="en-US"/>
              </w:rPr>
            </w:pPr>
            <w:r>
              <w:rPr>
                <w:lang w:val="en-US"/>
              </w:rPr>
              <w:t xml:space="preserve">          N = 22</w:t>
            </w:r>
          </w:p>
          <w:p w14:paraId="39FFA3A0" w14:textId="77777777" w:rsidR="002F238C" w:rsidRDefault="00803438">
            <w:pPr>
              <w:pStyle w:val="TableContents"/>
            </w:pPr>
            <w:r>
              <w:rPr>
                <w:lang w:val="en-US"/>
              </w:rPr>
              <w:t xml:space="preserve">          R</w:t>
            </w:r>
            <w:r>
              <w:rPr>
                <w:vertAlign w:val="superscript"/>
                <w:lang w:val="en-US"/>
              </w:rPr>
              <w:t xml:space="preserve">2 </w:t>
            </w:r>
            <w:r>
              <w:rPr>
                <w:lang w:val="en-US"/>
              </w:rPr>
              <w:t>= 0.764</w:t>
            </w:r>
          </w:p>
        </w:tc>
        <w:tc>
          <w:tcPr>
            <w:tcW w:w="2870" w:type="dxa"/>
            <w:shd w:val="clear" w:color="auto" w:fill="auto"/>
            <w:tcMar>
              <w:top w:w="55" w:type="dxa"/>
              <w:left w:w="55" w:type="dxa"/>
              <w:bottom w:w="55" w:type="dxa"/>
              <w:right w:w="55" w:type="dxa"/>
            </w:tcMar>
            <w:vAlign w:val="center"/>
          </w:tcPr>
          <w:p w14:paraId="1F34F11E" w14:textId="77777777" w:rsidR="002F238C" w:rsidRDefault="00803438">
            <w:pPr>
              <w:pStyle w:val="TableContents"/>
              <w:rPr>
                <w:lang w:val="en-US"/>
              </w:rPr>
            </w:pPr>
            <w:r>
              <w:rPr>
                <w:lang w:val="en-US"/>
              </w:rPr>
              <w:t>Precipitation March</w:t>
            </w:r>
          </w:p>
        </w:tc>
        <w:tc>
          <w:tcPr>
            <w:tcW w:w="751" w:type="dxa"/>
            <w:shd w:val="clear" w:color="auto" w:fill="auto"/>
            <w:tcMar>
              <w:top w:w="55" w:type="dxa"/>
              <w:left w:w="55" w:type="dxa"/>
              <w:bottom w:w="55" w:type="dxa"/>
              <w:right w:w="55" w:type="dxa"/>
            </w:tcMar>
          </w:tcPr>
          <w:p w14:paraId="4D12C405" w14:textId="77777777" w:rsidR="002F238C" w:rsidRDefault="00803438">
            <w:pPr>
              <w:pStyle w:val="PreformattedText"/>
              <w:spacing w:line="165" w:lineRule="atLeast"/>
              <w:jc w:val="right"/>
            </w:pPr>
            <w:r>
              <w:rPr>
                <w:rFonts w:cs="Times New Roman"/>
                <w:lang w:val="en-US"/>
              </w:rPr>
              <w:t>-0.803</w:t>
            </w:r>
          </w:p>
        </w:tc>
        <w:tc>
          <w:tcPr>
            <w:tcW w:w="491" w:type="dxa"/>
            <w:shd w:val="clear" w:color="auto" w:fill="auto"/>
            <w:tcMar>
              <w:top w:w="55" w:type="dxa"/>
              <w:left w:w="55" w:type="dxa"/>
              <w:bottom w:w="55" w:type="dxa"/>
              <w:right w:w="55" w:type="dxa"/>
            </w:tcMar>
          </w:tcPr>
          <w:p w14:paraId="63F6CF87" w14:textId="77777777" w:rsidR="002F238C" w:rsidRDefault="002F238C">
            <w:pPr>
              <w:pStyle w:val="Standard"/>
              <w:rPr>
                <w:lang w:val="en-US"/>
              </w:rPr>
            </w:pPr>
          </w:p>
        </w:tc>
        <w:tc>
          <w:tcPr>
            <w:tcW w:w="1038" w:type="dxa"/>
            <w:shd w:val="clear" w:color="auto" w:fill="auto"/>
            <w:tcMar>
              <w:top w:w="55" w:type="dxa"/>
              <w:left w:w="55" w:type="dxa"/>
              <w:bottom w:w="55" w:type="dxa"/>
              <w:right w:w="55" w:type="dxa"/>
            </w:tcMar>
          </w:tcPr>
          <w:p w14:paraId="0E845479" w14:textId="77777777" w:rsidR="002F238C" w:rsidRDefault="00803438">
            <w:pPr>
              <w:pStyle w:val="PreformattedText"/>
              <w:spacing w:line="165" w:lineRule="atLeast"/>
              <w:jc w:val="center"/>
            </w:pPr>
            <w:r>
              <w:rPr>
                <w:rFonts w:cs="Times New Roman"/>
                <w:lang w:val="en-US"/>
              </w:rPr>
              <w:t>0.724</w:t>
            </w:r>
          </w:p>
        </w:tc>
        <w:tc>
          <w:tcPr>
            <w:tcW w:w="1422" w:type="dxa"/>
            <w:gridSpan w:val="2"/>
            <w:shd w:val="clear" w:color="auto" w:fill="auto"/>
            <w:tcMar>
              <w:top w:w="55" w:type="dxa"/>
              <w:left w:w="55" w:type="dxa"/>
              <w:bottom w:w="55" w:type="dxa"/>
              <w:right w:w="55" w:type="dxa"/>
            </w:tcMar>
          </w:tcPr>
          <w:p w14:paraId="05A9650D" w14:textId="77777777" w:rsidR="002F238C" w:rsidRDefault="00803438">
            <w:pPr>
              <w:pStyle w:val="PreformattedText"/>
              <w:spacing w:line="165" w:lineRule="atLeast"/>
              <w:jc w:val="center"/>
            </w:pPr>
            <w:r>
              <w:rPr>
                <w:rFonts w:cs="Times New Roman"/>
                <w:lang w:val="en-US"/>
              </w:rPr>
              <w:t>-1.11</w:t>
            </w:r>
          </w:p>
        </w:tc>
      </w:tr>
      <w:tr w:rsidR="002F238C" w14:paraId="3078A544" w14:textId="77777777">
        <w:tc>
          <w:tcPr>
            <w:tcW w:w="2864" w:type="dxa"/>
            <w:vMerge/>
            <w:tcBorders>
              <w:bottom w:val="single" w:sz="2" w:space="0" w:color="000000"/>
            </w:tcBorders>
            <w:shd w:val="clear" w:color="auto" w:fill="auto"/>
            <w:tcMar>
              <w:top w:w="55" w:type="dxa"/>
              <w:left w:w="55" w:type="dxa"/>
              <w:bottom w:w="55" w:type="dxa"/>
              <w:right w:w="55" w:type="dxa"/>
            </w:tcMar>
            <w:vAlign w:val="center"/>
          </w:tcPr>
          <w:p w14:paraId="7845D513"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2A0C4233" w14:textId="77777777" w:rsidR="002F238C" w:rsidRDefault="00803438">
            <w:pPr>
              <w:pStyle w:val="TableContents"/>
              <w:rPr>
                <w:lang w:val="en-US"/>
              </w:rPr>
            </w:pPr>
            <w:r>
              <w:rPr>
                <w:lang w:val="en-US"/>
              </w:rPr>
              <w:t>Precipitation April</w:t>
            </w:r>
          </w:p>
        </w:tc>
        <w:tc>
          <w:tcPr>
            <w:tcW w:w="751" w:type="dxa"/>
            <w:shd w:val="clear" w:color="auto" w:fill="auto"/>
            <w:tcMar>
              <w:top w:w="55" w:type="dxa"/>
              <w:left w:w="55" w:type="dxa"/>
              <w:bottom w:w="55" w:type="dxa"/>
              <w:right w:w="55" w:type="dxa"/>
            </w:tcMar>
          </w:tcPr>
          <w:p w14:paraId="33546197"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-0.627</w:t>
            </w:r>
          </w:p>
        </w:tc>
        <w:tc>
          <w:tcPr>
            <w:tcW w:w="491" w:type="dxa"/>
            <w:shd w:val="clear" w:color="auto" w:fill="auto"/>
            <w:tcMar>
              <w:top w:w="55" w:type="dxa"/>
              <w:left w:w="55" w:type="dxa"/>
              <w:bottom w:w="55" w:type="dxa"/>
              <w:right w:w="55" w:type="dxa"/>
            </w:tcMar>
          </w:tcPr>
          <w:p w14:paraId="4730A723" w14:textId="77777777" w:rsidR="002F238C" w:rsidRDefault="002F238C">
            <w:pPr>
              <w:pStyle w:val="Standard"/>
              <w:rPr>
                <w:lang w:val="en-US"/>
              </w:rPr>
            </w:pPr>
          </w:p>
        </w:tc>
        <w:tc>
          <w:tcPr>
            <w:tcW w:w="1038" w:type="dxa"/>
            <w:shd w:val="clear" w:color="auto" w:fill="auto"/>
            <w:tcMar>
              <w:top w:w="55" w:type="dxa"/>
              <w:left w:w="55" w:type="dxa"/>
              <w:bottom w:w="55" w:type="dxa"/>
              <w:right w:w="55" w:type="dxa"/>
            </w:tcMar>
          </w:tcPr>
          <w:p w14:paraId="3088B5EB"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0.765</w:t>
            </w:r>
          </w:p>
        </w:tc>
        <w:tc>
          <w:tcPr>
            <w:tcW w:w="1422" w:type="dxa"/>
            <w:gridSpan w:val="2"/>
            <w:shd w:val="clear" w:color="auto" w:fill="auto"/>
            <w:tcMar>
              <w:top w:w="55" w:type="dxa"/>
              <w:left w:w="55" w:type="dxa"/>
              <w:bottom w:w="55" w:type="dxa"/>
              <w:right w:w="55" w:type="dxa"/>
            </w:tcMar>
          </w:tcPr>
          <w:p w14:paraId="07B7C7CD"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-0.82</w:t>
            </w:r>
          </w:p>
        </w:tc>
      </w:tr>
      <w:tr w:rsidR="002F238C" w14:paraId="4658C27D" w14:textId="77777777">
        <w:tc>
          <w:tcPr>
            <w:tcW w:w="2864" w:type="dxa"/>
            <w:vMerge/>
            <w:tcBorders>
              <w:bottom w:val="single" w:sz="2" w:space="0" w:color="000000"/>
            </w:tcBorders>
            <w:shd w:val="clear" w:color="auto" w:fill="auto"/>
            <w:tcMar>
              <w:top w:w="55" w:type="dxa"/>
              <w:left w:w="55" w:type="dxa"/>
              <w:bottom w:w="55" w:type="dxa"/>
              <w:right w:w="55" w:type="dxa"/>
            </w:tcMar>
            <w:vAlign w:val="center"/>
          </w:tcPr>
          <w:p w14:paraId="1F68F879"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1910FA79" w14:textId="77777777" w:rsidR="002F238C" w:rsidRDefault="00803438">
            <w:pPr>
              <w:pStyle w:val="TableContents"/>
              <w:rPr>
                <w:lang w:val="en-US"/>
              </w:rPr>
            </w:pPr>
            <w:r>
              <w:rPr>
                <w:lang w:val="en-US"/>
              </w:rPr>
              <w:t>Mean April</w:t>
            </w:r>
          </w:p>
        </w:tc>
        <w:tc>
          <w:tcPr>
            <w:tcW w:w="751" w:type="dxa"/>
            <w:shd w:val="clear" w:color="auto" w:fill="auto"/>
            <w:tcMar>
              <w:top w:w="55" w:type="dxa"/>
              <w:left w:w="55" w:type="dxa"/>
              <w:bottom w:w="55" w:type="dxa"/>
              <w:right w:w="55" w:type="dxa"/>
            </w:tcMar>
          </w:tcPr>
          <w:p w14:paraId="3B65B67E" w14:textId="77777777" w:rsidR="002F238C" w:rsidRDefault="00803438">
            <w:pPr>
              <w:pStyle w:val="PreformattedText"/>
              <w:spacing w:line="165" w:lineRule="atLeast"/>
              <w:jc w:val="right"/>
            </w:pPr>
            <w:r>
              <w:rPr>
                <w:rFonts w:cs="Times New Roman"/>
                <w:lang w:val="en-US"/>
              </w:rPr>
              <w:t>-</w:t>
            </w:r>
            <w:r>
              <w:rPr>
                <w:rFonts w:cs="Times New Roman"/>
                <w:lang w:val="en-US"/>
              </w:rPr>
              <w:lastRenderedPageBreak/>
              <w:t>3.429</w:t>
            </w:r>
          </w:p>
        </w:tc>
        <w:tc>
          <w:tcPr>
            <w:tcW w:w="491" w:type="dxa"/>
            <w:shd w:val="clear" w:color="auto" w:fill="auto"/>
            <w:tcMar>
              <w:top w:w="55" w:type="dxa"/>
              <w:left w:w="55" w:type="dxa"/>
              <w:bottom w:w="55" w:type="dxa"/>
              <w:right w:w="55" w:type="dxa"/>
            </w:tcMar>
          </w:tcPr>
          <w:p w14:paraId="4816E500" w14:textId="77777777" w:rsidR="002F238C" w:rsidRDefault="00803438">
            <w:pPr>
              <w:pStyle w:val="Standard"/>
              <w:rPr>
                <w:lang w:val="en-US"/>
              </w:rPr>
            </w:pPr>
            <w:r>
              <w:rPr>
                <w:lang w:val="en-US"/>
              </w:rPr>
              <w:lastRenderedPageBreak/>
              <w:t>***</w:t>
            </w:r>
          </w:p>
        </w:tc>
        <w:tc>
          <w:tcPr>
            <w:tcW w:w="1038" w:type="dxa"/>
            <w:shd w:val="clear" w:color="auto" w:fill="auto"/>
            <w:tcMar>
              <w:top w:w="55" w:type="dxa"/>
              <w:left w:w="55" w:type="dxa"/>
              <w:bottom w:w="55" w:type="dxa"/>
              <w:right w:w="55" w:type="dxa"/>
            </w:tcMar>
          </w:tcPr>
          <w:p w14:paraId="315C1A0D" w14:textId="77777777" w:rsidR="002F238C" w:rsidRDefault="00803438">
            <w:pPr>
              <w:pStyle w:val="PreformattedText"/>
              <w:spacing w:line="165" w:lineRule="atLeast"/>
              <w:jc w:val="center"/>
            </w:pPr>
            <w:r>
              <w:rPr>
                <w:rFonts w:cs="Times New Roman"/>
                <w:lang w:val="en-US"/>
              </w:rPr>
              <w:t>0.816</w:t>
            </w:r>
          </w:p>
        </w:tc>
        <w:tc>
          <w:tcPr>
            <w:tcW w:w="1422" w:type="dxa"/>
            <w:gridSpan w:val="2"/>
            <w:shd w:val="clear" w:color="auto" w:fill="auto"/>
            <w:tcMar>
              <w:top w:w="55" w:type="dxa"/>
              <w:left w:w="55" w:type="dxa"/>
              <w:bottom w:w="55" w:type="dxa"/>
              <w:right w:w="55" w:type="dxa"/>
            </w:tcMar>
          </w:tcPr>
          <w:p w14:paraId="35603186" w14:textId="77777777" w:rsidR="002F238C" w:rsidRDefault="00803438">
            <w:pPr>
              <w:pStyle w:val="PreformattedText"/>
              <w:spacing w:line="165" w:lineRule="atLeast"/>
              <w:jc w:val="center"/>
            </w:pPr>
            <w:r>
              <w:rPr>
                <w:rFonts w:cs="Times New Roman"/>
                <w:lang w:val="en-US"/>
              </w:rPr>
              <w:t>-4.20</w:t>
            </w:r>
          </w:p>
        </w:tc>
      </w:tr>
      <w:tr w:rsidR="002F238C" w14:paraId="55476C2A" w14:textId="77777777">
        <w:tc>
          <w:tcPr>
            <w:tcW w:w="2864" w:type="dxa"/>
            <w:vMerge/>
            <w:tcBorders>
              <w:bottom w:val="single" w:sz="2" w:space="0" w:color="000000"/>
            </w:tcBorders>
            <w:shd w:val="clear" w:color="auto" w:fill="auto"/>
            <w:tcMar>
              <w:top w:w="55" w:type="dxa"/>
              <w:left w:w="55" w:type="dxa"/>
              <w:bottom w:w="55" w:type="dxa"/>
              <w:right w:w="55" w:type="dxa"/>
            </w:tcMar>
            <w:vAlign w:val="center"/>
          </w:tcPr>
          <w:p w14:paraId="562A02F6" w14:textId="77777777" w:rsidR="002F238C" w:rsidRDefault="002F238C">
            <w:pPr>
              <w:suppressAutoHyphens w:val="0"/>
            </w:pPr>
          </w:p>
        </w:tc>
        <w:tc>
          <w:tcPr>
            <w:tcW w:w="2870" w:type="dxa"/>
            <w:tcBorders>
              <w:bottom w:val="single" w:sz="2" w:space="0" w:color="000000"/>
            </w:tcBorders>
            <w:shd w:val="clear" w:color="auto" w:fill="auto"/>
            <w:tcMar>
              <w:top w:w="55" w:type="dxa"/>
              <w:left w:w="55" w:type="dxa"/>
              <w:bottom w:w="55" w:type="dxa"/>
              <w:right w:w="55" w:type="dxa"/>
            </w:tcMar>
            <w:vAlign w:val="center"/>
          </w:tcPr>
          <w:p w14:paraId="24C07122" w14:textId="77777777" w:rsidR="002F238C" w:rsidRDefault="00803438">
            <w:pPr>
              <w:pStyle w:val="TableContents"/>
              <w:rPr>
                <w:lang w:val="en-US"/>
              </w:rPr>
            </w:pPr>
            <w:r>
              <w:rPr>
                <w:lang w:val="en-US"/>
              </w:rPr>
              <w:t>Mean May</w:t>
            </w:r>
          </w:p>
        </w:tc>
        <w:tc>
          <w:tcPr>
            <w:tcW w:w="751" w:type="dxa"/>
            <w:tcBorders>
              <w:bottom w:val="single" w:sz="2" w:space="0" w:color="000000"/>
            </w:tcBorders>
            <w:shd w:val="clear" w:color="auto" w:fill="auto"/>
            <w:tcMar>
              <w:top w:w="55" w:type="dxa"/>
              <w:left w:w="55" w:type="dxa"/>
              <w:bottom w:w="55" w:type="dxa"/>
              <w:right w:w="55" w:type="dxa"/>
            </w:tcMar>
          </w:tcPr>
          <w:p w14:paraId="05C0F00F" w14:textId="77777777" w:rsidR="002F238C" w:rsidRDefault="00803438">
            <w:pPr>
              <w:pStyle w:val="PreformattedText"/>
              <w:spacing w:line="165" w:lineRule="atLeast"/>
              <w:jc w:val="right"/>
            </w:pPr>
            <w:r>
              <w:rPr>
                <w:rFonts w:cs="Times New Roman"/>
                <w:lang w:val="en-US"/>
              </w:rPr>
              <w:t>-4.004</w:t>
            </w:r>
          </w:p>
        </w:tc>
        <w:tc>
          <w:tcPr>
            <w:tcW w:w="491" w:type="dxa"/>
            <w:tcBorders>
              <w:bottom w:val="single" w:sz="2" w:space="0" w:color="000000"/>
            </w:tcBorders>
            <w:shd w:val="clear" w:color="auto" w:fill="auto"/>
            <w:tcMar>
              <w:top w:w="55" w:type="dxa"/>
              <w:left w:w="55" w:type="dxa"/>
              <w:bottom w:w="55" w:type="dxa"/>
              <w:right w:w="55" w:type="dxa"/>
            </w:tcMar>
          </w:tcPr>
          <w:p w14:paraId="55C62698" w14:textId="77777777" w:rsidR="002F238C" w:rsidRDefault="00803438">
            <w:pPr>
              <w:pStyle w:val="Standard"/>
              <w:rPr>
                <w:lang w:val="en-US"/>
              </w:rPr>
            </w:pPr>
            <w:r>
              <w:rPr>
                <w:lang w:val="en-US"/>
              </w:rPr>
              <w:t>***</w:t>
            </w:r>
          </w:p>
        </w:tc>
        <w:tc>
          <w:tcPr>
            <w:tcW w:w="1038" w:type="dxa"/>
            <w:tcBorders>
              <w:bottom w:val="single" w:sz="2" w:space="0" w:color="000000"/>
            </w:tcBorders>
            <w:shd w:val="clear" w:color="auto" w:fill="auto"/>
            <w:tcMar>
              <w:top w:w="55" w:type="dxa"/>
              <w:left w:w="55" w:type="dxa"/>
              <w:bottom w:w="55" w:type="dxa"/>
              <w:right w:w="55" w:type="dxa"/>
            </w:tcMar>
          </w:tcPr>
          <w:p w14:paraId="2DC3896F" w14:textId="77777777" w:rsidR="002F238C" w:rsidRDefault="00803438">
            <w:pPr>
              <w:pStyle w:val="PreformattedText"/>
              <w:spacing w:line="165" w:lineRule="atLeast"/>
              <w:jc w:val="center"/>
            </w:pPr>
            <w:r>
              <w:rPr>
                <w:rFonts w:cs="Times New Roman"/>
                <w:lang w:val="en-US"/>
              </w:rPr>
              <w:t>0.671</w:t>
            </w:r>
          </w:p>
        </w:tc>
        <w:tc>
          <w:tcPr>
            <w:tcW w:w="1422" w:type="dxa"/>
            <w:gridSpan w:val="2"/>
            <w:tcBorders>
              <w:bottom w:val="single" w:sz="2" w:space="0" w:color="000000"/>
            </w:tcBorders>
            <w:shd w:val="clear" w:color="auto" w:fill="auto"/>
            <w:tcMar>
              <w:top w:w="55" w:type="dxa"/>
              <w:left w:w="55" w:type="dxa"/>
              <w:bottom w:w="55" w:type="dxa"/>
              <w:right w:w="55" w:type="dxa"/>
            </w:tcMar>
          </w:tcPr>
          <w:p w14:paraId="417C3699" w14:textId="77777777" w:rsidR="002F238C" w:rsidRDefault="00803438">
            <w:pPr>
              <w:pStyle w:val="PreformattedText"/>
              <w:spacing w:line="165" w:lineRule="atLeast"/>
              <w:jc w:val="center"/>
            </w:pPr>
            <w:r>
              <w:rPr>
                <w:rFonts w:cs="Times New Roman"/>
                <w:lang w:val="en-US"/>
              </w:rPr>
              <w:t>-5.97</w:t>
            </w:r>
          </w:p>
        </w:tc>
      </w:tr>
      <w:tr w:rsidR="002F238C" w14:paraId="4A1CDD32" w14:textId="77777777">
        <w:tc>
          <w:tcPr>
            <w:tcW w:w="2864" w:type="dxa"/>
            <w:vMerge w:val="restart"/>
            <w:tcBorders>
              <w:top w:val="single" w:sz="2" w:space="0" w:color="000000"/>
              <w:bottom w:val="single" w:sz="2" w:space="0" w:color="000000"/>
            </w:tcBorders>
            <w:shd w:val="clear" w:color="auto" w:fill="auto"/>
            <w:tcMar>
              <w:top w:w="55" w:type="dxa"/>
              <w:left w:w="55" w:type="dxa"/>
              <w:bottom w:w="55" w:type="dxa"/>
              <w:right w:w="55" w:type="dxa"/>
            </w:tcMar>
            <w:vAlign w:val="center"/>
          </w:tcPr>
          <w:p w14:paraId="300D6645" w14:textId="77777777" w:rsidR="002F238C" w:rsidRDefault="00803438">
            <w:pPr>
              <w:pStyle w:val="TableContents"/>
              <w:rPr>
                <w:lang w:val="en-US"/>
              </w:rPr>
            </w:pPr>
            <w:r>
              <w:rPr>
                <w:lang w:val="en-US"/>
              </w:rPr>
              <w:t xml:space="preserve">     End</w:t>
            </w:r>
          </w:p>
          <w:p w14:paraId="0D1924D5" w14:textId="77777777" w:rsidR="002F238C" w:rsidRDefault="00803438">
            <w:pPr>
              <w:pStyle w:val="TableContents"/>
              <w:rPr>
                <w:lang w:val="en-US"/>
              </w:rPr>
            </w:pPr>
            <w:r>
              <w:rPr>
                <w:lang w:val="en-US"/>
              </w:rPr>
              <w:t xml:space="preserve">          N = 22</w:t>
            </w:r>
          </w:p>
          <w:p w14:paraId="18A6C8F6" w14:textId="77777777" w:rsidR="002F238C" w:rsidRDefault="00803438">
            <w:pPr>
              <w:pStyle w:val="TableContents"/>
            </w:pPr>
            <w:r>
              <w:rPr>
                <w:lang w:val="en-US"/>
              </w:rPr>
              <w:t xml:space="preserve">          R</w:t>
            </w:r>
            <w:r>
              <w:rPr>
                <w:vertAlign w:val="superscript"/>
                <w:lang w:val="en-US"/>
              </w:rPr>
              <w:t xml:space="preserve">2 </w:t>
            </w:r>
            <w:r>
              <w:rPr>
                <w:lang w:val="en-US"/>
              </w:rPr>
              <w:t>= 0.844</w:t>
            </w:r>
          </w:p>
        </w:tc>
        <w:tc>
          <w:tcPr>
            <w:tcW w:w="2870" w:type="dxa"/>
            <w:tcBorders>
              <w:top w:val="single" w:sz="2" w:space="0" w:color="000000"/>
            </w:tcBorders>
            <w:shd w:val="clear" w:color="auto" w:fill="auto"/>
            <w:tcMar>
              <w:top w:w="55" w:type="dxa"/>
              <w:left w:w="55" w:type="dxa"/>
              <w:bottom w:w="55" w:type="dxa"/>
              <w:right w:w="55" w:type="dxa"/>
            </w:tcMar>
            <w:vAlign w:val="center"/>
          </w:tcPr>
          <w:p w14:paraId="51784714" w14:textId="77777777" w:rsidR="002F238C" w:rsidRDefault="00803438">
            <w:pPr>
              <w:pStyle w:val="TableContents"/>
              <w:rPr>
                <w:lang w:val="en-US"/>
              </w:rPr>
            </w:pPr>
            <w:r>
              <w:rPr>
                <w:lang w:val="en-US"/>
              </w:rPr>
              <w:t>Precipitation March</w:t>
            </w:r>
          </w:p>
        </w:tc>
        <w:tc>
          <w:tcPr>
            <w:tcW w:w="751" w:type="dxa"/>
            <w:tcBorders>
              <w:top w:val="single" w:sz="2" w:space="0" w:color="000000"/>
            </w:tcBorders>
            <w:shd w:val="clear" w:color="auto" w:fill="auto"/>
            <w:tcMar>
              <w:top w:w="55" w:type="dxa"/>
              <w:left w:w="55" w:type="dxa"/>
              <w:bottom w:w="55" w:type="dxa"/>
              <w:right w:w="55" w:type="dxa"/>
            </w:tcMar>
          </w:tcPr>
          <w:p w14:paraId="0E4BAF92"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-0.461</w:t>
            </w:r>
          </w:p>
        </w:tc>
        <w:tc>
          <w:tcPr>
            <w:tcW w:w="491" w:type="dxa"/>
            <w:tcBorders>
              <w:top w:val="single" w:sz="2" w:space="0" w:color="000000"/>
            </w:tcBorders>
            <w:shd w:val="clear" w:color="auto" w:fill="auto"/>
            <w:tcMar>
              <w:top w:w="55" w:type="dxa"/>
              <w:left w:w="55" w:type="dxa"/>
              <w:bottom w:w="55" w:type="dxa"/>
              <w:right w:w="55" w:type="dxa"/>
            </w:tcMar>
          </w:tcPr>
          <w:p w14:paraId="089B3DB3" w14:textId="77777777" w:rsidR="002F238C" w:rsidRDefault="002F238C">
            <w:pPr>
              <w:pStyle w:val="TableContents"/>
              <w:rPr>
                <w:lang w:val="en-US"/>
              </w:rPr>
            </w:pPr>
          </w:p>
        </w:tc>
        <w:tc>
          <w:tcPr>
            <w:tcW w:w="1038" w:type="dxa"/>
            <w:tcBorders>
              <w:top w:val="single" w:sz="2" w:space="0" w:color="000000"/>
            </w:tcBorders>
            <w:shd w:val="clear" w:color="auto" w:fill="auto"/>
            <w:tcMar>
              <w:top w:w="55" w:type="dxa"/>
              <w:left w:w="55" w:type="dxa"/>
              <w:bottom w:w="55" w:type="dxa"/>
              <w:right w:w="55" w:type="dxa"/>
            </w:tcMar>
          </w:tcPr>
          <w:p w14:paraId="469A9E58"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0.549</w:t>
            </w:r>
          </w:p>
        </w:tc>
        <w:tc>
          <w:tcPr>
            <w:tcW w:w="1422" w:type="dxa"/>
            <w:gridSpan w:val="2"/>
            <w:tcBorders>
              <w:top w:val="single" w:sz="2" w:space="0" w:color="000000"/>
            </w:tcBorders>
            <w:shd w:val="clear" w:color="auto" w:fill="auto"/>
            <w:tcMar>
              <w:top w:w="55" w:type="dxa"/>
              <w:left w:w="55" w:type="dxa"/>
              <w:bottom w:w="55" w:type="dxa"/>
              <w:right w:w="55" w:type="dxa"/>
            </w:tcMar>
          </w:tcPr>
          <w:p w14:paraId="34B97727"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-0.84</w:t>
            </w:r>
          </w:p>
        </w:tc>
      </w:tr>
      <w:tr w:rsidR="002F238C" w14:paraId="5087B5CB" w14:textId="77777777">
        <w:tc>
          <w:tcPr>
            <w:tcW w:w="2864" w:type="dxa"/>
            <w:vMerge/>
            <w:tcBorders>
              <w:top w:val="single" w:sz="2" w:space="0" w:color="000000"/>
              <w:bottom w:val="single" w:sz="2" w:space="0" w:color="000000"/>
            </w:tcBorders>
            <w:shd w:val="clear" w:color="auto" w:fill="auto"/>
            <w:tcMar>
              <w:top w:w="55" w:type="dxa"/>
              <w:left w:w="55" w:type="dxa"/>
              <w:bottom w:w="55" w:type="dxa"/>
              <w:right w:w="55" w:type="dxa"/>
            </w:tcMar>
            <w:vAlign w:val="center"/>
          </w:tcPr>
          <w:p w14:paraId="505EB2AF"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5BF9D683" w14:textId="77777777" w:rsidR="002F238C" w:rsidRDefault="00803438">
            <w:pPr>
              <w:pStyle w:val="TableContents"/>
              <w:rPr>
                <w:lang w:val="en-US"/>
              </w:rPr>
            </w:pPr>
            <w:r>
              <w:rPr>
                <w:lang w:val="en-US"/>
              </w:rPr>
              <w:t>Precipitation April</w:t>
            </w:r>
          </w:p>
        </w:tc>
        <w:tc>
          <w:tcPr>
            <w:tcW w:w="751" w:type="dxa"/>
            <w:shd w:val="clear" w:color="auto" w:fill="auto"/>
            <w:tcMar>
              <w:top w:w="55" w:type="dxa"/>
              <w:left w:w="55" w:type="dxa"/>
              <w:bottom w:w="55" w:type="dxa"/>
              <w:right w:w="55" w:type="dxa"/>
            </w:tcMar>
          </w:tcPr>
          <w:p w14:paraId="1AA751DC"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-0.810</w:t>
            </w:r>
          </w:p>
        </w:tc>
        <w:tc>
          <w:tcPr>
            <w:tcW w:w="491" w:type="dxa"/>
            <w:shd w:val="clear" w:color="auto" w:fill="auto"/>
            <w:tcMar>
              <w:top w:w="55" w:type="dxa"/>
              <w:left w:w="55" w:type="dxa"/>
              <w:bottom w:w="55" w:type="dxa"/>
              <w:right w:w="55" w:type="dxa"/>
            </w:tcMar>
          </w:tcPr>
          <w:p w14:paraId="1FFC187A" w14:textId="77777777" w:rsidR="002F238C" w:rsidRDefault="002F238C">
            <w:pPr>
              <w:pStyle w:val="TableContents"/>
              <w:rPr>
                <w:lang w:val="en-US"/>
              </w:rPr>
            </w:pPr>
          </w:p>
        </w:tc>
        <w:tc>
          <w:tcPr>
            <w:tcW w:w="1038" w:type="dxa"/>
            <w:shd w:val="clear" w:color="auto" w:fill="auto"/>
            <w:tcMar>
              <w:top w:w="55" w:type="dxa"/>
              <w:left w:w="55" w:type="dxa"/>
              <w:bottom w:w="55" w:type="dxa"/>
              <w:right w:w="55" w:type="dxa"/>
            </w:tcMar>
          </w:tcPr>
          <w:p w14:paraId="2543B299"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0.580</w:t>
            </w:r>
          </w:p>
        </w:tc>
        <w:tc>
          <w:tcPr>
            <w:tcW w:w="1422" w:type="dxa"/>
            <w:gridSpan w:val="2"/>
            <w:shd w:val="clear" w:color="auto" w:fill="auto"/>
            <w:tcMar>
              <w:top w:w="55" w:type="dxa"/>
              <w:left w:w="55" w:type="dxa"/>
              <w:bottom w:w="55" w:type="dxa"/>
              <w:right w:w="55" w:type="dxa"/>
            </w:tcMar>
          </w:tcPr>
          <w:p w14:paraId="31276CDA"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-1.40</w:t>
            </w:r>
          </w:p>
        </w:tc>
      </w:tr>
      <w:tr w:rsidR="002F238C" w14:paraId="4C9166B4" w14:textId="77777777">
        <w:tc>
          <w:tcPr>
            <w:tcW w:w="2864" w:type="dxa"/>
            <w:vMerge/>
            <w:tcBorders>
              <w:top w:val="single" w:sz="2" w:space="0" w:color="000000"/>
              <w:bottom w:val="single" w:sz="2" w:space="0" w:color="000000"/>
            </w:tcBorders>
            <w:shd w:val="clear" w:color="auto" w:fill="auto"/>
            <w:tcMar>
              <w:top w:w="55" w:type="dxa"/>
              <w:left w:w="55" w:type="dxa"/>
              <w:bottom w:w="55" w:type="dxa"/>
              <w:right w:w="55" w:type="dxa"/>
            </w:tcMar>
            <w:vAlign w:val="center"/>
          </w:tcPr>
          <w:p w14:paraId="01561B58"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5F63B657" w14:textId="77777777" w:rsidR="002F238C" w:rsidRDefault="00803438">
            <w:pPr>
              <w:pStyle w:val="TableContents"/>
              <w:rPr>
                <w:lang w:val="en-US"/>
              </w:rPr>
            </w:pPr>
            <w:r>
              <w:rPr>
                <w:lang w:val="en-US"/>
              </w:rPr>
              <w:t>Mean April</w:t>
            </w:r>
          </w:p>
        </w:tc>
        <w:tc>
          <w:tcPr>
            <w:tcW w:w="751" w:type="dxa"/>
            <w:shd w:val="clear" w:color="auto" w:fill="auto"/>
            <w:tcMar>
              <w:top w:w="55" w:type="dxa"/>
              <w:left w:w="55" w:type="dxa"/>
              <w:bottom w:w="55" w:type="dxa"/>
              <w:right w:w="55" w:type="dxa"/>
            </w:tcMar>
          </w:tcPr>
          <w:p w14:paraId="0F570A5E"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-2.324</w:t>
            </w:r>
          </w:p>
        </w:tc>
        <w:tc>
          <w:tcPr>
            <w:tcW w:w="491" w:type="dxa"/>
            <w:shd w:val="clear" w:color="auto" w:fill="auto"/>
            <w:tcMar>
              <w:top w:w="55" w:type="dxa"/>
              <w:left w:w="55" w:type="dxa"/>
              <w:bottom w:w="55" w:type="dxa"/>
              <w:right w:w="55" w:type="dxa"/>
            </w:tcMar>
          </w:tcPr>
          <w:p w14:paraId="1935602A" w14:textId="77777777" w:rsidR="002F238C" w:rsidRDefault="00803438">
            <w:pPr>
              <w:pStyle w:val="TableContents"/>
              <w:rPr>
                <w:lang w:val="en-US"/>
              </w:rPr>
            </w:pPr>
            <w:r>
              <w:rPr>
                <w:lang w:val="en-US"/>
              </w:rPr>
              <w:t>**</w:t>
            </w:r>
          </w:p>
        </w:tc>
        <w:tc>
          <w:tcPr>
            <w:tcW w:w="1038" w:type="dxa"/>
            <w:shd w:val="clear" w:color="auto" w:fill="auto"/>
            <w:tcMar>
              <w:top w:w="55" w:type="dxa"/>
              <w:left w:w="55" w:type="dxa"/>
              <w:bottom w:w="55" w:type="dxa"/>
              <w:right w:w="55" w:type="dxa"/>
            </w:tcMar>
          </w:tcPr>
          <w:p w14:paraId="2FB6DE96"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0.618</w:t>
            </w:r>
          </w:p>
        </w:tc>
        <w:tc>
          <w:tcPr>
            <w:tcW w:w="1422" w:type="dxa"/>
            <w:gridSpan w:val="2"/>
            <w:shd w:val="clear" w:color="auto" w:fill="auto"/>
            <w:tcMar>
              <w:top w:w="55" w:type="dxa"/>
              <w:left w:w="55" w:type="dxa"/>
              <w:bottom w:w="55" w:type="dxa"/>
              <w:right w:w="55" w:type="dxa"/>
            </w:tcMar>
          </w:tcPr>
          <w:p w14:paraId="1585E43B"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-3.76</w:t>
            </w:r>
          </w:p>
        </w:tc>
      </w:tr>
      <w:tr w:rsidR="002F238C" w14:paraId="3DED5CC0" w14:textId="77777777">
        <w:tc>
          <w:tcPr>
            <w:tcW w:w="2864" w:type="dxa"/>
            <w:vMerge/>
            <w:tcBorders>
              <w:top w:val="single" w:sz="2" w:space="0" w:color="000000"/>
              <w:bottom w:val="single" w:sz="2" w:space="0" w:color="000000"/>
            </w:tcBorders>
            <w:shd w:val="clear" w:color="auto" w:fill="auto"/>
            <w:tcMar>
              <w:top w:w="55" w:type="dxa"/>
              <w:left w:w="55" w:type="dxa"/>
              <w:bottom w:w="55" w:type="dxa"/>
              <w:right w:w="55" w:type="dxa"/>
            </w:tcMar>
            <w:vAlign w:val="center"/>
          </w:tcPr>
          <w:p w14:paraId="011DD4DF" w14:textId="77777777" w:rsidR="002F238C" w:rsidRDefault="002F238C">
            <w:pPr>
              <w:suppressAutoHyphens w:val="0"/>
            </w:pPr>
          </w:p>
        </w:tc>
        <w:tc>
          <w:tcPr>
            <w:tcW w:w="2870" w:type="dxa"/>
            <w:tcBorders>
              <w:bottom w:val="single" w:sz="2" w:space="0" w:color="000000"/>
            </w:tcBorders>
            <w:shd w:val="clear" w:color="auto" w:fill="auto"/>
            <w:tcMar>
              <w:top w:w="55" w:type="dxa"/>
              <w:left w:w="55" w:type="dxa"/>
              <w:bottom w:w="55" w:type="dxa"/>
              <w:right w:w="55" w:type="dxa"/>
            </w:tcMar>
            <w:vAlign w:val="center"/>
          </w:tcPr>
          <w:p w14:paraId="707C1B71" w14:textId="77777777" w:rsidR="002F238C" w:rsidRDefault="00803438">
            <w:pPr>
              <w:pStyle w:val="TableContents"/>
              <w:rPr>
                <w:lang w:val="en-US"/>
              </w:rPr>
            </w:pPr>
            <w:r>
              <w:rPr>
                <w:lang w:val="en-US"/>
              </w:rPr>
              <w:t>Mean May</w:t>
            </w:r>
          </w:p>
        </w:tc>
        <w:tc>
          <w:tcPr>
            <w:tcW w:w="751" w:type="dxa"/>
            <w:tcBorders>
              <w:bottom w:val="single" w:sz="2" w:space="0" w:color="000000"/>
            </w:tcBorders>
            <w:shd w:val="clear" w:color="auto" w:fill="auto"/>
            <w:tcMar>
              <w:top w:w="55" w:type="dxa"/>
              <w:left w:w="55" w:type="dxa"/>
              <w:bottom w:w="55" w:type="dxa"/>
              <w:right w:w="55" w:type="dxa"/>
            </w:tcMar>
          </w:tcPr>
          <w:p w14:paraId="6435B33D"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-4.555</w:t>
            </w:r>
          </w:p>
        </w:tc>
        <w:tc>
          <w:tcPr>
            <w:tcW w:w="491" w:type="dxa"/>
            <w:tcBorders>
              <w:bottom w:val="single" w:sz="2" w:space="0" w:color="000000"/>
            </w:tcBorders>
            <w:shd w:val="clear" w:color="auto" w:fill="auto"/>
            <w:tcMar>
              <w:top w:w="55" w:type="dxa"/>
              <w:left w:w="55" w:type="dxa"/>
              <w:bottom w:w="55" w:type="dxa"/>
              <w:right w:w="55" w:type="dxa"/>
            </w:tcMar>
          </w:tcPr>
          <w:p w14:paraId="7B2A13D5" w14:textId="77777777" w:rsidR="002F238C" w:rsidRDefault="00803438">
            <w:pPr>
              <w:pStyle w:val="TableContents"/>
              <w:rPr>
                <w:lang w:val="en-US"/>
              </w:rPr>
            </w:pPr>
            <w:r>
              <w:rPr>
                <w:lang w:val="en-US"/>
              </w:rPr>
              <w:t>***</w:t>
            </w:r>
          </w:p>
        </w:tc>
        <w:tc>
          <w:tcPr>
            <w:tcW w:w="1038" w:type="dxa"/>
            <w:tcBorders>
              <w:bottom w:val="single" w:sz="2" w:space="0" w:color="000000"/>
            </w:tcBorders>
            <w:shd w:val="clear" w:color="auto" w:fill="auto"/>
            <w:tcMar>
              <w:top w:w="55" w:type="dxa"/>
              <w:left w:w="55" w:type="dxa"/>
              <w:bottom w:w="55" w:type="dxa"/>
              <w:right w:w="55" w:type="dxa"/>
            </w:tcMar>
          </w:tcPr>
          <w:p w14:paraId="1847C911"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0.508</w:t>
            </w:r>
          </w:p>
        </w:tc>
        <w:tc>
          <w:tcPr>
            <w:tcW w:w="1422" w:type="dxa"/>
            <w:gridSpan w:val="2"/>
            <w:tcBorders>
              <w:bottom w:val="single" w:sz="2" w:space="0" w:color="000000"/>
            </w:tcBorders>
            <w:shd w:val="clear" w:color="auto" w:fill="auto"/>
            <w:tcMar>
              <w:top w:w="55" w:type="dxa"/>
              <w:left w:w="55" w:type="dxa"/>
              <w:bottom w:w="55" w:type="dxa"/>
              <w:right w:w="55" w:type="dxa"/>
            </w:tcMar>
          </w:tcPr>
          <w:p w14:paraId="14F9603A"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-8.96</w:t>
            </w:r>
          </w:p>
        </w:tc>
      </w:tr>
      <w:tr w:rsidR="002F238C" w14:paraId="06443B03" w14:textId="77777777">
        <w:tc>
          <w:tcPr>
            <w:tcW w:w="2864" w:type="dxa"/>
            <w:tcBorders>
              <w:top w:val="single" w:sz="2" w:space="0" w:color="000000"/>
            </w:tcBorders>
            <w:shd w:val="clear" w:color="auto" w:fill="auto"/>
            <w:tcMar>
              <w:top w:w="55" w:type="dxa"/>
              <w:left w:w="55" w:type="dxa"/>
              <w:bottom w:w="55" w:type="dxa"/>
              <w:right w:w="55" w:type="dxa"/>
            </w:tcMar>
            <w:vAlign w:val="center"/>
          </w:tcPr>
          <w:p w14:paraId="560BF6C2" w14:textId="77777777" w:rsidR="002F238C" w:rsidRDefault="00803438">
            <w:pPr>
              <w:pStyle w:val="TableContents"/>
              <w:rPr>
                <w:lang w:val="en-US"/>
              </w:rPr>
            </w:pPr>
            <w:r>
              <w:rPr>
                <w:lang w:val="en-US"/>
              </w:rPr>
              <w:t>C) Duration or the fl. season</w:t>
            </w:r>
          </w:p>
        </w:tc>
        <w:tc>
          <w:tcPr>
            <w:tcW w:w="2870" w:type="dxa"/>
            <w:tcBorders>
              <w:top w:val="single" w:sz="2" w:space="0" w:color="000000"/>
            </w:tcBorders>
            <w:shd w:val="clear" w:color="auto" w:fill="auto"/>
            <w:tcMar>
              <w:top w:w="55" w:type="dxa"/>
              <w:left w:w="55" w:type="dxa"/>
              <w:bottom w:w="55" w:type="dxa"/>
              <w:right w:w="55" w:type="dxa"/>
            </w:tcMar>
            <w:vAlign w:val="center"/>
          </w:tcPr>
          <w:p w14:paraId="2406557B" w14:textId="77777777" w:rsidR="002F238C" w:rsidRDefault="002F238C">
            <w:pPr>
              <w:pStyle w:val="TableContents"/>
              <w:snapToGrid w:val="0"/>
              <w:rPr>
                <w:lang w:val="en-US"/>
              </w:rPr>
            </w:pPr>
          </w:p>
        </w:tc>
        <w:tc>
          <w:tcPr>
            <w:tcW w:w="751" w:type="dxa"/>
            <w:tcBorders>
              <w:top w:val="single" w:sz="2" w:space="0" w:color="000000"/>
            </w:tcBorders>
            <w:shd w:val="clear" w:color="auto" w:fill="auto"/>
            <w:tcMar>
              <w:top w:w="55" w:type="dxa"/>
              <w:left w:w="55" w:type="dxa"/>
              <w:bottom w:w="55" w:type="dxa"/>
              <w:right w:w="55" w:type="dxa"/>
            </w:tcMar>
            <w:vAlign w:val="center"/>
          </w:tcPr>
          <w:p w14:paraId="220A23D5" w14:textId="77777777" w:rsidR="002F238C" w:rsidRDefault="002F238C">
            <w:pPr>
              <w:pStyle w:val="TableContents"/>
              <w:snapToGrid w:val="0"/>
              <w:jc w:val="right"/>
              <w:rPr>
                <w:lang w:val="en-US"/>
              </w:rPr>
            </w:pPr>
          </w:p>
        </w:tc>
        <w:tc>
          <w:tcPr>
            <w:tcW w:w="491" w:type="dxa"/>
            <w:tcBorders>
              <w:top w:val="single" w:sz="2" w:space="0" w:color="000000"/>
            </w:tcBorders>
            <w:shd w:val="clear" w:color="auto" w:fill="auto"/>
            <w:tcMar>
              <w:top w:w="55" w:type="dxa"/>
              <w:left w:w="55" w:type="dxa"/>
              <w:bottom w:w="55" w:type="dxa"/>
              <w:right w:w="55" w:type="dxa"/>
            </w:tcMar>
            <w:vAlign w:val="center"/>
          </w:tcPr>
          <w:p w14:paraId="7A0D552D" w14:textId="77777777" w:rsidR="002F238C" w:rsidRDefault="002F238C">
            <w:pPr>
              <w:pStyle w:val="TableContents"/>
              <w:snapToGrid w:val="0"/>
              <w:rPr>
                <w:lang w:val="en-US"/>
              </w:rPr>
            </w:pPr>
          </w:p>
        </w:tc>
        <w:tc>
          <w:tcPr>
            <w:tcW w:w="1038" w:type="dxa"/>
            <w:tcBorders>
              <w:top w:val="single" w:sz="2" w:space="0" w:color="000000"/>
            </w:tcBorders>
            <w:shd w:val="clear" w:color="auto" w:fill="auto"/>
            <w:tcMar>
              <w:top w:w="55" w:type="dxa"/>
              <w:left w:w="55" w:type="dxa"/>
              <w:bottom w:w="55" w:type="dxa"/>
              <w:right w:w="55" w:type="dxa"/>
            </w:tcMar>
            <w:vAlign w:val="center"/>
          </w:tcPr>
          <w:p w14:paraId="6C89A564" w14:textId="77777777" w:rsidR="002F238C" w:rsidRDefault="002F238C">
            <w:pPr>
              <w:pStyle w:val="TableContents"/>
              <w:snapToGrid w:val="0"/>
              <w:jc w:val="center"/>
              <w:rPr>
                <w:lang w:val="en-US"/>
              </w:rPr>
            </w:pPr>
          </w:p>
        </w:tc>
        <w:tc>
          <w:tcPr>
            <w:tcW w:w="871" w:type="dxa"/>
            <w:tcBorders>
              <w:top w:val="single" w:sz="2" w:space="0" w:color="000000"/>
            </w:tcBorders>
            <w:shd w:val="clear" w:color="auto" w:fill="auto"/>
            <w:tcMar>
              <w:top w:w="55" w:type="dxa"/>
              <w:left w:w="55" w:type="dxa"/>
              <w:bottom w:w="55" w:type="dxa"/>
              <w:right w:w="55" w:type="dxa"/>
            </w:tcMar>
            <w:vAlign w:val="center"/>
          </w:tcPr>
          <w:p w14:paraId="779AEBE1" w14:textId="77777777" w:rsidR="002F238C" w:rsidRDefault="002F238C">
            <w:pPr>
              <w:pStyle w:val="TableContents"/>
              <w:snapToGrid w:val="0"/>
              <w:jc w:val="center"/>
              <w:rPr>
                <w:lang w:val="en-US"/>
              </w:rPr>
            </w:pPr>
          </w:p>
        </w:tc>
        <w:tc>
          <w:tcPr>
            <w:tcW w:w="551" w:type="dxa"/>
            <w:tcBorders>
              <w:top w:val="single" w:sz="2" w:space="0" w:color="000000"/>
            </w:tcBorders>
            <w:shd w:val="clear" w:color="auto" w:fill="auto"/>
            <w:tcMar>
              <w:top w:w="55" w:type="dxa"/>
              <w:left w:w="55" w:type="dxa"/>
              <w:bottom w:w="55" w:type="dxa"/>
              <w:right w:w="55" w:type="dxa"/>
            </w:tcMar>
            <w:vAlign w:val="center"/>
          </w:tcPr>
          <w:p w14:paraId="0D580F00" w14:textId="77777777" w:rsidR="002F238C" w:rsidRDefault="002F238C">
            <w:pPr>
              <w:pStyle w:val="TableContents"/>
              <w:snapToGrid w:val="0"/>
              <w:jc w:val="center"/>
              <w:rPr>
                <w:lang w:val="en-US"/>
              </w:rPr>
            </w:pPr>
          </w:p>
        </w:tc>
      </w:tr>
      <w:tr w:rsidR="002F238C" w14:paraId="0C18220B" w14:textId="77777777">
        <w:tc>
          <w:tcPr>
            <w:tcW w:w="2864" w:type="dxa"/>
            <w:vMerge w:val="restart"/>
            <w:tcBorders>
              <w:bottom w:val="single" w:sz="2" w:space="0" w:color="000000"/>
            </w:tcBorders>
            <w:shd w:val="clear" w:color="auto" w:fill="auto"/>
            <w:tcMar>
              <w:top w:w="55" w:type="dxa"/>
              <w:left w:w="55" w:type="dxa"/>
              <w:bottom w:w="55" w:type="dxa"/>
              <w:right w:w="55" w:type="dxa"/>
            </w:tcMar>
            <w:vAlign w:val="center"/>
          </w:tcPr>
          <w:p w14:paraId="02988490" w14:textId="77777777" w:rsidR="002F238C" w:rsidRDefault="00803438">
            <w:pPr>
              <w:pStyle w:val="TableContents"/>
              <w:rPr>
                <w:lang w:val="en-US"/>
              </w:rPr>
            </w:pPr>
            <w:r>
              <w:rPr>
                <w:lang w:val="en-US"/>
              </w:rPr>
              <w:t xml:space="preserve">          N = 22</w:t>
            </w:r>
          </w:p>
          <w:p w14:paraId="30222AB5" w14:textId="77777777" w:rsidR="002F238C" w:rsidRDefault="00803438">
            <w:pPr>
              <w:pStyle w:val="TableContents"/>
            </w:pPr>
            <w:r>
              <w:rPr>
                <w:lang w:val="en-US"/>
              </w:rPr>
              <w:t xml:space="preserve">          R</w:t>
            </w:r>
            <w:r>
              <w:rPr>
                <w:vertAlign w:val="superscript"/>
                <w:lang w:val="en-US"/>
              </w:rPr>
              <w:t xml:space="preserve">2 </w:t>
            </w:r>
            <w:r>
              <w:rPr>
                <w:lang w:val="en-US"/>
              </w:rPr>
              <w:t>= 0.567</w:t>
            </w:r>
          </w:p>
        </w:tc>
        <w:tc>
          <w:tcPr>
            <w:tcW w:w="2870" w:type="dxa"/>
            <w:shd w:val="clear" w:color="auto" w:fill="auto"/>
            <w:tcMar>
              <w:top w:w="55" w:type="dxa"/>
              <w:left w:w="55" w:type="dxa"/>
              <w:bottom w:w="55" w:type="dxa"/>
              <w:right w:w="55" w:type="dxa"/>
            </w:tcMar>
            <w:vAlign w:val="center"/>
          </w:tcPr>
          <w:p w14:paraId="29CD238C" w14:textId="77777777" w:rsidR="002F238C" w:rsidRDefault="00803438">
            <w:pPr>
              <w:pStyle w:val="TableContents"/>
              <w:rPr>
                <w:lang w:val="en-US"/>
              </w:rPr>
            </w:pPr>
            <w:r>
              <w:rPr>
                <w:lang w:val="en-US"/>
              </w:rPr>
              <w:t>Precipitation March</w:t>
            </w:r>
          </w:p>
        </w:tc>
        <w:tc>
          <w:tcPr>
            <w:tcW w:w="751" w:type="dxa"/>
            <w:shd w:val="clear" w:color="auto" w:fill="auto"/>
            <w:tcMar>
              <w:top w:w="55" w:type="dxa"/>
              <w:left w:w="55" w:type="dxa"/>
              <w:bottom w:w="55" w:type="dxa"/>
              <w:right w:w="55" w:type="dxa"/>
            </w:tcMar>
            <w:vAlign w:val="center"/>
          </w:tcPr>
          <w:p w14:paraId="3DD96868"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0.532</w:t>
            </w:r>
          </w:p>
        </w:tc>
        <w:tc>
          <w:tcPr>
            <w:tcW w:w="491" w:type="dxa"/>
            <w:shd w:val="clear" w:color="auto" w:fill="auto"/>
            <w:tcMar>
              <w:top w:w="55" w:type="dxa"/>
              <w:left w:w="55" w:type="dxa"/>
              <w:bottom w:w="55" w:type="dxa"/>
              <w:right w:w="55" w:type="dxa"/>
            </w:tcMar>
            <w:vAlign w:val="center"/>
          </w:tcPr>
          <w:p w14:paraId="5887409C" w14:textId="77777777" w:rsidR="002F238C" w:rsidRDefault="002F238C">
            <w:pPr>
              <w:pStyle w:val="TableContents"/>
              <w:rPr>
                <w:lang w:val="en-US"/>
              </w:rPr>
            </w:pPr>
          </w:p>
        </w:tc>
        <w:tc>
          <w:tcPr>
            <w:tcW w:w="1038" w:type="dxa"/>
            <w:shd w:val="clear" w:color="auto" w:fill="auto"/>
            <w:tcMar>
              <w:top w:w="55" w:type="dxa"/>
              <w:left w:w="55" w:type="dxa"/>
              <w:bottom w:w="55" w:type="dxa"/>
              <w:right w:w="55" w:type="dxa"/>
            </w:tcMar>
            <w:vAlign w:val="center"/>
          </w:tcPr>
          <w:p w14:paraId="57C690EA"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0.604</w:t>
            </w:r>
          </w:p>
        </w:tc>
        <w:tc>
          <w:tcPr>
            <w:tcW w:w="1422" w:type="dxa"/>
            <w:gridSpan w:val="2"/>
            <w:shd w:val="clear" w:color="auto" w:fill="auto"/>
            <w:tcMar>
              <w:top w:w="55" w:type="dxa"/>
              <w:left w:w="55" w:type="dxa"/>
              <w:bottom w:w="55" w:type="dxa"/>
              <w:right w:w="55" w:type="dxa"/>
            </w:tcMar>
            <w:vAlign w:val="center"/>
          </w:tcPr>
          <w:p w14:paraId="77B23E97"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0.88</w:t>
            </w:r>
          </w:p>
        </w:tc>
      </w:tr>
      <w:tr w:rsidR="002F238C" w14:paraId="155EC0CB" w14:textId="77777777">
        <w:tc>
          <w:tcPr>
            <w:tcW w:w="2864" w:type="dxa"/>
            <w:vMerge/>
            <w:tcBorders>
              <w:bottom w:val="single" w:sz="2" w:space="0" w:color="000000"/>
            </w:tcBorders>
            <w:shd w:val="clear" w:color="auto" w:fill="auto"/>
            <w:tcMar>
              <w:top w:w="55" w:type="dxa"/>
              <w:left w:w="55" w:type="dxa"/>
              <w:bottom w:w="55" w:type="dxa"/>
              <w:right w:w="55" w:type="dxa"/>
            </w:tcMar>
            <w:vAlign w:val="center"/>
          </w:tcPr>
          <w:p w14:paraId="14DEA4CA"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3C6493FA" w14:textId="77777777" w:rsidR="002F238C" w:rsidRDefault="00803438">
            <w:pPr>
              <w:pStyle w:val="TableContents"/>
              <w:rPr>
                <w:lang w:val="en-US"/>
              </w:rPr>
            </w:pPr>
            <w:r>
              <w:rPr>
                <w:lang w:val="en-US"/>
              </w:rPr>
              <w:t>Precipitation April</w:t>
            </w:r>
          </w:p>
        </w:tc>
        <w:tc>
          <w:tcPr>
            <w:tcW w:w="751" w:type="dxa"/>
            <w:shd w:val="clear" w:color="auto" w:fill="auto"/>
            <w:tcMar>
              <w:top w:w="55" w:type="dxa"/>
              <w:left w:w="55" w:type="dxa"/>
              <w:bottom w:w="55" w:type="dxa"/>
              <w:right w:w="55" w:type="dxa"/>
            </w:tcMar>
            <w:vAlign w:val="center"/>
          </w:tcPr>
          <w:p w14:paraId="798DB94E"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-0.458</w:t>
            </w:r>
          </w:p>
        </w:tc>
        <w:tc>
          <w:tcPr>
            <w:tcW w:w="491" w:type="dxa"/>
            <w:shd w:val="clear" w:color="auto" w:fill="auto"/>
            <w:tcMar>
              <w:top w:w="55" w:type="dxa"/>
              <w:left w:w="55" w:type="dxa"/>
              <w:bottom w:w="55" w:type="dxa"/>
              <w:right w:w="55" w:type="dxa"/>
            </w:tcMar>
            <w:vAlign w:val="center"/>
          </w:tcPr>
          <w:p w14:paraId="4D0ADD39" w14:textId="77777777" w:rsidR="002F238C" w:rsidRDefault="002F238C">
            <w:pPr>
              <w:pStyle w:val="TableContents"/>
              <w:rPr>
                <w:lang w:val="en-US"/>
              </w:rPr>
            </w:pPr>
          </w:p>
        </w:tc>
        <w:tc>
          <w:tcPr>
            <w:tcW w:w="1038" w:type="dxa"/>
            <w:shd w:val="clear" w:color="auto" w:fill="auto"/>
            <w:tcMar>
              <w:top w:w="55" w:type="dxa"/>
              <w:left w:w="55" w:type="dxa"/>
              <w:bottom w:w="55" w:type="dxa"/>
              <w:right w:w="55" w:type="dxa"/>
            </w:tcMar>
            <w:vAlign w:val="center"/>
          </w:tcPr>
          <w:p w14:paraId="34D59F29"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0.638</w:t>
            </w:r>
          </w:p>
        </w:tc>
        <w:tc>
          <w:tcPr>
            <w:tcW w:w="1422" w:type="dxa"/>
            <w:gridSpan w:val="2"/>
            <w:shd w:val="clear" w:color="auto" w:fill="auto"/>
            <w:tcMar>
              <w:top w:w="55" w:type="dxa"/>
              <w:left w:w="55" w:type="dxa"/>
              <w:bottom w:w="55" w:type="dxa"/>
              <w:right w:w="55" w:type="dxa"/>
            </w:tcMar>
            <w:vAlign w:val="center"/>
          </w:tcPr>
          <w:p w14:paraId="0247BE5E"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-0.72</w:t>
            </w:r>
          </w:p>
        </w:tc>
      </w:tr>
      <w:tr w:rsidR="002F238C" w14:paraId="1E8DC1C6" w14:textId="77777777">
        <w:tc>
          <w:tcPr>
            <w:tcW w:w="2864" w:type="dxa"/>
            <w:vMerge/>
            <w:tcBorders>
              <w:bottom w:val="single" w:sz="2" w:space="0" w:color="000000"/>
            </w:tcBorders>
            <w:shd w:val="clear" w:color="auto" w:fill="auto"/>
            <w:tcMar>
              <w:top w:w="55" w:type="dxa"/>
              <w:left w:w="55" w:type="dxa"/>
              <w:bottom w:w="55" w:type="dxa"/>
              <w:right w:w="55" w:type="dxa"/>
            </w:tcMar>
            <w:vAlign w:val="center"/>
          </w:tcPr>
          <w:p w14:paraId="6F16D867" w14:textId="77777777" w:rsidR="002F238C" w:rsidRDefault="002F238C">
            <w:pPr>
              <w:suppressAutoHyphens w:val="0"/>
            </w:pPr>
          </w:p>
        </w:tc>
        <w:tc>
          <w:tcPr>
            <w:tcW w:w="2870" w:type="dxa"/>
            <w:shd w:val="clear" w:color="auto" w:fill="auto"/>
            <w:tcMar>
              <w:top w:w="55" w:type="dxa"/>
              <w:left w:w="55" w:type="dxa"/>
              <w:bottom w:w="55" w:type="dxa"/>
              <w:right w:w="55" w:type="dxa"/>
            </w:tcMar>
            <w:vAlign w:val="center"/>
          </w:tcPr>
          <w:p w14:paraId="5A78E226" w14:textId="77777777" w:rsidR="002F238C" w:rsidRDefault="00803438">
            <w:pPr>
              <w:pStyle w:val="TableContents"/>
              <w:rPr>
                <w:lang w:val="en-US"/>
              </w:rPr>
            </w:pPr>
            <w:r>
              <w:rPr>
                <w:lang w:val="en-US"/>
              </w:rPr>
              <w:t>Mean April</w:t>
            </w:r>
          </w:p>
        </w:tc>
        <w:tc>
          <w:tcPr>
            <w:tcW w:w="751" w:type="dxa"/>
            <w:shd w:val="clear" w:color="auto" w:fill="auto"/>
            <w:tcMar>
              <w:top w:w="55" w:type="dxa"/>
              <w:left w:w="55" w:type="dxa"/>
              <w:bottom w:w="55" w:type="dxa"/>
              <w:right w:w="55" w:type="dxa"/>
            </w:tcMar>
            <w:vAlign w:val="center"/>
          </w:tcPr>
          <w:p w14:paraId="6A88BA06"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2.141</w:t>
            </w:r>
          </w:p>
        </w:tc>
        <w:tc>
          <w:tcPr>
            <w:tcW w:w="491" w:type="dxa"/>
            <w:shd w:val="clear" w:color="auto" w:fill="auto"/>
            <w:tcMar>
              <w:top w:w="55" w:type="dxa"/>
              <w:left w:w="55" w:type="dxa"/>
              <w:bottom w:w="55" w:type="dxa"/>
              <w:right w:w="55" w:type="dxa"/>
            </w:tcMar>
            <w:vAlign w:val="center"/>
          </w:tcPr>
          <w:p w14:paraId="1A555970" w14:textId="77777777" w:rsidR="002F238C" w:rsidRDefault="00803438">
            <w:pPr>
              <w:pStyle w:val="TableContents"/>
              <w:rPr>
                <w:lang w:val="en-US"/>
              </w:rPr>
            </w:pPr>
            <w:r>
              <w:rPr>
                <w:lang w:val="en-US"/>
              </w:rPr>
              <w:t>**</w:t>
            </w:r>
          </w:p>
        </w:tc>
        <w:tc>
          <w:tcPr>
            <w:tcW w:w="1038" w:type="dxa"/>
            <w:shd w:val="clear" w:color="auto" w:fill="auto"/>
            <w:tcMar>
              <w:top w:w="55" w:type="dxa"/>
              <w:left w:w="55" w:type="dxa"/>
              <w:bottom w:w="55" w:type="dxa"/>
              <w:right w:w="55" w:type="dxa"/>
            </w:tcMar>
            <w:vAlign w:val="center"/>
          </w:tcPr>
          <w:p w14:paraId="5754EEAF"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0.680</w:t>
            </w:r>
          </w:p>
        </w:tc>
        <w:tc>
          <w:tcPr>
            <w:tcW w:w="1422" w:type="dxa"/>
            <w:gridSpan w:val="2"/>
            <w:shd w:val="clear" w:color="auto" w:fill="auto"/>
            <w:tcMar>
              <w:top w:w="55" w:type="dxa"/>
              <w:left w:w="55" w:type="dxa"/>
              <w:bottom w:w="55" w:type="dxa"/>
              <w:right w:w="55" w:type="dxa"/>
            </w:tcMar>
            <w:vAlign w:val="center"/>
          </w:tcPr>
          <w:p w14:paraId="705596F9"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3.15</w:t>
            </w:r>
          </w:p>
        </w:tc>
      </w:tr>
      <w:tr w:rsidR="002F238C" w14:paraId="1064D9A7" w14:textId="77777777">
        <w:tc>
          <w:tcPr>
            <w:tcW w:w="2864" w:type="dxa"/>
            <w:vMerge/>
            <w:tcBorders>
              <w:bottom w:val="single" w:sz="2" w:space="0" w:color="000000"/>
            </w:tcBorders>
            <w:shd w:val="clear" w:color="auto" w:fill="auto"/>
            <w:tcMar>
              <w:top w:w="55" w:type="dxa"/>
              <w:left w:w="55" w:type="dxa"/>
              <w:bottom w:w="55" w:type="dxa"/>
              <w:right w:w="55" w:type="dxa"/>
            </w:tcMar>
            <w:vAlign w:val="center"/>
          </w:tcPr>
          <w:p w14:paraId="3F4F9163" w14:textId="77777777" w:rsidR="002F238C" w:rsidRDefault="002F238C">
            <w:pPr>
              <w:suppressAutoHyphens w:val="0"/>
            </w:pPr>
          </w:p>
        </w:tc>
        <w:tc>
          <w:tcPr>
            <w:tcW w:w="2870" w:type="dxa"/>
            <w:tcBorders>
              <w:bottom w:val="single" w:sz="2" w:space="0" w:color="000000"/>
            </w:tcBorders>
            <w:shd w:val="clear" w:color="auto" w:fill="auto"/>
            <w:tcMar>
              <w:top w:w="55" w:type="dxa"/>
              <w:left w:w="55" w:type="dxa"/>
              <w:bottom w:w="55" w:type="dxa"/>
              <w:right w:w="55" w:type="dxa"/>
            </w:tcMar>
            <w:vAlign w:val="center"/>
          </w:tcPr>
          <w:p w14:paraId="6A894F3D" w14:textId="77777777" w:rsidR="002F238C" w:rsidRDefault="00803438">
            <w:pPr>
              <w:pStyle w:val="TableContents"/>
              <w:rPr>
                <w:lang w:val="en-US"/>
              </w:rPr>
            </w:pPr>
            <w:r>
              <w:rPr>
                <w:lang w:val="en-US"/>
              </w:rPr>
              <w:t>Mean May</w:t>
            </w:r>
          </w:p>
        </w:tc>
        <w:tc>
          <w:tcPr>
            <w:tcW w:w="751" w:type="dxa"/>
            <w:tcBorders>
              <w:bottom w:val="single" w:sz="2" w:space="0" w:color="000000"/>
            </w:tcBorders>
            <w:shd w:val="clear" w:color="auto" w:fill="auto"/>
            <w:tcMar>
              <w:top w:w="55" w:type="dxa"/>
              <w:left w:w="55" w:type="dxa"/>
              <w:bottom w:w="55" w:type="dxa"/>
              <w:right w:w="55" w:type="dxa"/>
            </w:tcMar>
            <w:vAlign w:val="center"/>
          </w:tcPr>
          <w:p w14:paraId="30B1D3EB"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-1.024</w:t>
            </w:r>
          </w:p>
        </w:tc>
        <w:tc>
          <w:tcPr>
            <w:tcW w:w="491" w:type="dxa"/>
            <w:tcBorders>
              <w:bottom w:val="single" w:sz="2" w:space="0" w:color="000000"/>
            </w:tcBorders>
            <w:shd w:val="clear" w:color="auto" w:fill="auto"/>
            <w:tcMar>
              <w:top w:w="55" w:type="dxa"/>
              <w:left w:w="55" w:type="dxa"/>
              <w:bottom w:w="55" w:type="dxa"/>
              <w:right w:w="55" w:type="dxa"/>
            </w:tcMar>
            <w:vAlign w:val="center"/>
          </w:tcPr>
          <w:p w14:paraId="311BA268" w14:textId="77777777" w:rsidR="002F238C" w:rsidRDefault="002F238C">
            <w:pPr>
              <w:pStyle w:val="TableContents"/>
              <w:rPr>
                <w:lang w:val="en-US"/>
              </w:rPr>
            </w:pPr>
          </w:p>
        </w:tc>
        <w:tc>
          <w:tcPr>
            <w:tcW w:w="1038" w:type="dxa"/>
            <w:tcBorders>
              <w:bottom w:val="single" w:sz="2" w:space="0" w:color="000000"/>
            </w:tcBorders>
            <w:shd w:val="clear" w:color="auto" w:fill="auto"/>
            <w:tcMar>
              <w:top w:w="55" w:type="dxa"/>
              <w:left w:w="55" w:type="dxa"/>
              <w:bottom w:w="55" w:type="dxa"/>
              <w:right w:w="55" w:type="dxa"/>
            </w:tcMar>
            <w:vAlign w:val="center"/>
          </w:tcPr>
          <w:p w14:paraId="0C3246ED"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0.560</w:t>
            </w:r>
          </w:p>
        </w:tc>
        <w:tc>
          <w:tcPr>
            <w:tcW w:w="1422" w:type="dxa"/>
            <w:gridSpan w:val="2"/>
            <w:tcBorders>
              <w:bottom w:val="single" w:sz="2" w:space="0" w:color="000000"/>
            </w:tcBorders>
            <w:shd w:val="clear" w:color="auto" w:fill="auto"/>
            <w:tcMar>
              <w:top w:w="55" w:type="dxa"/>
              <w:left w:w="55" w:type="dxa"/>
              <w:bottom w:w="55" w:type="dxa"/>
              <w:right w:w="55" w:type="dxa"/>
            </w:tcMar>
            <w:vAlign w:val="center"/>
          </w:tcPr>
          <w:p w14:paraId="7FD7AF16"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-1.83</w:t>
            </w:r>
          </w:p>
        </w:tc>
      </w:tr>
    </w:tbl>
    <w:p w14:paraId="07FE9C7C" w14:textId="77777777" w:rsidR="002F238C" w:rsidRDefault="00803438">
      <w:pPr>
        <w:pStyle w:val="Standard"/>
        <w:spacing w:line="480" w:lineRule="auto"/>
        <w:rPr>
          <w:rFonts w:cs="Times New Roman"/>
          <w:color w:val="000000"/>
          <w:sz w:val="20"/>
          <w:lang w:val="en-US"/>
        </w:rPr>
      </w:pPr>
      <w:r>
        <w:rPr>
          <w:rFonts w:cs="Times New Roman"/>
          <w:color w:val="000000"/>
          <w:sz w:val="20"/>
          <w:lang w:val="en-US"/>
        </w:rPr>
        <w:t>***P &lt; 0.001; **P &lt; 0.01; *P &lt; 0.05</w:t>
      </w:r>
    </w:p>
    <w:p w14:paraId="4DC5F918" w14:textId="77777777" w:rsidR="002F238C" w:rsidRDefault="00803438">
      <w:pPr>
        <w:pStyle w:val="PreformattedText"/>
        <w:spacing w:line="165" w:lineRule="atLeast"/>
        <w:rPr>
          <w:rFonts w:ascii="Lucida Console" w:hAnsi="Lucida Console"/>
          <w:color w:val="000000"/>
          <w:lang w:val="en-US"/>
        </w:rPr>
      </w:pPr>
      <w:r>
        <w:rPr>
          <w:rFonts w:ascii="Lucida Console" w:hAnsi="Lucida Console"/>
          <w:color w:val="000000"/>
          <w:lang w:val="en-US"/>
        </w:rPr>
        <w:t xml:space="preserve">    </w:t>
      </w:r>
    </w:p>
    <w:p w14:paraId="3EF1E277" w14:textId="77777777" w:rsidR="002F238C" w:rsidRDefault="002F238C">
      <w:pPr>
        <w:pStyle w:val="PreformattedText"/>
        <w:spacing w:line="165" w:lineRule="atLeast"/>
        <w:rPr>
          <w:rFonts w:ascii="Lucida Console" w:hAnsi="Lucida Console"/>
          <w:color w:val="000000"/>
          <w:lang w:val="en-US"/>
        </w:rPr>
      </w:pPr>
    </w:p>
    <w:p w14:paraId="6089B36A" w14:textId="77777777" w:rsidR="002F238C" w:rsidRDefault="002F238C">
      <w:pPr>
        <w:pStyle w:val="PreformattedText"/>
        <w:spacing w:line="165" w:lineRule="atLeast"/>
        <w:rPr>
          <w:rFonts w:ascii="Times New Roman" w:hAnsi="Times New Roman"/>
          <w:color w:val="000000"/>
          <w:sz w:val="24"/>
          <w:szCs w:val="24"/>
          <w:lang w:val="en-US"/>
        </w:rPr>
      </w:pPr>
    </w:p>
    <w:p w14:paraId="1DB4CE97" w14:textId="77777777" w:rsidR="002F238C" w:rsidRDefault="002F238C">
      <w:pPr>
        <w:pStyle w:val="Standard"/>
        <w:spacing w:line="480" w:lineRule="auto"/>
        <w:rPr>
          <w:rFonts w:cs="Times New Roman"/>
          <w:color w:val="000000"/>
          <w:lang w:val="en-US"/>
        </w:rPr>
      </w:pPr>
    </w:p>
    <w:p w14:paraId="3C662B9B" w14:textId="77777777" w:rsidR="002F238C" w:rsidRDefault="002F238C">
      <w:pPr>
        <w:pStyle w:val="PreformattedText"/>
        <w:spacing w:line="165" w:lineRule="atLeast"/>
        <w:rPr>
          <w:rFonts w:ascii="Times New Roman" w:hAnsi="Times New Roman"/>
          <w:color w:val="000000"/>
          <w:sz w:val="24"/>
          <w:szCs w:val="24"/>
          <w:lang w:val="en-US"/>
        </w:rPr>
      </w:pPr>
    </w:p>
    <w:p w14:paraId="36A3AE5A" w14:textId="77777777" w:rsidR="002F238C" w:rsidRDefault="002F238C">
      <w:pPr>
        <w:pStyle w:val="PreformattedText"/>
        <w:spacing w:line="165" w:lineRule="atLeast"/>
        <w:rPr>
          <w:rFonts w:ascii="Lucida Console" w:hAnsi="Lucida Console"/>
          <w:color w:val="000000"/>
          <w:lang w:val="en-US"/>
        </w:rPr>
      </w:pPr>
    </w:p>
    <w:p w14:paraId="406492C1" w14:textId="77777777" w:rsidR="002F238C" w:rsidRDefault="002F238C">
      <w:pPr>
        <w:pStyle w:val="PreformattedText"/>
        <w:spacing w:line="180" w:lineRule="atLeast"/>
        <w:rPr>
          <w:rFonts w:ascii="Times New Roman" w:hAnsi="Times New Roman"/>
          <w:color w:val="000000"/>
          <w:sz w:val="12"/>
          <w:szCs w:val="12"/>
          <w:lang w:val="en-US"/>
        </w:rPr>
      </w:pPr>
    </w:p>
    <w:p w14:paraId="6D5ECAB4" w14:textId="77777777" w:rsidR="002F238C" w:rsidRDefault="002F238C">
      <w:pPr>
        <w:pStyle w:val="PreformattedText"/>
        <w:spacing w:line="180" w:lineRule="atLeast"/>
        <w:rPr>
          <w:rFonts w:ascii="Times New Roman" w:hAnsi="Times New Roman" w:cs="Lucida Console"/>
          <w:color w:val="000000"/>
          <w:sz w:val="12"/>
          <w:szCs w:val="12"/>
          <w:lang w:val="en-US"/>
        </w:rPr>
      </w:pPr>
    </w:p>
    <w:p w14:paraId="68935E5D" w14:textId="77777777" w:rsidR="002F238C" w:rsidRDefault="00803438">
      <w:pPr>
        <w:pStyle w:val="PreformattedText"/>
        <w:spacing w:line="180" w:lineRule="atLeast"/>
        <w:rPr>
          <w:color w:val="000000"/>
          <w:lang w:val="en-US"/>
        </w:rPr>
      </w:pPr>
      <w:r>
        <w:rPr>
          <w:color w:val="000000"/>
          <w:lang w:val="en-US"/>
        </w:rPr>
        <w:t xml:space="preserve"> </w:t>
      </w:r>
    </w:p>
    <w:p w14:paraId="7898031A" w14:textId="77777777" w:rsidR="002F238C" w:rsidRDefault="002F238C">
      <w:pPr>
        <w:pStyle w:val="PreformattedText"/>
        <w:spacing w:line="480" w:lineRule="auto"/>
        <w:rPr>
          <w:rFonts w:ascii="Lucida Console" w:hAnsi="Lucida Console" w:cs="Lucida Console"/>
          <w:color w:val="000000"/>
          <w:lang w:val="en-US"/>
        </w:rPr>
      </w:pPr>
    </w:p>
    <w:p w14:paraId="7ABBFD2B" w14:textId="77777777" w:rsidR="002F238C" w:rsidRDefault="00803438">
      <w:pPr>
        <w:pStyle w:val="PreformattedText"/>
        <w:pageBreakBefore/>
        <w:spacing w:line="480" w:lineRule="auto"/>
      </w:pPr>
      <w:r>
        <w:rPr>
          <w:rFonts w:ascii="Times New Roman" w:hAnsi="Times New Roman" w:cs="Times New Roman"/>
          <w:sz w:val="24"/>
          <w:szCs w:val="24"/>
          <w:lang w:val="en-US"/>
        </w:rPr>
        <w:lastRenderedPageBreak/>
        <w:t>Table 2: Results of l</w:t>
      </w:r>
      <w:r>
        <w:rPr>
          <w:rFonts w:ascii="Times New Roman" w:hAnsi="Times New Roman" w:cs="Times New Roman"/>
          <w:color w:val="000000"/>
          <w:sz w:val="24"/>
          <w:szCs w:val="24"/>
          <w:lang w:val="en-US"/>
        </w:rPr>
        <w:t xml:space="preserve">inear mixed models testing for effects of yearly climate on fitness of  </w:t>
      </w:r>
      <w:r>
        <w:rPr>
          <w:rFonts w:ascii="Times New Roman" w:hAnsi="Times New Roman" w:cs="Times New Roman"/>
          <w:i/>
          <w:iCs/>
          <w:color w:val="000000"/>
          <w:sz w:val="24"/>
          <w:szCs w:val="24"/>
          <w:lang w:val="en-US"/>
        </w:rPr>
        <w:t>Lathyrus vernus</w:t>
      </w:r>
      <w:r>
        <w:rPr>
          <w:rFonts w:ascii="Times New Roman" w:hAnsi="Times New Roman" w:cs="Times New Roman"/>
          <w:color w:val="000000"/>
          <w:sz w:val="24"/>
          <w:szCs w:val="24"/>
          <w:lang w:val="en-US"/>
        </w:rPr>
        <w:t xml:space="preserve"> in 22 study years. </w:t>
      </w:r>
      <w:r>
        <w:rPr>
          <w:rFonts w:ascii="Times New Roman" w:eastAsia="SimSun" w:hAnsi="Times New Roman" w:cs="Times New Roman"/>
          <w:color w:val="000000"/>
          <w:sz w:val="24"/>
          <w:szCs w:val="24"/>
          <w:lang w:val="en-US"/>
        </w:rPr>
        <w:t>All candidate models included number of flowers as a condition trait and plant individual as a random effect. Averaged estimates and z-values across all candidate models with ΔAICc &lt; 2 are shown, and values of marginal and conditional pseudo-R</w:t>
      </w:r>
      <w:r>
        <w:rPr>
          <w:rFonts w:ascii="Times New Roman" w:eastAsia="SimSun" w:hAnsi="Times New Roman" w:cs="Times New Roman"/>
          <w:color w:val="000000"/>
          <w:sz w:val="24"/>
          <w:szCs w:val="24"/>
          <w:vertAlign w:val="superscript"/>
          <w:lang w:val="en-US"/>
        </w:rPr>
        <w:t>2</w:t>
      </w:r>
      <w:r>
        <w:rPr>
          <w:rFonts w:ascii="Times New Roman" w:eastAsia="SimSun" w:hAnsi="Times New Roman" w:cs="Times New Roman"/>
          <w:color w:val="000000"/>
          <w:sz w:val="24"/>
          <w:szCs w:val="24"/>
          <w:lang w:val="en-US"/>
        </w:rPr>
        <w:t xml:space="preserve"> (representing, respectively, the variance explained by the fixed effects and by the entire model, </w:t>
      </w:r>
      <w:bookmarkStart w:id="50" w:name="ZOTERO_ITEM_CSL_CITATION_{&quot;citationID&quot;:&quot;"/>
      <w:r>
        <w:rPr>
          <w:rFonts w:ascii="Times New Roman" w:eastAsia="SimSun" w:hAnsi="Times New Roman" w:cs="Times New Roman"/>
          <w:color w:val="000000"/>
          <w:sz w:val="24"/>
          <w:szCs w:val="24"/>
          <w:lang w:val="en-US"/>
        </w:rPr>
        <w:t>(Nakagawa &amp; Schielzeth 2013)</w:t>
      </w:r>
      <w:bookmarkEnd w:id="50"/>
      <w:r>
        <w:rPr>
          <w:rFonts w:ascii="Times New Roman" w:eastAsia="SimSun" w:hAnsi="Times New Roman" w:cs="Times New Roman"/>
          <w:color w:val="000000"/>
          <w:sz w:val="24"/>
          <w:szCs w:val="24"/>
          <w:lang w:val="en-US"/>
        </w:rPr>
        <w:t xml:space="preserve"> were 0.177 and 0.213 for the best model resulting from model selection. </w:t>
      </w:r>
      <w:r>
        <w:rPr>
          <w:rFonts w:ascii="Times New Roman" w:eastAsia="Times New Roman" w:hAnsi="Times New Roman" w:cs="Times New Roman"/>
          <w:color w:val="000000"/>
          <w:sz w:val="24"/>
          <w:szCs w:val="24"/>
          <w:lang w:val="en-US"/>
        </w:rPr>
        <w:t>∑w</w:t>
      </w:r>
      <w:r>
        <w:rPr>
          <w:rFonts w:ascii="Times New Roman" w:eastAsia="Times New Roman" w:hAnsi="Times New Roman" w:cs="Times New Roman"/>
          <w:color w:val="000000"/>
          <w:sz w:val="24"/>
          <w:szCs w:val="24"/>
          <w:vertAlign w:val="subscript"/>
          <w:lang w:val="en-US"/>
        </w:rPr>
        <w:t>i</w:t>
      </w:r>
      <w:r>
        <w:rPr>
          <w:rFonts w:ascii="Times New Roman" w:eastAsia="SimSun" w:hAnsi="Times New Roman" w:cs="Times New Roman"/>
          <w:color w:val="000000"/>
          <w:sz w:val="24"/>
          <w:szCs w:val="24"/>
          <w:lang w:val="en-US"/>
        </w:rPr>
        <w:t xml:space="preserve"> = Relative variable importance (sum of Akaike weights over all models including each variable). N = 2411 for all models.</w:t>
      </w:r>
      <w:r>
        <w:rPr>
          <w:rFonts w:ascii="Times New Roman" w:hAnsi="Times New Roman"/>
          <w:color w:val="000000"/>
          <w:sz w:val="24"/>
          <w:szCs w:val="24"/>
          <w:lang w:val="en-US"/>
        </w:rPr>
        <w:t xml:space="preserve">      </w:t>
      </w:r>
    </w:p>
    <w:tbl>
      <w:tblPr>
        <w:tblW w:w="6397" w:type="dxa"/>
        <w:tblLayout w:type="fixed"/>
        <w:tblCellMar>
          <w:left w:w="10" w:type="dxa"/>
          <w:right w:w="10" w:type="dxa"/>
        </w:tblCellMar>
        <w:tblLook w:val="0000" w:firstRow="0" w:lastRow="0" w:firstColumn="0" w:lastColumn="0" w:noHBand="0" w:noVBand="0"/>
      </w:tblPr>
      <w:tblGrid>
        <w:gridCol w:w="2285"/>
        <w:gridCol w:w="838"/>
        <w:gridCol w:w="563"/>
        <w:gridCol w:w="1062"/>
        <w:gridCol w:w="855"/>
        <w:gridCol w:w="794"/>
      </w:tblGrid>
      <w:tr w:rsidR="002F238C" w14:paraId="64B232B8" w14:textId="77777777">
        <w:tc>
          <w:tcPr>
            <w:tcW w:w="2285"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18EC5D39" w14:textId="77777777" w:rsidR="002F238C" w:rsidRDefault="00803438">
            <w:pPr>
              <w:pStyle w:val="Standard"/>
              <w:snapToGrid w:val="0"/>
              <w:rPr>
                <w:lang w:val="en-US"/>
              </w:rPr>
            </w:pPr>
            <w:r>
              <w:rPr>
                <w:lang w:val="en-US"/>
              </w:rPr>
              <w:t>Predictor variable</w:t>
            </w:r>
          </w:p>
        </w:tc>
        <w:tc>
          <w:tcPr>
            <w:tcW w:w="1401" w:type="dxa"/>
            <w:gridSpan w:val="2"/>
            <w:tcBorders>
              <w:top w:val="single" w:sz="2" w:space="0" w:color="000000"/>
              <w:bottom w:val="single" w:sz="2" w:space="0" w:color="000000"/>
            </w:tcBorders>
            <w:shd w:val="clear" w:color="auto" w:fill="auto"/>
            <w:tcMar>
              <w:top w:w="55" w:type="dxa"/>
              <w:left w:w="55" w:type="dxa"/>
              <w:bottom w:w="55" w:type="dxa"/>
              <w:right w:w="55" w:type="dxa"/>
            </w:tcMar>
            <w:vAlign w:val="center"/>
          </w:tcPr>
          <w:p w14:paraId="3EC11E43" w14:textId="77777777" w:rsidR="002F238C" w:rsidRDefault="00803438">
            <w:pPr>
              <w:pStyle w:val="TableContents"/>
              <w:jc w:val="center"/>
              <w:rPr>
                <w:lang w:val="en-US"/>
              </w:rPr>
            </w:pPr>
            <w:r>
              <w:rPr>
                <w:lang w:val="en-US"/>
              </w:rPr>
              <w:t>Estimate</w:t>
            </w:r>
          </w:p>
        </w:tc>
        <w:tc>
          <w:tcPr>
            <w:tcW w:w="1062"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11B2BFEB" w14:textId="77777777" w:rsidR="002F238C" w:rsidRDefault="00803438">
            <w:pPr>
              <w:pStyle w:val="TableContents"/>
              <w:jc w:val="center"/>
              <w:rPr>
                <w:lang w:val="en-US"/>
              </w:rPr>
            </w:pPr>
            <w:r>
              <w:rPr>
                <w:lang w:val="en-US"/>
              </w:rPr>
              <w:t>Std. error</w:t>
            </w:r>
          </w:p>
        </w:tc>
        <w:tc>
          <w:tcPr>
            <w:tcW w:w="855"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11794A1B" w14:textId="77777777" w:rsidR="002F238C" w:rsidRDefault="00803438">
            <w:pPr>
              <w:pStyle w:val="TableContents"/>
              <w:jc w:val="center"/>
              <w:rPr>
                <w:lang w:val="en-US"/>
              </w:rPr>
            </w:pPr>
            <w:r>
              <w:rPr>
                <w:lang w:val="en-US"/>
              </w:rPr>
              <w:t>z</w:t>
            </w:r>
          </w:p>
        </w:tc>
        <w:tc>
          <w:tcPr>
            <w:tcW w:w="794" w:type="dxa"/>
            <w:tcBorders>
              <w:top w:val="single" w:sz="2" w:space="0" w:color="000000"/>
              <w:bottom w:val="single" w:sz="2" w:space="0" w:color="000000"/>
            </w:tcBorders>
            <w:shd w:val="clear" w:color="auto" w:fill="auto"/>
            <w:tcMar>
              <w:top w:w="55" w:type="dxa"/>
              <w:left w:w="55" w:type="dxa"/>
              <w:bottom w:w="55" w:type="dxa"/>
              <w:right w:w="55" w:type="dxa"/>
            </w:tcMar>
            <w:vAlign w:val="center"/>
          </w:tcPr>
          <w:p w14:paraId="751C95F8" w14:textId="77777777" w:rsidR="002F238C" w:rsidRDefault="00803438">
            <w:pPr>
              <w:pStyle w:val="TableContents"/>
              <w:jc w:val="center"/>
            </w:pPr>
            <w:r>
              <w:rPr>
                <w:rFonts w:eastAsia="Times New Roman" w:cs="Times New Roman"/>
                <w:lang w:val="en-US"/>
              </w:rPr>
              <w:t>∑w</w:t>
            </w:r>
            <w:r>
              <w:rPr>
                <w:rFonts w:eastAsia="Times New Roman" w:cs="Times New Roman"/>
                <w:vertAlign w:val="subscript"/>
                <w:lang w:val="en-US"/>
              </w:rPr>
              <w:t>i</w:t>
            </w:r>
          </w:p>
        </w:tc>
      </w:tr>
      <w:tr w:rsidR="002F238C" w14:paraId="42CC0004" w14:textId="77777777">
        <w:tc>
          <w:tcPr>
            <w:tcW w:w="2285" w:type="dxa"/>
            <w:tcBorders>
              <w:top w:val="single" w:sz="2" w:space="0" w:color="000000"/>
            </w:tcBorders>
            <w:shd w:val="clear" w:color="auto" w:fill="auto"/>
            <w:tcMar>
              <w:top w:w="55" w:type="dxa"/>
              <w:left w:w="55" w:type="dxa"/>
              <w:bottom w:w="55" w:type="dxa"/>
              <w:right w:w="55" w:type="dxa"/>
            </w:tcMar>
          </w:tcPr>
          <w:p w14:paraId="23509EC7" w14:textId="77777777" w:rsidR="002F238C" w:rsidRDefault="00803438">
            <w:pPr>
              <w:pStyle w:val="TableContents"/>
              <w:rPr>
                <w:lang w:val="en-US"/>
              </w:rPr>
            </w:pPr>
            <w:r>
              <w:rPr>
                <w:lang w:val="en-US"/>
              </w:rPr>
              <w:t>Precipitation March</w:t>
            </w:r>
          </w:p>
        </w:tc>
        <w:tc>
          <w:tcPr>
            <w:tcW w:w="838" w:type="dxa"/>
            <w:tcBorders>
              <w:top w:val="single" w:sz="2" w:space="0" w:color="000000"/>
            </w:tcBorders>
            <w:shd w:val="clear" w:color="auto" w:fill="auto"/>
            <w:tcMar>
              <w:top w:w="55" w:type="dxa"/>
              <w:left w:w="55" w:type="dxa"/>
              <w:bottom w:w="55" w:type="dxa"/>
              <w:right w:w="55" w:type="dxa"/>
            </w:tcMar>
          </w:tcPr>
          <w:p w14:paraId="66E7FB47" w14:textId="77777777" w:rsidR="002F238C" w:rsidRDefault="00803438">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0.551</w:t>
            </w:r>
          </w:p>
        </w:tc>
        <w:tc>
          <w:tcPr>
            <w:tcW w:w="563" w:type="dxa"/>
            <w:tcBorders>
              <w:top w:val="single" w:sz="2" w:space="0" w:color="000000"/>
            </w:tcBorders>
            <w:shd w:val="clear" w:color="auto" w:fill="auto"/>
            <w:tcMar>
              <w:top w:w="55" w:type="dxa"/>
              <w:left w:w="55" w:type="dxa"/>
              <w:bottom w:w="55" w:type="dxa"/>
              <w:right w:w="55" w:type="dxa"/>
            </w:tcMar>
          </w:tcPr>
          <w:p w14:paraId="6C9FBB77" w14:textId="77777777" w:rsidR="002F238C" w:rsidRDefault="00803438">
            <w:pPr>
              <w:pStyle w:val="TableContents"/>
              <w:rPr>
                <w:lang w:val="en-US"/>
              </w:rPr>
            </w:pPr>
            <w:r>
              <w:rPr>
                <w:lang w:val="en-US"/>
              </w:rPr>
              <w:t>**</w:t>
            </w:r>
          </w:p>
        </w:tc>
        <w:tc>
          <w:tcPr>
            <w:tcW w:w="1062" w:type="dxa"/>
            <w:tcBorders>
              <w:top w:val="single" w:sz="2" w:space="0" w:color="000000"/>
            </w:tcBorders>
            <w:shd w:val="clear" w:color="auto" w:fill="auto"/>
            <w:tcMar>
              <w:top w:w="55" w:type="dxa"/>
              <w:left w:w="55" w:type="dxa"/>
              <w:bottom w:w="55" w:type="dxa"/>
              <w:right w:w="55" w:type="dxa"/>
            </w:tcMar>
          </w:tcPr>
          <w:p w14:paraId="46E7BAEB"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0.195</w:t>
            </w:r>
          </w:p>
        </w:tc>
        <w:tc>
          <w:tcPr>
            <w:tcW w:w="855" w:type="dxa"/>
            <w:tcBorders>
              <w:top w:val="single" w:sz="2" w:space="0" w:color="000000"/>
            </w:tcBorders>
            <w:shd w:val="clear" w:color="auto" w:fill="auto"/>
            <w:tcMar>
              <w:top w:w="55" w:type="dxa"/>
              <w:left w:w="55" w:type="dxa"/>
              <w:bottom w:w="55" w:type="dxa"/>
              <w:right w:w="55" w:type="dxa"/>
            </w:tcMar>
          </w:tcPr>
          <w:p w14:paraId="42FA986C"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2.83</w:t>
            </w:r>
          </w:p>
        </w:tc>
        <w:tc>
          <w:tcPr>
            <w:tcW w:w="794" w:type="dxa"/>
            <w:tcBorders>
              <w:top w:val="single" w:sz="2" w:space="0" w:color="000000"/>
            </w:tcBorders>
            <w:shd w:val="clear" w:color="auto" w:fill="auto"/>
            <w:tcMar>
              <w:top w:w="55" w:type="dxa"/>
              <w:left w:w="55" w:type="dxa"/>
              <w:bottom w:w="55" w:type="dxa"/>
              <w:right w:w="55" w:type="dxa"/>
            </w:tcMar>
          </w:tcPr>
          <w:p w14:paraId="22B632EA" w14:textId="77777777" w:rsidR="002F238C" w:rsidRDefault="00803438">
            <w:pPr>
              <w:pStyle w:val="Standard"/>
              <w:jc w:val="center"/>
              <w:rPr>
                <w:lang w:val="en-US"/>
              </w:rPr>
            </w:pPr>
            <w:r>
              <w:rPr>
                <w:lang w:val="en-US"/>
              </w:rPr>
              <w:t>0.96</w:t>
            </w:r>
          </w:p>
        </w:tc>
      </w:tr>
      <w:tr w:rsidR="002F238C" w14:paraId="003571BC" w14:textId="77777777">
        <w:tc>
          <w:tcPr>
            <w:tcW w:w="2285" w:type="dxa"/>
            <w:shd w:val="clear" w:color="auto" w:fill="auto"/>
            <w:tcMar>
              <w:top w:w="55" w:type="dxa"/>
              <w:left w:w="55" w:type="dxa"/>
              <w:bottom w:w="55" w:type="dxa"/>
              <w:right w:w="55" w:type="dxa"/>
            </w:tcMar>
          </w:tcPr>
          <w:p w14:paraId="27297E75" w14:textId="77777777" w:rsidR="002F238C" w:rsidRDefault="00803438">
            <w:pPr>
              <w:pStyle w:val="TableContents"/>
              <w:rPr>
                <w:lang w:val="en-US"/>
              </w:rPr>
            </w:pPr>
            <w:r>
              <w:rPr>
                <w:lang w:val="en-US"/>
              </w:rPr>
              <w:t>Precipitation April</w:t>
            </w:r>
          </w:p>
        </w:tc>
        <w:tc>
          <w:tcPr>
            <w:tcW w:w="838" w:type="dxa"/>
            <w:shd w:val="clear" w:color="auto" w:fill="auto"/>
            <w:tcMar>
              <w:top w:w="55" w:type="dxa"/>
              <w:left w:w="55" w:type="dxa"/>
              <w:bottom w:w="55" w:type="dxa"/>
              <w:right w:w="55" w:type="dxa"/>
            </w:tcMar>
          </w:tcPr>
          <w:p w14:paraId="7DE522A5"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-0.920</w:t>
            </w:r>
          </w:p>
        </w:tc>
        <w:tc>
          <w:tcPr>
            <w:tcW w:w="563" w:type="dxa"/>
            <w:shd w:val="clear" w:color="auto" w:fill="auto"/>
            <w:tcMar>
              <w:top w:w="55" w:type="dxa"/>
              <w:left w:w="55" w:type="dxa"/>
              <w:bottom w:w="55" w:type="dxa"/>
              <w:right w:w="55" w:type="dxa"/>
            </w:tcMar>
          </w:tcPr>
          <w:p w14:paraId="5A6F1378" w14:textId="77777777" w:rsidR="002F238C" w:rsidRDefault="00803438">
            <w:pPr>
              <w:pStyle w:val="TableContents"/>
              <w:rPr>
                <w:lang w:val="en-US"/>
              </w:rPr>
            </w:pPr>
            <w:r>
              <w:rPr>
                <w:lang w:val="en-US"/>
              </w:rPr>
              <w:t>***</w:t>
            </w:r>
          </w:p>
        </w:tc>
        <w:tc>
          <w:tcPr>
            <w:tcW w:w="1062" w:type="dxa"/>
            <w:shd w:val="clear" w:color="auto" w:fill="auto"/>
            <w:tcMar>
              <w:top w:w="55" w:type="dxa"/>
              <w:left w:w="55" w:type="dxa"/>
              <w:bottom w:w="55" w:type="dxa"/>
              <w:right w:w="55" w:type="dxa"/>
            </w:tcMar>
          </w:tcPr>
          <w:p w14:paraId="724AC26D"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0.222</w:t>
            </w:r>
          </w:p>
        </w:tc>
        <w:tc>
          <w:tcPr>
            <w:tcW w:w="855" w:type="dxa"/>
            <w:shd w:val="clear" w:color="auto" w:fill="auto"/>
            <w:tcMar>
              <w:top w:w="55" w:type="dxa"/>
              <w:left w:w="55" w:type="dxa"/>
              <w:bottom w:w="55" w:type="dxa"/>
              <w:right w:w="55" w:type="dxa"/>
            </w:tcMar>
          </w:tcPr>
          <w:p w14:paraId="3911B5A7"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4.15</w:t>
            </w:r>
          </w:p>
        </w:tc>
        <w:tc>
          <w:tcPr>
            <w:tcW w:w="794" w:type="dxa"/>
            <w:shd w:val="clear" w:color="auto" w:fill="auto"/>
            <w:tcMar>
              <w:top w:w="55" w:type="dxa"/>
              <w:left w:w="55" w:type="dxa"/>
              <w:bottom w:w="55" w:type="dxa"/>
              <w:right w:w="55" w:type="dxa"/>
            </w:tcMar>
          </w:tcPr>
          <w:p w14:paraId="77728A6D" w14:textId="77777777" w:rsidR="002F238C" w:rsidRDefault="00803438">
            <w:pPr>
              <w:pStyle w:val="Standard"/>
              <w:jc w:val="center"/>
              <w:rPr>
                <w:lang w:val="en-US"/>
              </w:rPr>
            </w:pPr>
            <w:r>
              <w:rPr>
                <w:lang w:val="en-US"/>
              </w:rPr>
              <w:t>1.00</w:t>
            </w:r>
          </w:p>
        </w:tc>
      </w:tr>
      <w:tr w:rsidR="002F238C" w14:paraId="4BECE4CF" w14:textId="77777777">
        <w:tc>
          <w:tcPr>
            <w:tcW w:w="2285" w:type="dxa"/>
            <w:shd w:val="clear" w:color="auto" w:fill="auto"/>
            <w:tcMar>
              <w:top w:w="55" w:type="dxa"/>
              <w:left w:w="55" w:type="dxa"/>
              <w:bottom w:w="55" w:type="dxa"/>
              <w:right w:w="55" w:type="dxa"/>
            </w:tcMar>
          </w:tcPr>
          <w:p w14:paraId="1D58EFC6" w14:textId="77777777" w:rsidR="002F238C" w:rsidRDefault="00803438">
            <w:pPr>
              <w:pStyle w:val="TableContents"/>
              <w:rPr>
                <w:lang w:val="en-US"/>
              </w:rPr>
            </w:pPr>
            <w:r>
              <w:rPr>
                <w:lang w:val="en-US"/>
              </w:rPr>
              <w:t>Precipitation May</w:t>
            </w:r>
          </w:p>
        </w:tc>
        <w:tc>
          <w:tcPr>
            <w:tcW w:w="838" w:type="dxa"/>
            <w:shd w:val="clear" w:color="auto" w:fill="auto"/>
            <w:tcMar>
              <w:top w:w="55" w:type="dxa"/>
              <w:left w:w="55" w:type="dxa"/>
              <w:bottom w:w="55" w:type="dxa"/>
              <w:right w:w="55" w:type="dxa"/>
            </w:tcMar>
          </w:tcPr>
          <w:p w14:paraId="77F3346D"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-0.040</w:t>
            </w:r>
          </w:p>
        </w:tc>
        <w:tc>
          <w:tcPr>
            <w:tcW w:w="563" w:type="dxa"/>
            <w:shd w:val="clear" w:color="auto" w:fill="auto"/>
            <w:tcMar>
              <w:top w:w="55" w:type="dxa"/>
              <w:left w:w="55" w:type="dxa"/>
              <w:bottom w:w="55" w:type="dxa"/>
              <w:right w:w="55" w:type="dxa"/>
            </w:tcMar>
          </w:tcPr>
          <w:p w14:paraId="482F3C59" w14:textId="77777777" w:rsidR="002F238C" w:rsidRDefault="002F238C">
            <w:pPr>
              <w:pStyle w:val="TableContents"/>
              <w:rPr>
                <w:lang w:val="en-US"/>
              </w:rPr>
            </w:pPr>
          </w:p>
        </w:tc>
        <w:tc>
          <w:tcPr>
            <w:tcW w:w="1062" w:type="dxa"/>
            <w:shd w:val="clear" w:color="auto" w:fill="auto"/>
            <w:tcMar>
              <w:top w:w="55" w:type="dxa"/>
              <w:left w:w="55" w:type="dxa"/>
              <w:bottom w:w="55" w:type="dxa"/>
              <w:right w:w="55" w:type="dxa"/>
            </w:tcMar>
          </w:tcPr>
          <w:p w14:paraId="572AFAD2"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0.124</w:t>
            </w:r>
          </w:p>
        </w:tc>
        <w:tc>
          <w:tcPr>
            <w:tcW w:w="855" w:type="dxa"/>
            <w:shd w:val="clear" w:color="auto" w:fill="auto"/>
            <w:tcMar>
              <w:top w:w="55" w:type="dxa"/>
              <w:left w:w="55" w:type="dxa"/>
              <w:bottom w:w="55" w:type="dxa"/>
              <w:right w:w="55" w:type="dxa"/>
            </w:tcMar>
          </w:tcPr>
          <w:p w14:paraId="26E537FC"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0.32</w:t>
            </w:r>
          </w:p>
        </w:tc>
        <w:tc>
          <w:tcPr>
            <w:tcW w:w="794" w:type="dxa"/>
            <w:shd w:val="clear" w:color="auto" w:fill="auto"/>
            <w:tcMar>
              <w:top w:w="55" w:type="dxa"/>
              <w:left w:w="55" w:type="dxa"/>
              <w:bottom w:w="55" w:type="dxa"/>
              <w:right w:w="55" w:type="dxa"/>
            </w:tcMar>
          </w:tcPr>
          <w:p w14:paraId="42A19564" w14:textId="77777777" w:rsidR="002F238C" w:rsidRDefault="00803438">
            <w:pPr>
              <w:pStyle w:val="TableContents"/>
              <w:jc w:val="center"/>
              <w:rPr>
                <w:lang w:val="en-US"/>
              </w:rPr>
            </w:pPr>
            <w:r>
              <w:rPr>
                <w:lang w:val="en-US"/>
              </w:rPr>
              <w:t>0.28</w:t>
            </w:r>
          </w:p>
        </w:tc>
      </w:tr>
      <w:tr w:rsidR="002F238C" w14:paraId="57263AC6" w14:textId="77777777">
        <w:tc>
          <w:tcPr>
            <w:tcW w:w="2285" w:type="dxa"/>
            <w:shd w:val="clear" w:color="auto" w:fill="auto"/>
            <w:tcMar>
              <w:top w:w="55" w:type="dxa"/>
              <w:left w:w="55" w:type="dxa"/>
              <w:bottom w:w="55" w:type="dxa"/>
              <w:right w:w="55" w:type="dxa"/>
            </w:tcMar>
          </w:tcPr>
          <w:p w14:paraId="5A12BDFA" w14:textId="77777777" w:rsidR="002F238C" w:rsidRDefault="00803438">
            <w:pPr>
              <w:pStyle w:val="TableContents"/>
              <w:rPr>
                <w:lang w:val="en-US"/>
              </w:rPr>
            </w:pPr>
            <w:r>
              <w:rPr>
                <w:lang w:val="en-US"/>
              </w:rPr>
              <w:t>Min March</w:t>
            </w:r>
          </w:p>
        </w:tc>
        <w:tc>
          <w:tcPr>
            <w:tcW w:w="838" w:type="dxa"/>
            <w:shd w:val="clear" w:color="auto" w:fill="auto"/>
            <w:tcMar>
              <w:top w:w="55" w:type="dxa"/>
              <w:left w:w="55" w:type="dxa"/>
              <w:bottom w:w="55" w:type="dxa"/>
              <w:right w:w="55" w:type="dxa"/>
            </w:tcMar>
          </w:tcPr>
          <w:p w14:paraId="1C0F056D"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0.042</w:t>
            </w:r>
          </w:p>
        </w:tc>
        <w:tc>
          <w:tcPr>
            <w:tcW w:w="563" w:type="dxa"/>
            <w:shd w:val="clear" w:color="auto" w:fill="auto"/>
            <w:tcMar>
              <w:top w:w="55" w:type="dxa"/>
              <w:left w:w="55" w:type="dxa"/>
              <w:bottom w:w="55" w:type="dxa"/>
              <w:right w:w="55" w:type="dxa"/>
            </w:tcMar>
          </w:tcPr>
          <w:p w14:paraId="074FE5C4" w14:textId="77777777" w:rsidR="002F238C" w:rsidRDefault="002F238C">
            <w:pPr>
              <w:pStyle w:val="TableContents"/>
              <w:rPr>
                <w:lang w:val="en-US"/>
              </w:rPr>
            </w:pPr>
          </w:p>
        </w:tc>
        <w:tc>
          <w:tcPr>
            <w:tcW w:w="1062" w:type="dxa"/>
            <w:shd w:val="clear" w:color="auto" w:fill="auto"/>
            <w:tcMar>
              <w:top w:w="55" w:type="dxa"/>
              <w:left w:w="55" w:type="dxa"/>
              <w:bottom w:w="55" w:type="dxa"/>
              <w:right w:w="55" w:type="dxa"/>
            </w:tcMar>
          </w:tcPr>
          <w:p w14:paraId="1F2E4867"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0.128</w:t>
            </w:r>
          </w:p>
        </w:tc>
        <w:tc>
          <w:tcPr>
            <w:tcW w:w="855" w:type="dxa"/>
            <w:shd w:val="clear" w:color="auto" w:fill="auto"/>
            <w:tcMar>
              <w:top w:w="55" w:type="dxa"/>
              <w:left w:w="55" w:type="dxa"/>
              <w:bottom w:w="55" w:type="dxa"/>
              <w:right w:w="55" w:type="dxa"/>
            </w:tcMar>
          </w:tcPr>
          <w:p w14:paraId="4D9C53BC"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0.33</w:t>
            </w:r>
          </w:p>
        </w:tc>
        <w:tc>
          <w:tcPr>
            <w:tcW w:w="794" w:type="dxa"/>
            <w:shd w:val="clear" w:color="auto" w:fill="auto"/>
            <w:tcMar>
              <w:top w:w="55" w:type="dxa"/>
              <w:left w:w="55" w:type="dxa"/>
              <w:bottom w:w="55" w:type="dxa"/>
              <w:right w:w="55" w:type="dxa"/>
            </w:tcMar>
          </w:tcPr>
          <w:p w14:paraId="0145359B" w14:textId="77777777" w:rsidR="002F238C" w:rsidRDefault="00803438">
            <w:pPr>
              <w:pStyle w:val="TableContents"/>
              <w:jc w:val="center"/>
              <w:rPr>
                <w:lang w:val="en-US"/>
              </w:rPr>
            </w:pPr>
            <w:r>
              <w:rPr>
                <w:lang w:val="en-US"/>
              </w:rPr>
              <w:t>0.20</w:t>
            </w:r>
          </w:p>
        </w:tc>
      </w:tr>
      <w:tr w:rsidR="002F238C" w14:paraId="76BA9DCB" w14:textId="77777777">
        <w:tc>
          <w:tcPr>
            <w:tcW w:w="2285" w:type="dxa"/>
            <w:shd w:val="clear" w:color="auto" w:fill="auto"/>
            <w:tcMar>
              <w:top w:w="55" w:type="dxa"/>
              <w:left w:w="55" w:type="dxa"/>
              <w:bottom w:w="55" w:type="dxa"/>
              <w:right w:w="55" w:type="dxa"/>
            </w:tcMar>
          </w:tcPr>
          <w:p w14:paraId="70A991FF" w14:textId="77777777" w:rsidR="002F238C" w:rsidRDefault="00803438">
            <w:pPr>
              <w:pStyle w:val="TableContents"/>
              <w:rPr>
                <w:lang w:val="en-US"/>
              </w:rPr>
            </w:pPr>
            <w:r>
              <w:rPr>
                <w:lang w:val="en-US"/>
              </w:rPr>
              <w:t>Max March</w:t>
            </w:r>
          </w:p>
        </w:tc>
        <w:tc>
          <w:tcPr>
            <w:tcW w:w="838" w:type="dxa"/>
            <w:shd w:val="clear" w:color="auto" w:fill="auto"/>
            <w:tcMar>
              <w:top w:w="55" w:type="dxa"/>
              <w:left w:w="55" w:type="dxa"/>
              <w:bottom w:w="55" w:type="dxa"/>
              <w:right w:w="55" w:type="dxa"/>
            </w:tcMar>
          </w:tcPr>
          <w:p w14:paraId="3452E7A9"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-0.109</w:t>
            </w:r>
          </w:p>
        </w:tc>
        <w:tc>
          <w:tcPr>
            <w:tcW w:w="563" w:type="dxa"/>
            <w:shd w:val="clear" w:color="auto" w:fill="auto"/>
            <w:tcMar>
              <w:top w:w="55" w:type="dxa"/>
              <w:left w:w="55" w:type="dxa"/>
              <w:bottom w:w="55" w:type="dxa"/>
              <w:right w:w="55" w:type="dxa"/>
            </w:tcMar>
          </w:tcPr>
          <w:p w14:paraId="6B8E1A54" w14:textId="77777777" w:rsidR="002F238C" w:rsidRDefault="002F238C">
            <w:pPr>
              <w:pStyle w:val="TableContents"/>
              <w:rPr>
                <w:lang w:val="en-US"/>
              </w:rPr>
            </w:pPr>
          </w:p>
        </w:tc>
        <w:tc>
          <w:tcPr>
            <w:tcW w:w="1062" w:type="dxa"/>
            <w:shd w:val="clear" w:color="auto" w:fill="auto"/>
            <w:tcMar>
              <w:top w:w="55" w:type="dxa"/>
              <w:left w:w="55" w:type="dxa"/>
              <w:bottom w:w="55" w:type="dxa"/>
              <w:right w:w="55" w:type="dxa"/>
            </w:tcMar>
          </w:tcPr>
          <w:p w14:paraId="459503D9"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0.208</w:t>
            </w:r>
          </w:p>
        </w:tc>
        <w:tc>
          <w:tcPr>
            <w:tcW w:w="855" w:type="dxa"/>
            <w:shd w:val="clear" w:color="auto" w:fill="auto"/>
            <w:tcMar>
              <w:top w:w="55" w:type="dxa"/>
              <w:left w:w="55" w:type="dxa"/>
              <w:bottom w:w="55" w:type="dxa"/>
              <w:right w:w="55" w:type="dxa"/>
            </w:tcMar>
          </w:tcPr>
          <w:p w14:paraId="00C17513"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0.52</w:t>
            </w:r>
          </w:p>
        </w:tc>
        <w:tc>
          <w:tcPr>
            <w:tcW w:w="794" w:type="dxa"/>
            <w:shd w:val="clear" w:color="auto" w:fill="auto"/>
            <w:tcMar>
              <w:top w:w="55" w:type="dxa"/>
              <w:left w:w="55" w:type="dxa"/>
              <w:bottom w:w="55" w:type="dxa"/>
              <w:right w:w="55" w:type="dxa"/>
            </w:tcMar>
          </w:tcPr>
          <w:p w14:paraId="18B51A32" w14:textId="77777777" w:rsidR="002F238C" w:rsidRDefault="00803438">
            <w:pPr>
              <w:pStyle w:val="TableContents"/>
              <w:jc w:val="center"/>
              <w:rPr>
                <w:lang w:val="en-US"/>
              </w:rPr>
            </w:pPr>
            <w:r>
              <w:rPr>
                <w:lang w:val="en-US"/>
              </w:rPr>
              <w:t>0.35</w:t>
            </w:r>
          </w:p>
        </w:tc>
      </w:tr>
      <w:tr w:rsidR="002F238C" w14:paraId="5EBDB663" w14:textId="77777777">
        <w:tc>
          <w:tcPr>
            <w:tcW w:w="2285" w:type="dxa"/>
            <w:shd w:val="clear" w:color="auto" w:fill="auto"/>
            <w:tcMar>
              <w:top w:w="55" w:type="dxa"/>
              <w:left w:w="55" w:type="dxa"/>
              <w:bottom w:w="55" w:type="dxa"/>
              <w:right w:w="55" w:type="dxa"/>
            </w:tcMar>
          </w:tcPr>
          <w:p w14:paraId="704471D6" w14:textId="77777777" w:rsidR="002F238C" w:rsidRDefault="00803438">
            <w:pPr>
              <w:pStyle w:val="TableContents"/>
              <w:rPr>
                <w:lang w:val="en-US"/>
              </w:rPr>
            </w:pPr>
            <w:r>
              <w:rPr>
                <w:lang w:val="en-US"/>
              </w:rPr>
              <w:t>Max April</w:t>
            </w:r>
          </w:p>
        </w:tc>
        <w:tc>
          <w:tcPr>
            <w:tcW w:w="838" w:type="dxa"/>
            <w:shd w:val="clear" w:color="auto" w:fill="auto"/>
            <w:tcMar>
              <w:top w:w="55" w:type="dxa"/>
              <w:left w:w="55" w:type="dxa"/>
              <w:bottom w:w="55" w:type="dxa"/>
              <w:right w:w="55" w:type="dxa"/>
            </w:tcMar>
          </w:tcPr>
          <w:p w14:paraId="0CD0155B"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-0.935</w:t>
            </w:r>
          </w:p>
        </w:tc>
        <w:tc>
          <w:tcPr>
            <w:tcW w:w="563" w:type="dxa"/>
            <w:shd w:val="clear" w:color="auto" w:fill="auto"/>
            <w:tcMar>
              <w:top w:w="55" w:type="dxa"/>
              <w:left w:w="55" w:type="dxa"/>
              <w:bottom w:w="55" w:type="dxa"/>
              <w:right w:w="55" w:type="dxa"/>
            </w:tcMar>
          </w:tcPr>
          <w:p w14:paraId="25D00C37" w14:textId="77777777" w:rsidR="002F238C" w:rsidRDefault="00803438">
            <w:pPr>
              <w:pStyle w:val="TableContents"/>
              <w:rPr>
                <w:lang w:val="en-US"/>
              </w:rPr>
            </w:pPr>
            <w:r>
              <w:rPr>
                <w:lang w:val="en-US"/>
              </w:rPr>
              <w:t>***</w:t>
            </w:r>
          </w:p>
        </w:tc>
        <w:tc>
          <w:tcPr>
            <w:tcW w:w="1062" w:type="dxa"/>
            <w:shd w:val="clear" w:color="auto" w:fill="auto"/>
            <w:tcMar>
              <w:top w:w="55" w:type="dxa"/>
              <w:left w:w="55" w:type="dxa"/>
              <w:bottom w:w="55" w:type="dxa"/>
              <w:right w:w="55" w:type="dxa"/>
            </w:tcMar>
          </w:tcPr>
          <w:p w14:paraId="397170C0"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0.236</w:t>
            </w:r>
          </w:p>
        </w:tc>
        <w:tc>
          <w:tcPr>
            <w:tcW w:w="855" w:type="dxa"/>
            <w:shd w:val="clear" w:color="auto" w:fill="auto"/>
            <w:tcMar>
              <w:top w:w="55" w:type="dxa"/>
              <w:left w:w="55" w:type="dxa"/>
              <w:bottom w:w="55" w:type="dxa"/>
              <w:right w:w="55" w:type="dxa"/>
            </w:tcMar>
          </w:tcPr>
          <w:p w14:paraId="4FFF3643"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3.97</w:t>
            </w:r>
          </w:p>
        </w:tc>
        <w:tc>
          <w:tcPr>
            <w:tcW w:w="794" w:type="dxa"/>
            <w:shd w:val="clear" w:color="auto" w:fill="auto"/>
            <w:tcMar>
              <w:top w:w="55" w:type="dxa"/>
              <w:left w:w="55" w:type="dxa"/>
              <w:bottom w:w="55" w:type="dxa"/>
              <w:right w:w="55" w:type="dxa"/>
            </w:tcMar>
          </w:tcPr>
          <w:p w14:paraId="0CD1913E" w14:textId="77777777" w:rsidR="002F238C" w:rsidRDefault="00803438">
            <w:pPr>
              <w:pStyle w:val="TableContents"/>
              <w:jc w:val="center"/>
              <w:rPr>
                <w:lang w:val="en-US"/>
              </w:rPr>
            </w:pPr>
            <w:r>
              <w:rPr>
                <w:lang w:val="en-US"/>
              </w:rPr>
              <w:t>0.99</w:t>
            </w:r>
          </w:p>
        </w:tc>
      </w:tr>
      <w:tr w:rsidR="002F238C" w14:paraId="3892E0B8" w14:textId="77777777">
        <w:tc>
          <w:tcPr>
            <w:tcW w:w="2285" w:type="dxa"/>
            <w:shd w:val="clear" w:color="auto" w:fill="auto"/>
            <w:tcMar>
              <w:top w:w="55" w:type="dxa"/>
              <w:left w:w="55" w:type="dxa"/>
              <w:bottom w:w="55" w:type="dxa"/>
              <w:right w:w="55" w:type="dxa"/>
            </w:tcMar>
          </w:tcPr>
          <w:p w14:paraId="2F0ADD04" w14:textId="77777777" w:rsidR="002F238C" w:rsidRDefault="00803438">
            <w:pPr>
              <w:pStyle w:val="TableContents"/>
              <w:rPr>
                <w:lang w:val="en-US"/>
              </w:rPr>
            </w:pPr>
            <w:r>
              <w:rPr>
                <w:lang w:val="en-US"/>
              </w:rPr>
              <w:t>Min May</w:t>
            </w:r>
          </w:p>
        </w:tc>
        <w:tc>
          <w:tcPr>
            <w:tcW w:w="838" w:type="dxa"/>
            <w:shd w:val="clear" w:color="auto" w:fill="auto"/>
            <w:tcMar>
              <w:top w:w="55" w:type="dxa"/>
              <w:left w:w="55" w:type="dxa"/>
              <w:bottom w:w="55" w:type="dxa"/>
              <w:right w:w="55" w:type="dxa"/>
            </w:tcMar>
          </w:tcPr>
          <w:p w14:paraId="4ECDAF41"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-0.545</w:t>
            </w:r>
          </w:p>
        </w:tc>
        <w:tc>
          <w:tcPr>
            <w:tcW w:w="563" w:type="dxa"/>
            <w:shd w:val="clear" w:color="auto" w:fill="auto"/>
            <w:tcMar>
              <w:top w:w="55" w:type="dxa"/>
              <w:left w:w="55" w:type="dxa"/>
              <w:bottom w:w="55" w:type="dxa"/>
              <w:right w:w="55" w:type="dxa"/>
            </w:tcMar>
          </w:tcPr>
          <w:p w14:paraId="43C9316C" w14:textId="77777777" w:rsidR="002F238C" w:rsidRDefault="00803438">
            <w:pPr>
              <w:pStyle w:val="TableContents"/>
              <w:rPr>
                <w:lang w:val="en-US"/>
              </w:rPr>
            </w:pPr>
            <w:r>
              <w:rPr>
                <w:lang w:val="en-US"/>
              </w:rPr>
              <w:t>*</w:t>
            </w:r>
          </w:p>
        </w:tc>
        <w:tc>
          <w:tcPr>
            <w:tcW w:w="1062" w:type="dxa"/>
            <w:shd w:val="clear" w:color="auto" w:fill="auto"/>
            <w:tcMar>
              <w:top w:w="55" w:type="dxa"/>
              <w:left w:w="55" w:type="dxa"/>
              <w:bottom w:w="55" w:type="dxa"/>
              <w:right w:w="55" w:type="dxa"/>
            </w:tcMar>
          </w:tcPr>
          <w:p w14:paraId="1879C9CA"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0.214</w:t>
            </w:r>
          </w:p>
        </w:tc>
        <w:tc>
          <w:tcPr>
            <w:tcW w:w="855" w:type="dxa"/>
            <w:shd w:val="clear" w:color="auto" w:fill="auto"/>
            <w:tcMar>
              <w:top w:w="55" w:type="dxa"/>
              <w:left w:w="55" w:type="dxa"/>
              <w:bottom w:w="55" w:type="dxa"/>
              <w:right w:w="55" w:type="dxa"/>
            </w:tcMar>
          </w:tcPr>
          <w:p w14:paraId="133EFDC9"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2.55</w:t>
            </w:r>
          </w:p>
        </w:tc>
        <w:tc>
          <w:tcPr>
            <w:tcW w:w="794" w:type="dxa"/>
            <w:shd w:val="clear" w:color="auto" w:fill="auto"/>
            <w:tcMar>
              <w:top w:w="55" w:type="dxa"/>
              <w:left w:w="55" w:type="dxa"/>
              <w:bottom w:w="55" w:type="dxa"/>
              <w:right w:w="55" w:type="dxa"/>
            </w:tcMar>
          </w:tcPr>
          <w:p w14:paraId="729AD2B8" w14:textId="77777777" w:rsidR="002F238C" w:rsidRDefault="00803438">
            <w:pPr>
              <w:pStyle w:val="TableContents"/>
              <w:jc w:val="center"/>
              <w:rPr>
                <w:lang w:val="en-US"/>
              </w:rPr>
            </w:pPr>
            <w:r>
              <w:rPr>
                <w:lang w:val="en-US"/>
              </w:rPr>
              <w:t>0.82</w:t>
            </w:r>
          </w:p>
        </w:tc>
      </w:tr>
      <w:tr w:rsidR="002F238C" w14:paraId="30C6DB4E" w14:textId="77777777">
        <w:tc>
          <w:tcPr>
            <w:tcW w:w="2285" w:type="dxa"/>
            <w:tcBorders>
              <w:bottom w:val="single" w:sz="2" w:space="0" w:color="000000"/>
            </w:tcBorders>
            <w:shd w:val="clear" w:color="auto" w:fill="auto"/>
            <w:tcMar>
              <w:top w:w="55" w:type="dxa"/>
              <w:left w:w="55" w:type="dxa"/>
              <w:bottom w:w="55" w:type="dxa"/>
              <w:right w:w="55" w:type="dxa"/>
            </w:tcMar>
          </w:tcPr>
          <w:p w14:paraId="75C3C0B1" w14:textId="77777777" w:rsidR="002F238C" w:rsidRDefault="00803438">
            <w:pPr>
              <w:pStyle w:val="TableContents"/>
              <w:rPr>
                <w:lang w:val="en-US"/>
              </w:rPr>
            </w:pPr>
            <w:r>
              <w:rPr>
                <w:lang w:val="en-US"/>
              </w:rPr>
              <w:t>Number of flowers</w:t>
            </w:r>
          </w:p>
        </w:tc>
        <w:tc>
          <w:tcPr>
            <w:tcW w:w="838" w:type="dxa"/>
            <w:tcBorders>
              <w:bottom w:val="single" w:sz="2" w:space="0" w:color="000000"/>
            </w:tcBorders>
            <w:shd w:val="clear" w:color="auto" w:fill="auto"/>
            <w:tcMar>
              <w:top w:w="55" w:type="dxa"/>
              <w:left w:w="55" w:type="dxa"/>
              <w:bottom w:w="55" w:type="dxa"/>
              <w:right w:w="55" w:type="dxa"/>
            </w:tcMar>
          </w:tcPr>
          <w:p w14:paraId="71C43BEF"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3.731</w:t>
            </w:r>
          </w:p>
        </w:tc>
        <w:tc>
          <w:tcPr>
            <w:tcW w:w="563" w:type="dxa"/>
            <w:tcBorders>
              <w:bottom w:val="single" w:sz="2" w:space="0" w:color="000000"/>
            </w:tcBorders>
            <w:shd w:val="clear" w:color="auto" w:fill="auto"/>
            <w:tcMar>
              <w:top w:w="55" w:type="dxa"/>
              <w:left w:w="55" w:type="dxa"/>
              <w:bottom w:w="55" w:type="dxa"/>
              <w:right w:w="55" w:type="dxa"/>
            </w:tcMar>
          </w:tcPr>
          <w:p w14:paraId="103C46EC" w14:textId="77777777" w:rsidR="002F238C" w:rsidRDefault="00803438">
            <w:pPr>
              <w:pStyle w:val="TableContents"/>
              <w:rPr>
                <w:lang w:val="en-US"/>
              </w:rPr>
            </w:pPr>
            <w:r>
              <w:rPr>
                <w:lang w:val="en-US"/>
              </w:rPr>
              <w:t>***</w:t>
            </w:r>
          </w:p>
        </w:tc>
        <w:tc>
          <w:tcPr>
            <w:tcW w:w="1062" w:type="dxa"/>
            <w:tcBorders>
              <w:bottom w:val="single" w:sz="2" w:space="0" w:color="000000"/>
            </w:tcBorders>
            <w:shd w:val="clear" w:color="auto" w:fill="auto"/>
            <w:tcMar>
              <w:top w:w="55" w:type="dxa"/>
              <w:left w:w="55" w:type="dxa"/>
              <w:bottom w:w="55" w:type="dxa"/>
              <w:right w:w="55" w:type="dxa"/>
            </w:tcMar>
          </w:tcPr>
          <w:p w14:paraId="73799264"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0.176</w:t>
            </w:r>
          </w:p>
        </w:tc>
        <w:tc>
          <w:tcPr>
            <w:tcW w:w="855" w:type="dxa"/>
            <w:tcBorders>
              <w:bottom w:val="single" w:sz="2" w:space="0" w:color="000000"/>
            </w:tcBorders>
            <w:shd w:val="clear" w:color="auto" w:fill="auto"/>
            <w:tcMar>
              <w:top w:w="55" w:type="dxa"/>
              <w:left w:w="55" w:type="dxa"/>
              <w:bottom w:w="55" w:type="dxa"/>
              <w:right w:w="55" w:type="dxa"/>
            </w:tcMar>
          </w:tcPr>
          <w:p w14:paraId="19F1EB2F"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21.15</w:t>
            </w:r>
          </w:p>
        </w:tc>
        <w:tc>
          <w:tcPr>
            <w:tcW w:w="794" w:type="dxa"/>
            <w:tcBorders>
              <w:bottom w:val="single" w:sz="2" w:space="0" w:color="000000"/>
            </w:tcBorders>
            <w:shd w:val="clear" w:color="auto" w:fill="auto"/>
            <w:tcMar>
              <w:top w:w="55" w:type="dxa"/>
              <w:left w:w="55" w:type="dxa"/>
              <w:bottom w:w="55" w:type="dxa"/>
              <w:right w:w="55" w:type="dxa"/>
            </w:tcMar>
          </w:tcPr>
          <w:p w14:paraId="70D8306E" w14:textId="77777777" w:rsidR="002F238C" w:rsidRDefault="00803438">
            <w:pPr>
              <w:pStyle w:val="Standard"/>
              <w:jc w:val="center"/>
              <w:rPr>
                <w:lang w:val="en-US"/>
              </w:rPr>
            </w:pPr>
            <w:r>
              <w:rPr>
                <w:lang w:val="en-US"/>
              </w:rPr>
              <w:t>1.00</w:t>
            </w:r>
          </w:p>
        </w:tc>
      </w:tr>
    </w:tbl>
    <w:p w14:paraId="57D8162D" w14:textId="77777777" w:rsidR="002F238C" w:rsidRDefault="00803438">
      <w:pPr>
        <w:pStyle w:val="PreformattedText"/>
        <w:spacing w:line="480" w:lineRule="auto"/>
        <w:rPr>
          <w:rFonts w:ascii="Times New Roman" w:eastAsia="Segoe UI" w:hAnsi="Times New Roman" w:cs="Times New Roman"/>
          <w:color w:val="000000"/>
          <w:szCs w:val="24"/>
          <w:lang w:val="en-US"/>
        </w:rPr>
      </w:pPr>
      <w:r>
        <w:rPr>
          <w:rFonts w:ascii="Times New Roman" w:eastAsia="Segoe UI" w:hAnsi="Times New Roman" w:cs="Times New Roman"/>
          <w:color w:val="000000"/>
          <w:szCs w:val="24"/>
          <w:lang w:val="en-US"/>
        </w:rPr>
        <w:t>***P &lt; 0.001; **P &lt; 0.01; *P &lt; 0.05</w:t>
      </w:r>
    </w:p>
    <w:p w14:paraId="17D7AA32" w14:textId="77777777" w:rsidR="002F238C" w:rsidRDefault="002F238C">
      <w:pPr>
        <w:pStyle w:val="PreformattedText"/>
        <w:spacing w:line="480" w:lineRule="auto"/>
        <w:rPr>
          <w:rFonts w:ascii="Times New Roman" w:eastAsia="Segoe UI" w:hAnsi="Times New Roman" w:cs="Times New Roman"/>
          <w:color w:val="000000"/>
          <w:szCs w:val="24"/>
          <w:lang w:val="en-US"/>
        </w:rPr>
      </w:pPr>
    </w:p>
    <w:p w14:paraId="47A8FE94" w14:textId="77777777" w:rsidR="002F238C" w:rsidRDefault="00803438">
      <w:pPr>
        <w:pStyle w:val="PreformattedText"/>
        <w:pageBreakBefore/>
        <w:spacing w:line="480" w:lineRule="auto"/>
      </w:pPr>
      <w:r>
        <w:rPr>
          <w:rFonts w:ascii="Times New Roman" w:hAnsi="Times New Roman" w:cs="Times New Roman"/>
          <w:sz w:val="24"/>
          <w:szCs w:val="24"/>
          <w:lang w:val="en-US"/>
        </w:rPr>
        <w:lastRenderedPageBreak/>
        <w:t xml:space="preserve">Table 3: Phenotypic selection models testing for among-year differences in (A) indirect and (B) direct  phenotypic selection on flowering time </w:t>
      </w:r>
      <w:r>
        <w:rPr>
          <w:rFonts w:ascii="Times New Roman" w:eastAsia="Segoe UI" w:hAnsi="Times New Roman" w:cs="Times New Roman"/>
          <w:sz w:val="24"/>
          <w:szCs w:val="24"/>
          <w:lang w:val="en-US"/>
        </w:rPr>
        <w:t xml:space="preserve">in </w:t>
      </w:r>
      <w:r>
        <w:rPr>
          <w:rFonts w:ascii="Times New Roman" w:eastAsia="Segoe UI" w:hAnsi="Times New Roman" w:cs="Times New Roman"/>
          <w:i/>
          <w:iCs/>
          <w:sz w:val="24"/>
          <w:szCs w:val="24"/>
          <w:lang w:val="en-US"/>
        </w:rPr>
        <w:t>Lathyrus vernus</w:t>
      </w:r>
      <w:r>
        <w:rPr>
          <w:rFonts w:ascii="Times New Roman" w:eastAsia="Segoe UI" w:hAnsi="Times New Roman" w:cs="Times New Roman"/>
          <w:sz w:val="24"/>
          <w:szCs w:val="24"/>
          <w:lang w:val="en-US"/>
        </w:rPr>
        <w:t xml:space="preserve"> in 22 study years. Results are from linear mixed models including the interaction first flowering date : year in order to assess among-year differences in (A) selection differentials and (B) selection gradients for first flowering date. In (B), number of flowers is included as a condition trait. Fitness was estimated by the number of intact seeds. Traits were standardized and fitness relativized within years before analyses. Plant individual was included as a random effect.</w:t>
      </w:r>
    </w:p>
    <w:tbl>
      <w:tblPr>
        <w:tblW w:w="5600" w:type="dxa"/>
        <w:tblLayout w:type="fixed"/>
        <w:tblCellMar>
          <w:left w:w="10" w:type="dxa"/>
          <w:right w:w="10" w:type="dxa"/>
        </w:tblCellMar>
        <w:tblLook w:val="0000" w:firstRow="0" w:lastRow="0" w:firstColumn="0" w:lastColumn="0" w:noHBand="0" w:noVBand="0"/>
      </w:tblPr>
      <w:tblGrid>
        <w:gridCol w:w="2924"/>
        <w:gridCol w:w="791"/>
        <w:gridCol w:w="491"/>
        <w:gridCol w:w="1394"/>
      </w:tblGrid>
      <w:tr w:rsidR="002F238C" w14:paraId="09850777" w14:textId="77777777">
        <w:tc>
          <w:tcPr>
            <w:tcW w:w="2924" w:type="dxa"/>
            <w:tcBorders>
              <w:top w:val="single" w:sz="2" w:space="0" w:color="000000"/>
            </w:tcBorders>
            <w:shd w:val="clear" w:color="auto" w:fill="auto"/>
            <w:tcMar>
              <w:top w:w="55" w:type="dxa"/>
              <w:left w:w="55" w:type="dxa"/>
              <w:bottom w:w="55" w:type="dxa"/>
              <w:right w:w="55" w:type="dxa"/>
            </w:tcMar>
          </w:tcPr>
          <w:p w14:paraId="393B595E" w14:textId="77777777" w:rsidR="002F238C" w:rsidRDefault="002F238C">
            <w:pPr>
              <w:pStyle w:val="TableContents"/>
              <w:snapToGrid w:val="0"/>
              <w:rPr>
                <w:lang w:val="en-US"/>
              </w:rPr>
            </w:pPr>
          </w:p>
        </w:tc>
        <w:tc>
          <w:tcPr>
            <w:tcW w:w="1282" w:type="dxa"/>
            <w:gridSpan w:val="2"/>
            <w:tcBorders>
              <w:top w:val="single" w:sz="2" w:space="0" w:color="000000"/>
            </w:tcBorders>
            <w:shd w:val="clear" w:color="auto" w:fill="auto"/>
            <w:tcMar>
              <w:top w:w="55" w:type="dxa"/>
              <w:left w:w="55" w:type="dxa"/>
              <w:bottom w:w="55" w:type="dxa"/>
              <w:right w:w="55" w:type="dxa"/>
            </w:tcMar>
            <w:vAlign w:val="center"/>
          </w:tcPr>
          <w:p w14:paraId="34E050AD" w14:textId="77777777" w:rsidR="002F238C" w:rsidRDefault="00803438">
            <w:pPr>
              <w:pStyle w:val="TableContents"/>
              <w:jc w:val="center"/>
            </w:pPr>
            <w:r>
              <w:rPr>
                <w:rFonts w:ascii="Symbol" w:hAnsi="Symbol"/>
                <w:lang w:val="en-US"/>
              </w:rPr>
              <w:t></w:t>
            </w:r>
            <w:r>
              <w:rPr>
                <w:vertAlign w:val="superscript"/>
                <w:lang w:val="en-US"/>
              </w:rPr>
              <w:t>2</w:t>
            </w:r>
          </w:p>
        </w:tc>
        <w:tc>
          <w:tcPr>
            <w:tcW w:w="1394" w:type="dxa"/>
            <w:tcBorders>
              <w:top w:val="single" w:sz="2" w:space="0" w:color="000000"/>
            </w:tcBorders>
            <w:shd w:val="clear" w:color="auto" w:fill="auto"/>
            <w:tcMar>
              <w:top w:w="55" w:type="dxa"/>
              <w:left w:w="55" w:type="dxa"/>
              <w:bottom w:w="55" w:type="dxa"/>
              <w:right w:w="55" w:type="dxa"/>
            </w:tcMar>
            <w:vAlign w:val="center"/>
          </w:tcPr>
          <w:p w14:paraId="1C83DB69" w14:textId="77777777" w:rsidR="002F238C" w:rsidRDefault="00803438">
            <w:pPr>
              <w:pStyle w:val="TableContents"/>
              <w:jc w:val="center"/>
              <w:rPr>
                <w:lang w:val="en-US"/>
              </w:rPr>
            </w:pPr>
            <w:r>
              <w:rPr>
                <w:lang w:val="en-US"/>
              </w:rPr>
              <w:t>Degrees of freedom</w:t>
            </w:r>
          </w:p>
        </w:tc>
      </w:tr>
      <w:tr w:rsidR="002F238C" w14:paraId="26AD492A" w14:textId="77777777">
        <w:tc>
          <w:tcPr>
            <w:tcW w:w="2924" w:type="dxa"/>
            <w:tcBorders>
              <w:top w:val="single" w:sz="2" w:space="0" w:color="000000"/>
            </w:tcBorders>
            <w:shd w:val="clear" w:color="auto" w:fill="auto"/>
            <w:tcMar>
              <w:top w:w="55" w:type="dxa"/>
              <w:left w:w="55" w:type="dxa"/>
              <w:bottom w:w="55" w:type="dxa"/>
              <w:right w:w="55" w:type="dxa"/>
            </w:tcMar>
          </w:tcPr>
          <w:p w14:paraId="4F7C1C2C" w14:textId="77777777" w:rsidR="002F238C" w:rsidRDefault="00803438">
            <w:pPr>
              <w:pStyle w:val="TableContents"/>
              <w:rPr>
                <w:lang w:val="en-US"/>
              </w:rPr>
            </w:pPr>
            <w:r>
              <w:rPr>
                <w:lang w:val="en-US"/>
              </w:rPr>
              <w:t>A) Indirect selection</w:t>
            </w:r>
          </w:p>
        </w:tc>
        <w:tc>
          <w:tcPr>
            <w:tcW w:w="791" w:type="dxa"/>
            <w:vMerge w:val="restart"/>
            <w:tcBorders>
              <w:top w:val="single" w:sz="2" w:space="0" w:color="000000"/>
            </w:tcBorders>
            <w:shd w:val="clear" w:color="auto" w:fill="auto"/>
            <w:tcMar>
              <w:top w:w="55" w:type="dxa"/>
              <w:left w:w="55" w:type="dxa"/>
              <w:bottom w:w="55" w:type="dxa"/>
              <w:right w:w="55" w:type="dxa"/>
            </w:tcMar>
            <w:vAlign w:val="bottom"/>
          </w:tcPr>
          <w:p w14:paraId="6751A9CF" w14:textId="77777777" w:rsidR="002F238C" w:rsidRDefault="00803438">
            <w:pPr>
              <w:pStyle w:val="TableContents"/>
              <w:jc w:val="center"/>
              <w:rPr>
                <w:lang w:val="en-US"/>
              </w:rPr>
            </w:pPr>
            <w:r>
              <w:rPr>
                <w:lang w:val="en-US"/>
              </w:rPr>
              <w:t>110.18</w:t>
            </w:r>
          </w:p>
        </w:tc>
        <w:tc>
          <w:tcPr>
            <w:tcW w:w="491" w:type="dxa"/>
            <w:vMerge w:val="restart"/>
            <w:tcBorders>
              <w:top w:val="single" w:sz="2" w:space="0" w:color="000000"/>
            </w:tcBorders>
            <w:shd w:val="clear" w:color="auto" w:fill="auto"/>
            <w:tcMar>
              <w:top w:w="55" w:type="dxa"/>
              <w:left w:w="55" w:type="dxa"/>
              <w:bottom w:w="55" w:type="dxa"/>
              <w:right w:w="55" w:type="dxa"/>
            </w:tcMar>
            <w:vAlign w:val="bottom"/>
          </w:tcPr>
          <w:p w14:paraId="42EC64A2" w14:textId="77777777" w:rsidR="002F238C" w:rsidRDefault="00803438">
            <w:pPr>
              <w:pStyle w:val="TableContents"/>
              <w:rPr>
                <w:lang w:val="en-US"/>
              </w:rPr>
            </w:pPr>
            <w:r>
              <w:rPr>
                <w:lang w:val="en-US"/>
              </w:rPr>
              <w:t>***</w:t>
            </w:r>
          </w:p>
        </w:tc>
        <w:tc>
          <w:tcPr>
            <w:tcW w:w="1394" w:type="dxa"/>
            <w:vMerge w:val="restart"/>
            <w:tcBorders>
              <w:top w:val="single" w:sz="2" w:space="0" w:color="000000"/>
            </w:tcBorders>
            <w:shd w:val="clear" w:color="auto" w:fill="auto"/>
            <w:tcMar>
              <w:top w:w="55" w:type="dxa"/>
              <w:left w:w="55" w:type="dxa"/>
              <w:bottom w:w="55" w:type="dxa"/>
              <w:right w:w="55" w:type="dxa"/>
            </w:tcMar>
            <w:vAlign w:val="bottom"/>
          </w:tcPr>
          <w:p w14:paraId="01DD6D0D" w14:textId="77777777" w:rsidR="002F238C" w:rsidRDefault="00803438">
            <w:pPr>
              <w:pStyle w:val="TableContents"/>
              <w:jc w:val="center"/>
              <w:rPr>
                <w:lang w:val="en-US"/>
              </w:rPr>
            </w:pPr>
            <w:r>
              <w:rPr>
                <w:lang w:val="en-US"/>
              </w:rPr>
              <w:t>1</w:t>
            </w:r>
          </w:p>
        </w:tc>
      </w:tr>
      <w:tr w:rsidR="002F238C" w14:paraId="5F77DC06" w14:textId="77777777">
        <w:tc>
          <w:tcPr>
            <w:tcW w:w="2924" w:type="dxa"/>
            <w:shd w:val="clear" w:color="auto" w:fill="auto"/>
            <w:tcMar>
              <w:top w:w="55" w:type="dxa"/>
              <w:left w:w="55" w:type="dxa"/>
              <w:bottom w:w="55" w:type="dxa"/>
              <w:right w:w="55" w:type="dxa"/>
            </w:tcMar>
          </w:tcPr>
          <w:p w14:paraId="60DCA800" w14:textId="77777777" w:rsidR="002F238C" w:rsidRDefault="00803438">
            <w:pPr>
              <w:pStyle w:val="TableContents"/>
              <w:rPr>
                <w:lang w:val="en-US"/>
              </w:rPr>
            </w:pPr>
            <w:r>
              <w:rPr>
                <w:lang w:val="en-US"/>
              </w:rPr>
              <w:t xml:space="preserve">     First flowering date</w:t>
            </w:r>
          </w:p>
        </w:tc>
        <w:tc>
          <w:tcPr>
            <w:tcW w:w="791" w:type="dxa"/>
            <w:vMerge/>
            <w:tcBorders>
              <w:top w:val="single" w:sz="2" w:space="0" w:color="000000"/>
            </w:tcBorders>
            <w:shd w:val="clear" w:color="auto" w:fill="auto"/>
            <w:tcMar>
              <w:top w:w="55" w:type="dxa"/>
              <w:left w:w="55" w:type="dxa"/>
              <w:bottom w:w="55" w:type="dxa"/>
              <w:right w:w="55" w:type="dxa"/>
            </w:tcMar>
            <w:vAlign w:val="bottom"/>
          </w:tcPr>
          <w:p w14:paraId="0C25ED62" w14:textId="77777777" w:rsidR="002F238C" w:rsidRDefault="002F238C">
            <w:pPr>
              <w:suppressAutoHyphens w:val="0"/>
            </w:pPr>
          </w:p>
        </w:tc>
        <w:tc>
          <w:tcPr>
            <w:tcW w:w="491" w:type="dxa"/>
            <w:vMerge/>
            <w:tcBorders>
              <w:top w:val="single" w:sz="2" w:space="0" w:color="000000"/>
            </w:tcBorders>
            <w:shd w:val="clear" w:color="auto" w:fill="auto"/>
            <w:tcMar>
              <w:top w:w="55" w:type="dxa"/>
              <w:left w:w="55" w:type="dxa"/>
              <w:bottom w:w="55" w:type="dxa"/>
              <w:right w:w="55" w:type="dxa"/>
            </w:tcMar>
            <w:vAlign w:val="bottom"/>
          </w:tcPr>
          <w:p w14:paraId="261072DD" w14:textId="77777777" w:rsidR="002F238C" w:rsidRDefault="002F238C">
            <w:pPr>
              <w:suppressAutoHyphens w:val="0"/>
            </w:pPr>
          </w:p>
        </w:tc>
        <w:tc>
          <w:tcPr>
            <w:tcW w:w="1394" w:type="dxa"/>
            <w:vMerge/>
            <w:tcBorders>
              <w:top w:val="single" w:sz="2" w:space="0" w:color="000000"/>
            </w:tcBorders>
            <w:shd w:val="clear" w:color="auto" w:fill="auto"/>
            <w:tcMar>
              <w:top w:w="55" w:type="dxa"/>
              <w:left w:w="55" w:type="dxa"/>
              <w:bottom w:w="55" w:type="dxa"/>
              <w:right w:w="55" w:type="dxa"/>
            </w:tcMar>
            <w:vAlign w:val="bottom"/>
          </w:tcPr>
          <w:p w14:paraId="60134CD8" w14:textId="77777777" w:rsidR="002F238C" w:rsidRDefault="002F238C">
            <w:pPr>
              <w:suppressAutoHyphens w:val="0"/>
            </w:pPr>
          </w:p>
        </w:tc>
      </w:tr>
      <w:tr w:rsidR="002F238C" w14:paraId="3D0C7181" w14:textId="77777777">
        <w:tc>
          <w:tcPr>
            <w:tcW w:w="2924" w:type="dxa"/>
            <w:tcBorders>
              <w:bottom w:val="single" w:sz="2" w:space="0" w:color="000000"/>
            </w:tcBorders>
            <w:shd w:val="clear" w:color="auto" w:fill="auto"/>
            <w:tcMar>
              <w:top w:w="55" w:type="dxa"/>
              <w:left w:w="55" w:type="dxa"/>
              <w:bottom w:w="55" w:type="dxa"/>
              <w:right w:w="55" w:type="dxa"/>
            </w:tcMar>
          </w:tcPr>
          <w:p w14:paraId="1440BF0E" w14:textId="77777777" w:rsidR="002F238C" w:rsidRDefault="00803438">
            <w:pPr>
              <w:pStyle w:val="TableContents"/>
              <w:rPr>
                <w:lang w:val="en-US"/>
              </w:rPr>
            </w:pPr>
            <w:r>
              <w:rPr>
                <w:lang w:val="en-US"/>
              </w:rPr>
              <w:t xml:space="preserve">     First flowering date : year</w:t>
            </w:r>
          </w:p>
        </w:tc>
        <w:tc>
          <w:tcPr>
            <w:tcW w:w="791" w:type="dxa"/>
            <w:tcBorders>
              <w:bottom w:val="single" w:sz="2" w:space="0" w:color="000000"/>
            </w:tcBorders>
            <w:shd w:val="clear" w:color="auto" w:fill="auto"/>
            <w:tcMar>
              <w:top w:w="55" w:type="dxa"/>
              <w:left w:w="55" w:type="dxa"/>
              <w:bottom w:w="55" w:type="dxa"/>
              <w:right w:w="55" w:type="dxa"/>
            </w:tcMar>
          </w:tcPr>
          <w:p w14:paraId="12EE2CA4" w14:textId="77777777" w:rsidR="002F238C" w:rsidRDefault="00803438">
            <w:pPr>
              <w:pStyle w:val="TableContents"/>
              <w:jc w:val="center"/>
              <w:rPr>
                <w:lang w:val="en-US"/>
              </w:rPr>
            </w:pPr>
            <w:r>
              <w:rPr>
                <w:lang w:val="en-US"/>
              </w:rPr>
              <w:t>36.46</w:t>
            </w:r>
          </w:p>
        </w:tc>
        <w:tc>
          <w:tcPr>
            <w:tcW w:w="491" w:type="dxa"/>
            <w:tcBorders>
              <w:bottom w:val="single" w:sz="2" w:space="0" w:color="000000"/>
            </w:tcBorders>
            <w:shd w:val="clear" w:color="auto" w:fill="auto"/>
            <w:tcMar>
              <w:top w:w="55" w:type="dxa"/>
              <w:left w:w="55" w:type="dxa"/>
              <w:bottom w:w="55" w:type="dxa"/>
              <w:right w:w="55" w:type="dxa"/>
            </w:tcMar>
          </w:tcPr>
          <w:p w14:paraId="56335E07" w14:textId="77777777" w:rsidR="002F238C" w:rsidRDefault="00803438">
            <w:pPr>
              <w:pStyle w:val="TableContents"/>
              <w:rPr>
                <w:lang w:val="en-US"/>
              </w:rPr>
            </w:pPr>
            <w:r>
              <w:rPr>
                <w:lang w:val="en-US"/>
              </w:rPr>
              <w:t>*</w:t>
            </w:r>
          </w:p>
        </w:tc>
        <w:tc>
          <w:tcPr>
            <w:tcW w:w="1394" w:type="dxa"/>
            <w:tcBorders>
              <w:bottom w:val="single" w:sz="2" w:space="0" w:color="000000"/>
            </w:tcBorders>
            <w:shd w:val="clear" w:color="auto" w:fill="auto"/>
            <w:tcMar>
              <w:top w:w="55" w:type="dxa"/>
              <w:left w:w="55" w:type="dxa"/>
              <w:bottom w:w="55" w:type="dxa"/>
              <w:right w:w="55" w:type="dxa"/>
            </w:tcMar>
          </w:tcPr>
          <w:p w14:paraId="0BAB1334" w14:textId="77777777" w:rsidR="002F238C" w:rsidRDefault="00803438">
            <w:pPr>
              <w:pStyle w:val="TableContents"/>
              <w:jc w:val="center"/>
              <w:rPr>
                <w:lang w:val="en-US"/>
              </w:rPr>
            </w:pPr>
            <w:r>
              <w:rPr>
                <w:lang w:val="en-US"/>
              </w:rPr>
              <w:t>21</w:t>
            </w:r>
          </w:p>
        </w:tc>
      </w:tr>
      <w:tr w:rsidR="002F238C" w14:paraId="10E12BE0" w14:textId="77777777">
        <w:tc>
          <w:tcPr>
            <w:tcW w:w="2924" w:type="dxa"/>
            <w:shd w:val="clear" w:color="auto" w:fill="auto"/>
            <w:tcMar>
              <w:top w:w="55" w:type="dxa"/>
              <w:left w:w="55" w:type="dxa"/>
              <w:bottom w:w="55" w:type="dxa"/>
              <w:right w:w="55" w:type="dxa"/>
            </w:tcMar>
          </w:tcPr>
          <w:p w14:paraId="216B43DF" w14:textId="77777777" w:rsidR="002F238C" w:rsidRDefault="00803438">
            <w:pPr>
              <w:pStyle w:val="TableContents"/>
              <w:rPr>
                <w:lang w:val="en-US"/>
              </w:rPr>
            </w:pPr>
            <w:r>
              <w:rPr>
                <w:lang w:val="en-US"/>
              </w:rPr>
              <w:t>B) Direct selection</w:t>
            </w:r>
          </w:p>
        </w:tc>
        <w:tc>
          <w:tcPr>
            <w:tcW w:w="791" w:type="dxa"/>
            <w:vMerge w:val="restart"/>
            <w:shd w:val="clear" w:color="auto" w:fill="auto"/>
            <w:tcMar>
              <w:top w:w="55" w:type="dxa"/>
              <w:left w:w="55" w:type="dxa"/>
              <w:bottom w:w="55" w:type="dxa"/>
              <w:right w:w="55" w:type="dxa"/>
            </w:tcMar>
            <w:vAlign w:val="bottom"/>
          </w:tcPr>
          <w:p w14:paraId="2B178BF8" w14:textId="77777777" w:rsidR="002F238C" w:rsidRDefault="00803438">
            <w:pPr>
              <w:pStyle w:val="TableContents"/>
              <w:jc w:val="right"/>
              <w:rPr>
                <w:lang w:val="en-US"/>
              </w:rPr>
            </w:pPr>
            <w:r>
              <w:rPr>
                <w:lang w:val="en-US"/>
              </w:rPr>
              <w:t>33.89</w:t>
            </w:r>
          </w:p>
        </w:tc>
        <w:tc>
          <w:tcPr>
            <w:tcW w:w="491" w:type="dxa"/>
            <w:vMerge w:val="restart"/>
            <w:shd w:val="clear" w:color="auto" w:fill="auto"/>
            <w:tcMar>
              <w:top w:w="55" w:type="dxa"/>
              <w:left w:w="55" w:type="dxa"/>
              <w:bottom w:w="55" w:type="dxa"/>
              <w:right w:w="55" w:type="dxa"/>
            </w:tcMar>
            <w:vAlign w:val="bottom"/>
          </w:tcPr>
          <w:p w14:paraId="41616749" w14:textId="77777777" w:rsidR="002F238C" w:rsidRDefault="00803438">
            <w:pPr>
              <w:pStyle w:val="TableContents"/>
              <w:rPr>
                <w:lang w:val="en-US"/>
              </w:rPr>
            </w:pPr>
            <w:r>
              <w:rPr>
                <w:lang w:val="en-US"/>
              </w:rPr>
              <w:t>***</w:t>
            </w:r>
          </w:p>
        </w:tc>
        <w:tc>
          <w:tcPr>
            <w:tcW w:w="1394" w:type="dxa"/>
            <w:vMerge w:val="restart"/>
            <w:shd w:val="clear" w:color="auto" w:fill="auto"/>
            <w:tcMar>
              <w:top w:w="55" w:type="dxa"/>
              <w:left w:w="55" w:type="dxa"/>
              <w:bottom w:w="55" w:type="dxa"/>
              <w:right w:w="55" w:type="dxa"/>
            </w:tcMar>
            <w:vAlign w:val="bottom"/>
          </w:tcPr>
          <w:p w14:paraId="50C42C37" w14:textId="77777777" w:rsidR="002F238C" w:rsidRDefault="00803438">
            <w:pPr>
              <w:pStyle w:val="TableContents"/>
              <w:jc w:val="center"/>
              <w:rPr>
                <w:lang w:val="en-US"/>
              </w:rPr>
            </w:pPr>
            <w:r>
              <w:rPr>
                <w:lang w:val="en-US"/>
              </w:rPr>
              <w:t>1</w:t>
            </w:r>
          </w:p>
        </w:tc>
      </w:tr>
      <w:tr w:rsidR="002F238C" w14:paraId="5B424B41" w14:textId="77777777">
        <w:tc>
          <w:tcPr>
            <w:tcW w:w="2924" w:type="dxa"/>
            <w:shd w:val="clear" w:color="auto" w:fill="auto"/>
            <w:tcMar>
              <w:top w:w="55" w:type="dxa"/>
              <w:left w:w="55" w:type="dxa"/>
              <w:bottom w:w="55" w:type="dxa"/>
              <w:right w:w="55" w:type="dxa"/>
            </w:tcMar>
          </w:tcPr>
          <w:p w14:paraId="295CE773" w14:textId="77777777" w:rsidR="002F238C" w:rsidRDefault="00803438">
            <w:pPr>
              <w:pStyle w:val="TableContents"/>
              <w:rPr>
                <w:lang w:val="en-US"/>
              </w:rPr>
            </w:pPr>
            <w:r>
              <w:rPr>
                <w:lang w:val="en-US"/>
              </w:rPr>
              <w:t xml:space="preserve">     First flowering date</w:t>
            </w:r>
          </w:p>
        </w:tc>
        <w:tc>
          <w:tcPr>
            <w:tcW w:w="791" w:type="dxa"/>
            <w:vMerge/>
            <w:shd w:val="clear" w:color="auto" w:fill="auto"/>
            <w:tcMar>
              <w:top w:w="55" w:type="dxa"/>
              <w:left w:w="55" w:type="dxa"/>
              <w:bottom w:w="55" w:type="dxa"/>
              <w:right w:w="55" w:type="dxa"/>
            </w:tcMar>
            <w:vAlign w:val="bottom"/>
          </w:tcPr>
          <w:p w14:paraId="6C27EDA8" w14:textId="77777777" w:rsidR="002F238C" w:rsidRDefault="002F238C">
            <w:pPr>
              <w:suppressAutoHyphens w:val="0"/>
            </w:pPr>
          </w:p>
        </w:tc>
        <w:tc>
          <w:tcPr>
            <w:tcW w:w="491" w:type="dxa"/>
            <w:vMerge/>
            <w:shd w:val="clear" w:color="auto" w:fill="auto"/>
            <w:tcMar>
              <w:top w:w="55" w:type="dxa"/>
              <w:left w:w="55" w:type="dxa"/>
              <w:bottom w:w="55" w:type="dxa"/>
              <w:right w:w="55" w:type="dxa"/>
            </w:tcMar>
            <w:vAlign w:val="bottom"/>
          </w:tcPr>
          <w:p w14:paraId="52D53FCA" w14:textId="77777777" w:rsidR="002F238C" w:rsidRDefault="002F238C">
            <w:pPr>
              <w:suppressAutoHyphens w:val="0"/>
            </w:pPr>
          </w:p>
        </w:tc>
        <w:tc>
          <w:tcPr>
            <w:tcW w:w="1394" w:type="dxa"/>
            <w:vMerge/>
            <w:shd w:val="clear" w:color="auto" w:fill="auto"/>
            <w:tcMar>
              <w:top w:w="55" w:type="dxa"/>
              <w:left w:w="55" w:type="dxa"/>
              <w:bottom w:w="55" w:type="dxa"/>
              <w:right w:w="55" w:type="dxa"/>
            </w:tcMar>
            <w:vAlign w:val="bottom"/>
          </w:tcPr>
          <w:p w14:paraId="59FD08AA" w14:textId="77777777" w:rsidR="002F238C" w:rsidRDefault="002F238C">
            <w:pPr>
              <w:suppressAutoHyphens w:val="0"/>
            </w:pPr>
          </w:p>
        </w:tc>
      </w:tr>
      <w:tr w:rsidR="002F238C" w14:paraId="73EC1D18" w14:textId="77777777">
        <w:tc>
          <w:tcPr>
            <w:tcW w:w="2924" w:type="dxa"/>
            <w:shd w:val="clear" w:color="auto" w:fill="auto"/>
            <w:tcMar>
              <w:top w:w="55" w:type="dxa"/>
              <w:left w:w="55" w:type="dxa"/>
              <w:bottom w:w="55" w:type="dxa"/>
              <w:right w:w="55" w:type="dxa"/>
            </w:tcMar>
          </w:tcPr>
          <w:p w14:paraId="194DF33A" w14:textId="77777777" w:rsidR="002F238C" w:rsidRDefault="00803438">
            <w:pPr>
              <w:pStyle w:val="TableContents"/>
              <w:rPr>
                <w:lang w:val="en-US"/>
              </w:rPr>
            </w:pPr>
            <w:r>
              <w:rPr>
                <w:lang w:val="en-US"/>
              </w:rPr>
              <w:t xml:space="preserve">     Number of flowers</w:t>
            </w:r>
          </w:p>
        </w:tc>
        <w:tc>
          <w:tcPr>
            <w:tcW w:w="791" w:type="dxa"/>
            <w:shd w:val="clear" w:color="auto" w:fill="auto"/>
            <w:tcMar>
              <w:top w:w="55" w:type="dxa"/>
              <w:left w:w="55" w:type="dxa"/>
              <w:bottom w:w="55" w:type="dxa"/>
              <w:right w:w="55" w:type="dxa"/>
            </w:tcMar>
          </w:tcPr>
          <w:p w14:paraId="5E78C026" w14:textId="77777777" w:rsidR="002F238C" w:rsidRDefault="00803438">
            <w:pPr>
              <w:pStyle w:val="TableContents"/>
              <w:jc w:val="right"/>
              <w:rPr>
                <w:lang w:val="en-US"/>
              </w:rPr>
            </w:pPr>
            <w:r>
              <w:rPr>
                <w:lang w:val="en-US"/>
              </w:rPr>
              <w:t>64.79</w:t>
            </w:r>
          </w:p>
        </w:tc>
        <w:tc>
          <w:tcPr>
            <w:tcW w:w="491" w:type="dxa"/>
            <w:shd w:val="clear" w:color="auto" w:fill="auto"/>
            <w:tcMar>
              <w:top w:w="55" w:type="dxa"/>
              <w:left w:w="55" w:type="dxa"/>
              <w:bottom w:w="55" w:type="dxa"/>
              <w:right w:w="55" w:type="dxa"/>
            </w:tcMar>
          </w:tcPr>
          <w:p w14:paraId="597067F7" w14:textId="77777777" w:rsidR="002F238C" w:rsidRDefault="00803438">
            <w:pPr>
              <w:pStyle w:val="TableContents"/>
              <w:rPr>
                <w:lang w:val="en-US"/>
              </w:rPr>
            </w:pPr>
            <w:r>
              <w:rPr>
                <w:lang w:val="en-US"/>
              </w:rPr>
              <w:t>***</w:t>
            </w:r>
          </w:p>
        </w:tc>
        <w:tc>
          <w:tcPr>
            <w:tcW w:w="1394" w:type="dxa"/>
            <w:shd w:val="clear" w:color="auto" w:fill="auto"/>
            <w:tcMar>
              <w:top w:w="55" w:type="dxa"/>
              <w:left w:w="55" w:type="dxa"/>
              <w:bottom w:w="55" w:type="dxa"/>
              <w:right w:w="55" w:type="dxa"/>
            </w:tcMar>
          </w:tcPr>
          <w:p w14:paraId="485159BA" w14:textId="77777777" w:rsidR="002F238C" w:rsidRDefault="00803438">
            <w:pPr>
              <w:pStyle w:val="TableContents"/>
              <w:jc w:val="center"/>
              <w:rPr>
                <w:lang w:val="en-US"/>
              </w:rPr>
            </w:pPr>
            <w:r>
              <w:rPr>
                <w:lang w:val="en-US"/>
              </w:rPr>
              <w:t>1</w:t>
            </w:r>
          </w:p>
        </w:tc>
      </w:tr>
      <w:tr w:rsidR="002F238C" w14:paraId="72BC4247" w14:textId="77777777">
        <w:tc>
          <w:tcPr>
            <w:tcW w:w="2924" w:type="dxa"/>
            <w:tcBorders>
              <w:bottom w:val="single" w:sz="2" w:space="0" w:color="000000"/>
            </w:tcBorders>
            <w:shd w:val="clear" w:color="auto" w:fill="auto"/>
            <w:tcMar>
              <w:top w:w="55" w:type="dxa"/>
              <w:left w:w="55" w:type="dxa"/>
              <w:bottom w:w="55" w:type="dxa"/>
              <w:right w:w="55" w:type="dxa"/>
            </w:tcMar>
          </w:tcPr>
          <w:p w14:paraId="44250A78" w14:textId="77777777" w:rsidR="002F238C" w:rsidRDefault="00803438">
            <w:pPr>
              <w:pStyle w:val="TableContents"/>
              <w:rPr>
                <w:lang w:val="en-US"/>
              </w:rPr>
            </w:pPr>
            <w:r>
              <w:rPr>
                <w:lang w:val="en-US"/>
              </w:rPr>
              <w:t xml:space="preserve">     First flowering date : year</w:t>
            </w:r>
          </w:p>
        </w:tc>
        <w:tc>
          <w:tcPr>
            <w:tcW w:w="791" w:type="dxa"/>
            <w:tcBorders>
              <w:bottom w:val="single" w:sz="2" w:space="0" w:color="000000"/>
            </w:tcBorders>
            <w:shd w:val="clear" w:color="auto" w:fill="auto"/>
            <w:tcMar>
              <w:top w:w="55" w:type="dxa"/>
              <w:left w:w="55" w:type="dxa"/>
              <w:bottom w:w="55" w:type="dxa"/>
              <w:right w:w="55" w:type="dxa"/>
            </w:tcMar>
          </w:tcPr>
          <w:p w14:paraId="5C0F7509" w14:textId="77777777" w:rsidR="002F238C" w:rsidRDefault="00803438">
            <w:pPr>
              <w:pStyle w:val="TableContents"/>
              <w:jc w:val="right"/>
              <w:rPr>
                <w:lang w:val="en-US"/>
              </w:rPr>
            </w:pPr>
            <w:r>
              <w:rPr>
                <w:lang w:val="en-US"/>
              </w:rPr>
              <w:t>37.87</w:t>
            </w:r>
          </w:p>
        </w:tc>
        <w:tc>
          <w:tcPr>
            <w:tcW w:w="491" w:type="dxa"/>
            <w:tcBorders>
              <w:bottom w:val="single" w:sz="2" w:space="0" w:color="000000"/>
            </w:tcBorders>
            <w:shd w:val="clear" w:color="auto" w:fill="auto"/>
            <w:tcMar>
              <w:top w:w="55" w:type="dxa"/>
              <w:left w:w="55" w:type="dxa"/>
              <w:bottom w:w="55" w:type="dxa"/>
              <w:right w:w="55" w:type="dxa"/>
            </w:tcMar>
          </w:tcPr>
          <w:p w14:paraId="5809B322" w14:textId="77777777" w:rsidR="002F238C" w:rsidRDefault="00803438">
            <w:pPr>
              <w:pStyle w:val="TableContents"/>
              <w:rPr>
                <w:lang w:val="en-US"/>
              </w:rPr>
            </w:pPr>
            <w:r>
              <w:rPr>
                <w:lang w:val="en-US"/>
              </w:rPr>
              <w:t>*</w:t>
            </w:r>
          </w:p>
        </w:tc>
        <w:tc>
          <w:tcPr>
            <w:tcW w:w="1394" w:type="dxa"/>
            <w:tcBorders>
              <w:bottom w:val="single" w:sz="2" w:space="0" w:color="000000"/>
            </w:tcBorders>
            <w:shd w:val="clear" w:color="auto" w:fill="auto"/>
            <w:tcMar>
              <w:top w:w="55" w:type="dxa"/>
              <w:left w:w="55" w:type="dxa"/>
              <w:bottom w:w="55" w:type="dxa"/>
              <w:right w:w="55" w:type="dxa"/>
            </w:tcMar>
          </w:tcPr>
          <w:p w14:paraId="072A0987" w14:textId="77777777" w:rsidR="002F238C" w:rsidRDefault="00803438">
            <w:pPr>
              <w:pStyle w:val="TableContents"/>
              <w:jc w:val="center"/>
              <w:rPr>
                <w:lang w:val="en-US"/>
              </w:rPr>
            </w:pPr>
            <w:r>
              <w:rPr>
                <w:lang w:val="en-US"/>
              </w:rPr>
              <w:t>21</w:t>
            </w:r>
          </w:p>
        </w:tc>
      </w:tr>
    </w:tbl>
    <w:p w14:paraId="3B478D83" w14:textId="77777777" w:rsidR="002F238C" w:rsidRDefault="00803438">
      <w:pPr>
        <w:pStyle w:val="PreformattedText"/>
        <w:spacing w:line="480" w:lineRule="auto"/>
        <w:rPr>
          <w:rFonts w:ascii="Times New Roman" w:eastAsia="Segoe UI" w:hAnsi="Times New Roman" w:cs="Times New Roman"/>
          <w:color w:val="000000"/>
          <w:szCs w:val="24"/>
          <w:lang w:val="en-US"/>
        </w:rPr>
      </w:pPr>
      <w:r>
        <w:rPr>
          <w:rFonts w:ascii="Times New Roman" w:eastAsia="Segoe UI" w:hAnsi="Times New Roman" w:cs="Times New Roman"/>
          <w:color w:val="000000"/>
          <w:szCs w:val="24"/>
          <w:lang w:val="en-US"/>
        </w:rPr>
        <w:t>***P &lt; 0.001; **P &lt; 0.01; *P &lt; 0.05</w:t>
      </w:r>
    </w:p>
    <w:p w14:paraId="430CADD6" w14:textId="77777777" w:rsidR="002F238C" w:rsidRDefault="00803438">
      <w:pPr>
        <w:pStyle w:val="PreformattedText"/>
        <w:pageBreakBefore/>
        <w:spacing w:line="480" w:lineRule="auto"/>
      </w:pPr>
      <w:r>
        <w:rPr>
          <w:rFonts w:ascii="Times New Roman" w:hAnsi="Times New Roman" w:cs="Times New Roman"/>
          <w:sz w:val="24"/>
          <w:szCs w:val="24"/>
          <w:lang w:val="en-US"/>
        </w:rPr>
        <w:lastRenderedPageBreak/>
        <w:t xml:space="preserve">Table 4: Phenotypic selection models testing for effects of yearly climate </w:t>
      </w:r>
      <w:r>
        <w:rPr>
          <w:rFonts w:ascii="Times New Roman" w:eastAsia="SimSun" w:hAnsi="Times New Roman" w:cs="Times New Roman"/>
          <w:sz w:val="24"/>
          <w:szCs w:val="24"/>
          <w:lang w:val="en-US"/>
        </w:rPr>
        <w:t xml:space="preserve">on (A) total and (B) direct selection </w:t>
      </w:r>
      <w:r>
        <w:rPr>
          <w:rFonts w:ascii="Times New Roman" w:hAnsi="Times New Roman" w:cs="Times New Roman"/>
          <w:sz w:val="24"/>
          <w:szCs w:val="24"/>
          <w:lang w:val="en-US"/>
        </w:rPr>
        <w:t xml:space="preserve">on flowering time </w:t>
      </w:r>
      <w:r>
        <w:rPr>
          <w:rFonts w:ascii="Times New Roman" w:eastAsia="Segoe UI" w:hAnsi="Times New Roman" w:cs="Times New Roman"/>
          <w:sz w:val="24"/>
          <w:szCs w:val="24"/>
          <w:lang w:val="en-US"/>
        </w:rPr>
        <w:t xml:space="preserve">in </w:t>
      </w:r>
      <w:r>
        <w:rPr>
          <w:rFonts w:ascii="Times New Roman" w:eastAsia="Segoe UI" w:hAnsi="Times New Roman" w:cs="Times New Roman"/>
          <w:i/>
          <w:iCs/>
          <w:sz w:val="24"/>
          <w:szCs w:val="24"/>
          <w:lang w:val="en-US"/>
        </w:rPr>
        <w:t>Lathyrus vernus</w:t>
      </w:r>
      <w:r>
        <w:rPr>
          <w:rFonts w:ascii="Times New Roman" w:eastAsia="Segoe UI" w:hAnsi="Times New Roman" w:cs="Times New Roman"/>
          <w:sz w:val="24"/>
          <w:szCs w:val="24"/>
          <w:lang w:val="en-US"/>
        </w:rPr>
        <w:t xml:space="preserve"> in 22 study years. Results are from linear mixed models including the interactions of first flowering date with climatic variables. The included interactions were selected </w:t>
      </w:r>
      <w:r>
        <w:rPr>
          <w:rFonts w:ascii="Times New Roman" w:eastAsia="SimSun" w:hAnsi="Times New Roman" w:cs="Times New Roman"/>
          <w:sz w:val="24"/>
          <w:szCs w:val="24"/>
          <w:lang w:val="en-US"/>
        </w:rPr>
        <w:t xml:space="preserve">because they had a significant effect in the averaged models resulting from model selection (see Table S5). In (B), all candidate models included number of flowers as a condition trait. </w:t>
      </w:r>
      <w:r>
        <w:rPr>
          <w:rFonts w:ascii="Times New Roman" w:eastAsia="Segoe UI" w:hAnsi="Times New Roman" w:cs="Times New Roman"/>
          <w:sz w:val="24"/>
          <w:szCs w:val="24"/>
          <w:lang w:val="en-US"/>
        </w:rPr>
        <w:t>Fitness was estimated by the number of intact seeds. Traits were standardized and fitness relativized within years before analyses. Plant individual was included as a random effect.</w:t>
      </w:r>
    </w:p>
    <w:tbl>
      <w:tblPr>
        <w:tblW w:w="9354" w:type="dxa"/>
        <w:tblLayout w:type="fixed"/>
        <w:tblCellMar>
          <w:left w:w="10" w:type="dxa"/>
          <w:right w:w="10" w:type="dxa"/>
        </w:tblCellMar>
        <w:tblLook w:val="0000" w:firstRow="0" w:lastRow="0" w:firstColumn="0" w:lastColumn="0" w:noHBand="0" w:noVBand="0"/>
      </w:tblPr>
      <w:tblGrid>
        <w:gridCol w:w="4504"/>
        <w:gridCol w:w="782"/>
        <w:gridCol w:w="491"/>
        <w:gridCol w:w="1191"/>
        <w:gridCol w:w="153"/>
        <w:gridCol w:w="671"/>
        <w:gridCol w:w="491"/>
        <w:gridCol w:w="1071"/>
      </w:tblGrid>
      <w:tr w:rsidR="002F238C" w14:paraId="723CC712" w14:textId="77777777">
        <w:tc>
          <w:tcPr>
            <w:tcW w:w="4504" w:type="dxa"/>
            <w:vMerge w:val="restart"/>
            <w:tcBorders>
              <w:bottom w:val="single" w:sz="2" w:space="0" w:color="000000"/>
            </w:tcBorders>
            <w:shd w:val="clear" w:color="auto" w:fill="auto"/>
            <w:tcMar>
              <w:top w:w="55" w:type="dxa"/>
              <w:left w:w="55" w:type="dxa"/>
              <w:bottom w:w="55" w:type="dxa"/>
              <w:right w:w="55" w:type="dxa"/>
            </w:tcMar>
            <w:vAlign w:val="bottom"/>
          </w:tcPr>
          <w:p w14:paraId="5875BD03" w14:textId="77777777" w:rsidR="002F238C" w:rsidRDefault="00803438">
            <w:pPr>
              <w:pStyle w:val="Standard"/>
              <w:snapToGrid w:val="0"/>
              <w:rPr>
                <w:lang w:val="en-US"/>
              </w:rPr>
            </w:pPr>
            <w:r>
              <w:rPr>
                <w:lang w:val="en-US"/>
              </w:rPr>
              <w:t>Predictor variable</w:t>
            </w:r>
          </w:p>
        </w:tc>
        <w:tc>
          <w:tcPr>
            <w:tcW w:w="2464" w:type="dxa"/>
            <w:gridSpan w:val="3"/>
            <w:tcBorders>
              <w:top w:val="single" w:sz="2" w:space="0" w:color="000000"/>
              <w:bottom w:val="single" w:sz="2" w:space="0" w:color="000000"/>
            </w:tcBorders>
            <w:shd w:val="clear" w:color="auto" w:fill="auto"/>
            <w:tcMar>
              <w:top w:w="55" w:type="dxa"/>
              <w:left w:w="55" w:type="dxa"/>
              <w:bottom w:w="55" w:type="dxa"/>
              <w:right w:w="55" w:type="dxa"/>
            </w:tcMar>
            <w:vAlign w:val="center"/>
          </w:tcPr>
          <w:p w14:paraId="37E106DD" w14:textId="77777777" w:rsidR="002F238C" w:rsidRDefault="00803438">
            <w:pPr>
              <w:pStyle w:val="TableContents"/>
              <w:jc w:val="center"/>
              <w:rPr>
                <w:lang w:val="en-US"/>
              </w:rPr>
            </w:pPr>
            <w:r>
              <w:rPr>
                <w:lang w:val="en-US"/>
              </w:rPr>
              <w:t>(A) Total selection</w:t>
            </w:r>
          </w:p>
        </w:tc>
        <w:tc>
          <w:tcPr>
            <w:tcW w:w="153" w:type="dxa"/>
            <w:shd w:val="clear" w:color="auto" w:fill="auto"/>
            <w:tcMar>
              <w:top w:w="55" w:type="dxa"/>
              <w:left w:w="55" w:type="dxa"/>
              <w:bottom w:w="55" w:type="dxa"/>
              <w:right w:w="55" w:type="dxa"/>
            </w:tcMar>
            <w:vAlign w:val="center"/>
          </w:tcPr>
          <w:p w14:paraId="4ED11FE8" w14:textId="77777777" w:rsidR="002F238C" w:rsidRDefault="002F238C">
            <w:pPr>
              <w:pStyle w:val="TableContents"/>
              <w:jc w:val="center"/>
              <w:rPr>
                <w:lang w:val="en-US"/>
              </w:rPr>
            </w:pPr>
          </w:p>
        </w:tc>
        <w:tc>
          <w:tcPr>
            <w:tcW w:w="2233" w:type="dxa"/>
            <w:gridSpan w:val="3"/>
            <w:tcBorders>
              <w:top w:val="single" w:sz="2" w:space="0" w:color="000000"/>
              <w:bottom w:val="single" w:sz="2" w:space="0" w:color="000000"/>
            </w:tcBorders>
            <w:shd w:val="clear" w:color="auto" w:fill="auto"/>
            <w:tcMar>
              <w:top w:w="55" w:type="dxa"/>
              <w:left w:w="55" w:type="dxa"/>
              <w:bottom w:w="55" w:type="dxa"/>
              <w:right w:w="55" w:type="dxa"/>
            </w:tcMar>
            <w:vAlign w:val="center"/>
          </w:tcPr>
          <w:p w14:paraId="47C1D608" w14:textId="77777777" w:rsidR="002F238C" w:rsidRDefault="00803438">
            <w:pPr>
              <w:pStyle w:val="TableContents"/>
              <w:jc w:val="center"/>
              <w:rPr>
                <w:lang w:val="en-US"/>
              </w:rPr>
            </w:pPr>
            <w:r>
              <w:rPr>
                <w:lang w:val="en-US"/>
              </w:rPr>
              <w:t>(B) Direct selection</w:t>
            </w:r>
          </w:p>
        </w:tc>
      </w:tr>
      <w:tr w:rsidR="002F238C" w14:paraId="4F421CEF" w14:textId="77777777">
        <w:tc>
          <w:tcPr>
            <w:tcW w:w="4504" w:type="dxa"/>
            <w:vMerge/>
            <w:tcBorders>
              <w:bottom w:val="single" w:sz="2" w:space="0" w:color="000000"/>
            </w:tcBorders>
            <w:shd w:val="clear" w:color="auto" w:fill="auto"/>
            <w:tcMar>
              <w:top w:w="55" w:type="dxa"/>
              <w:left w:w="55" w:type="dxa"/>
              <w:bottom w:w="55" w:type="dxa"/>
              <w:right w:w="55" w:type="dxa"/>
            </w:tcMar>
            <w:vAlign w:val="bottom"/>
          </w:tcPr>
          <w:p w14:paraId="20ADF966" w14:textId="77777777" w:rsidR="002F238C" w:rsidRDefault="002F238C">
            <w:pPr>
              <w:suppressAutoHyphens w:val="0"/>
            </w:pPr>
          </w:p>
        </w:tc>
        <w:tc>
          <w:tcPr>
            <w:tcW w:w="1273" w:type="dxa"/>
            <w:gridSpan w:val="2"/>
            <w:tcBorders>
              <w:bottom w:val="single" w:sz="2" w:space="0" w:color="000000"/>
            </w:tcBorders>
            <w:shd w:val="clear" w:color="auto" w:fill="auto"/>
            <w:tcMar>
              <w:top w:w="55" w:type="dxa"/>
              <w:left w:w="55" w:type="dxa"/>
              <w:bottom w:w="55" w:type="dxa"/>
              <w:right w:w="55" w:type="dxa"/>
            </w:tcMar>
            <w:vAlign w:val="center"/>
          </w:tcPr>
          <w:p w14:paraId="4D457B45" w14:textId="77777777" w:rsidR="002F238C" w:rsidRDefault="00803438">
            <w:pPr>
              <w:pStyle w:val="TableContents"/>
              <w:jc w:val="center"/>
            </w:pPr>
            <w:r>
              <w:rPr>
                <w:rFonts w:ascii="Symbol" w:hAnsi="Symbol"/>
                <w:lang w:val="en-US"/>
              </w:rPr>
              <w:t></w:t>
            </w:r>
            <w:r>
              <w:rPr>
                <w:vertAlign w:val="superscript"/>
                <w:lang w:val="en-US"/>
              </w:rPr>
              <w:t>2</w:t>
            </w:r>
          </w:p>
        </w:tc>
        <w:tc>
          <w:tcPr>
            <w:tcW w:w="1191" w:type="dxa"/>
            <w:tcBorders>
              <w:bottom w:val="single" w:sz="2" w:space="0" w:color="000000"/>
            </w:tcBorders>
            <w:shd w:val="clear" w:color="auto" w:fill="auto"/>
            <w:tcMar>
              <w:top w:w="55" w:type="dxa"/>
              <w:left w:w="55" w:type="dxa"/>
              <w:bottom w:w="55" w:type="dxa"/>
              <w:right w:w="55" w:type="dxa"/>
            </w:tcMar>
            <w:vAlign w:val="center"/>
          </w:tcPr>
          <w:p w14:paraId="7D96EF43" w14:textId="77777777" w:rsidR="002F238C" w:rsidRDefault="00803438">
            <w:pPr>
              <w:pStyle w:val="TableContents"/>
              <w:jc w:val="center"/>
              <w:rPr>
                <w:lang w:val="en-US"/>
              </w:rPr>
            </w:pPr>
            <w:r>
              <w:rPr>
                <w:lang w:val="en-US"/>
              </w:rPr>
              <w:t>Degrees</w:t>
            </w:r>
          </w:p>
          <w:p w14:paraId="2265DE72" w14:textId="77777777" w:rsidR="002F238C" w:rsidRDefault="00803438">
            <w:pPr>
              <w:pStyle w:val="TableContents"/>
              <w:jc w:val="center"/>
              <w:rPr>
                <w:lang w:val="en-US"/>
              </w:rPr>
            </w:pPr>
            <w:r>
              <w:rPr>
                <w:lang w:val="en-US"/>
              </w:rPr>
              <w:t>of freedom</w:t>
            </w:r>
          </w:p>
        </w:tc>
        <w:tc>
          <w:tcPr>
            <w:tcW w:w="153" w:type="dxa"/>
            <w:shd w:val="clear" w:color="auto" w:fill="auto"/>
            <w:tcMar>
              <w:top w:w="55" w:type="dxa"/>
              <w:left w:w="55" w:type="dxa"/>
              <w:bottom w:w="55" w:type="dxa"/>
              <w:right w:w="55" w:type="dxa"/>
            </w:tcMar>
            <w:vAlign w:val="center"/>
          </w:tcPr>
          <w:p w14:paraId="39136DB1" w14:textId="77777777" w:rsidR="002F238C" w:rsidRDefault="002F238C">
            <w:pPr>
              <w:pStyle w:val="TableContents"/>
              <w:jc w:val="center"/>
              <w:rPr>
                <w:lang w:val="en-US"/>
              </w:rPr>
            </w:pPr>
          </w:p>
        </w:tc>
        <w:tc>
          <w:tcPr>
            <w:tcW w:w="1162" w:type="dxa"/>
            <w:gridSpan w:val="2"/>
            <w:tcBorders>
              <w:bottom w:val="single" w:sz="2" w:space="0" w:color="000000"/>
            </w:tcBorders>
            <w:shd w:val="clear" w:color="auto" w:fill="auto"/>
            <w:tcMar>
              <w:top w:w="55" w:type="dxa"/>
              <w:left w:w="55" w:type="dxa"/>
              <w:bottom w:w="55" w:type="dxa"/>
              <w:right w:w="55" w:type="dxa"/>
            </w:tcMar>
            <w:vAlign w:val="center"/>
          </w:tcPr>
          <w:p w14:paraId="3963F492" w14:textId="77777777" w:rsidR="002F238C" w:rsidRDefault="00803438">
            <w:pPr>
              <w:pStyle w:val="TableContents"/>
              <w:jc w:val="center"/>
            </w:pPr>
            <w:r>
              <w:rPr>
                <w:rFonts w:ascii="Symbol" w:hAnsi="Symbol"/>
                <w:lang w:val="en-US"/>
              </w:rPr>
              <w:t></w:t>
            </w:r>
            <w:r>
              <w:rPr>
                <w:vertAlign w:val="superscript"/>
                <w:lang w:val="en-US"/>
              </w:rPr>
              <w:t>2</w:t>
            </w:r>
          </w:p>
        </w:tc>
        <w:tc>
          <w:tcPr>
            <w:tcW w:w="1071" w:type="dxa"/>
            <w:tcBorders>
              <w:bottom w:val="single" w:sz="2" w:space="0" w:color="000000"/>
            </w:tcBorders>
            <w:shd w:val="clear" w:color="auto" w:fill="auto"/>
            <w:tcMar>
              <w:top w:w="55" w:type="dxa"/>
              <w:left w:w="55" w:type="dxa"/>
              <w:bottom w:w="55" w:type="dxa"/>
              <w:right w:w="55" w:type="dxa"/>
            </w:tcMar>
            <w:vAlign w:val="center"/>
          </w:tcPr>
          <w:p w14:paraId="4AAA53A3" w14:textId="77777777" w:rsidR="002F238C" w:rsidRDefault="00803438">
            <w:pPr>
              <w:pStyle w:val="TableContents"/>
              <w:jc w:val="center"/>
              <w:rPr>
                <w:lang w:val="en-US"/>
              </w:rPr>
            </w:pPr>
            <w:r>
              <w:rPr>
                <w:lang w:val="en-US"/>
              </w:rPr>
              <w:t>Degrees</w:t>
            </w:r>
          </w:p>
          <w:p w14:paraId="035782D0" w14:textId="77777777" w:rsidR="002F238C" w:rsidRDefault="00803438">
            <w:pPr>
              <w:pStyle w:val="TableContents"/>
              <w:jc w:val="center"/>
              <w:rPr>
                <w:lang w:val="en-US"/>
              </w:rPr>
            </w:pPr>
            <w:r>
              <w:rPr>
                <w:lang w:val="en-US"/>
              </w:rPr>
              <w:t>f freedom</w:t>
            </w:r>
          </w:p>
        </w:tc>
      </w:tr>
      <w:tr w:rsidR="002F238C" w14:paraId="7DD60747" w14:textId="77777777">
        <w:tc>
          <w:tcPr>
            <w:tcW w:w="4504" w:type="dxa"/>
            <w:shd w:val="clear" w:color="auto" w:fill="auto"/>
            <w:tcMar>
              <w:top w:w="55" w:type="dxa"/>
              <w:left w:w="55" w:type="dxa"/>
              <w:bottom w:w="55" w:type="dxa"/>
              <w:right w:w="55" w:type="dxa"/>
            </w:tcMar>
          </w:tcPr>
          <w:p w14:paraId="365CDF95" w14:textId="77777777" w:rsidR="002F238C" w:rsidRDefault="00803438">
            <w:pPr>
              <w:pStyle w:val="TableContents"/>
              <w:rPr>
                <w:lang w:val="en-US"/>
              </w:rPr>
            </w:pPr>
            <w:r>
              <w:rPr>
                <w:lang w:val="en-US"/>
              </w:rPr>
              <w:t>First flowering date</w:t>
            </w:r>
          </w:p>
        </w:tc>
        <w:tc>
          <w:tcPr>
            <w:tcW w:w="782" w:type="dxa"/>
            <w:tcBorders>
              <w:top w:val="single" w:sz="2" w:space="0" w:color="000000"/>
            </w:tcBorders>
            <w:shd w:val="clear" w:color="auto" w:fill="auto"/>
            <w:tcMar>
              <w:top w:w="55" w:type="dxa"/>
              <w:left w:w="55" w:type="dxa"/>
              <w:bottom w:w="55" w:type="dxa"/>
              <w:right w:w="55" w:type="dxa"/>
            </w:tcMar>
          </w:tcPr>
          <w:p w14:paraId="23FA1A0B"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110.44</w:t>
            </w:r>
          </w:p>
        </w:tc>
        <w:tc>
          <w:tcPr>
            <w:tcW w:w="491" w:type="dxa"/>
            <w:tcBorders>
              <w:top w:val="single" w:sz="2" w:space="0" w:color="000000"/>
            </w:tcBorders>
            <w:shd w:val="clear" w:color="auto" w:fill="auto"/>
            <w:tcMar>
              <w:top w:w="55" w:type="dxa"/>
              <w:left w:w="55" w:type="dxa"/>
              <w:bottom w:w="55" w:type="dxa"/>
              <w:right w:w="55" w:type="dxa"/>
            </w:tcMar>
          </w:tcPr>
          <w:p w14:paraId="4CC5D357" w14:textId="77777777" w:rsidR="002F238C" w:rsidRDefault="00803438">
            <w:pPr>
              <w:pStyle w:val="TableContents"/>
              <w:rPr>
                <w:lang w:val="en-US"/>
              </w:rPr>
            </w:pPr>
            <w:r>
              <w:rPr>
                <w:lang w:val="en-US"/>
              </w:rPr>
              <w:t>***</w:t>
            </w:r>
          </w:p>
        </w:tc>
        <w:tc>
          <w:tcPr>
            <w:tcW w:w="1191" w:type="dxa"/>
            <w:shd w:val="clear" w:color="auto" w:fill="auto"/>
            <w:tcMar>
              <w:top w:w="55" w:type="dxa"/>
              <w:left w:w="55" w:type="dxa"/>
              <w:bottom w:w="55" w:type="dxa"/>
              <w:right w:w="55" w:type="dxa"/>
            </w:tcMar>
          </w:tcPr>
          <w:p w14:paraId="5C49850C" w14:textId="77777777" w:rsidR="002F238C" w:rsidRDefault="00803438">
            <w:pPr>
              <w:pStyle w:val="TableContents"/>
              <w:jc w:val="center"/>
              <w:rPr>
                <w:lang w:val="en-US"/>
              </w:rPr>
            </w:pPr>
            <w:r>
              <w:rPr>
                <w:lang w:val="en-US"/>
              </w:rPr>
              <w:t>1</w:t>
            </w:r>
          </w:p>
        </w:tc>
        <w:tc>
          <w:tcPr>
            <w:tcW w:w="153" w:type="dxa"/>
            <w:tcBorders>
              <w:top w:val="single" w:sz="2" w:space="0" w:color="000000"/>
            </w:tcBorders>
            <w:shd w:val="clear" w:color="auto" w:fill="auto"/>
            <w:tcMar>
              <w:top w:w="55" w:type="dxa"/>
              <w:left w:w="55" w:type="dxa"/>
              <w:bottom w:w="55" w:type="dxa"/>
              <w:right w:w="55" w:type="dxa"/>
            </w:tcMar>
          </w:tcPr>
          <w:p w14:paraId="0B821267" w14:textId="77777777" w:rsidR="002F238C" w:rsidRDefault="002F238C">
            <w:pPr>
              <w:pStyle w:val="TableContents"/>
              <w:jc w:val="center"/>
              <w:rPr>
                <w:lang w:val="en-US"/>
              </w:rPr>
            </w:pPr>
          </w:p>
        </w:tc>
        <w:tc>
          <w:tcPr>
            <w:tcW w:w="671" w:type="dxa"/>
            <w:tcBorders>
              <w:top w:val="single" w:sz="2" w:space="0" w:color="000000"/>
            </w:tcBorders>
            <w:shd w:val="clear" w:color="auto" w:fill="auto"/>
            <w:tcMar>
              <w:top w:w="55" w:type="dxa"/>
              <w:left w:w="55" w:type="dxa"/>
              <w:bottom w:w="55" w:type="dxa"/>
              <w:right w:w="55" w:type="dxa"/>
            </w:tcMar>
          </w:tcPr>
          <w:p w14:paraId="1808A242"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33.93</w:t>
            </w:r>
          </w:p>
        </w:tc>
        <w:tc>
          <w:tcPr>
            <w:tcW w:w="491" w:type="dxa"/>
            <w:tcBorders>
              <w:top w:val="single" w:sz="2" w:space="0" w:color="000000"/>
            </w:tcBorders>
            <w:shd w:val="clear" w:color="auto" w:fill="auto"/>
            <w:tcMar>
              <w:top w:w="55" w:type="dxa"/>
              <w:left w:w="55" w:type="dxa"/>
              <w:bottom w:w="55" w:type="dxa"/>
              <w:right w:w="55" w:type="dxa"/>
            </w:tcMar>
          </w:tcPr>
          <w:p w14:paraId="1E45713B" w14:textId="77777777" w:rsidR="002F238C" w:rsidRDefault="00803438">
            <w:pPr>
              <w:pStyle w:val="TableContents"/>
              <w:rPr>
                <w:lang w:val="en-US"/>
              </w:rPr>
            </w:pPr>
            <w:r>
              <w:rPr>
                <w:lang w:val="en-US"/>
              </w:rPr>
              <w:t>***</w:t>
            </w:r>
          </w:p>
        </w:tc>
        <w:tc>
          <w:tcPr>
            <w:tcW w:w="1071" w:type="dxa"/>
            <w:shd w:val="clear" w:color="auto" w:fill="auto"/>
            <w:tcMar>
              <w:top w:w="55" w:type="dxa"/>
              <w:left w:w="55" w:type="dxa"/>
              <w:bottom w:w="55" w:type="dxa"/>
              <w:right w:w="55" w:type="dxa"/>
            </w:tcMar>
          </w:tcPr>
          <w:p w14:paraId="6915A133" w14:textId="77777777" w:rsidR="002F238C" w:rsidRDefault="00803438">
            <w:pPr>
              <w:pStyle w:val="TableContents"/>
              <w:jc w:val="center"/>
              <w:rPr>
                <w:lang w:val="en-US"/>
              </w:rPr>
            </w:pPr>
            <w:r>
              <w:rPr>
                <w:lang w:val="en-US"/>
              </w:rPr>
              <w:t>1</w:t>
            </w:r>
          </w:p>
        </w:tc>
      </w:tr>
      <w:tr w:rsidR="002F238C" w14:paraId="05902E7F" w14:textId="77777777">
        <w:tc>
          <w:tcPr>
            <w:tcW w:w="4504" w:type="dxa"/>
            <w:shd w:val="clear" w:color="auto" w:fill="auto"/>
            <w:tcMar>
              <w:top w:w="55" w:type="dxa"/>
              <w:left w:w="55" w:type="dxa"/>
              <w:bottom w:w="55" w:type="dxa"/>
              <w:right w:w="55" w:type="dxa"/>
            </w:tcMar>
          </w:tcPr>
          <w:p w14:paraId="16E22243" w14:textId="77777777" w:rsidR="002F238C" w:rsidRDefault="00803438">
            <w:pPr>
              <w:pStyle w:val="TableContents"/>
              <w:rPr>
                <w:lang w:val="en-US"/>
              </w:rPr>
            </w:pPr>
            <w:r>
              <w:rPr>
                <w:lang w:val="en-US"/>
              </w:rPr>
              <w:t>Number of flowers</w:t>
            </w:r>
          </w:p>
        </w:tc>
        <w:tc>
          <w:tcPr>
            <w:tcW w:w="782" w:type="dxa"/>
            <w:shd w:val="clear" w:color="auto" w:fill="auto"/>
            <w:tcMar>
              <w:top w:w="55" w:type="dxa"/>
              <w:left w:w="55" w:type="dxa"/>
              <w:bottom w:w="55" w:type="dxa"/>
              <w:right w:w="55" w:type="dxa"/>
            </w:tcMar>
          </w:tcPr>
          <w:p w14:paraId="7C49145E" w14:textId="77777777" w:rsidR="002F238C" w:rsidRDefault="00803438">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w:t>
            </w:r>
          </w:p>
        </w:tc>
        <w:tc>
          <w:tcPr>
            <w:tcW w:w="491" w:type="dxa"/>
            <w:shd w:val="clear" w:color="auto" w:fill="auto"/>
            <w:tcMar>
              <w:top w:w="55" w:type="dxa"/>
              <w:left w:w="55" w:type="dxa"/>
              <w:bottom w:w="55" w:type="dxa"/>
              <w:right w:w="55" w:type="dxa"/>
            </w:tcMar>
          </w:tcPr>
          <w:p w14:paraId="1A9F448D" w14:textId="77777777" w:rsidR="002F238C" w:rsidRDefault="002F238C">
            <w:pPr>
              <w:pStyle w:val="TableContents"/>
              <w:rPr>
                <w:lang w:val="en-US"/>
              </w:rPr>
            </w:pPr>
          </w:p>
        </w:tc>
        <w:tc>
          <w:tcPr>
            <w:tcW w:w="1191" w:type="dxa"/>
            <w:shd w:val="clear" w:color="auto" w:fill="auto"/>
            <w:tcMar>
              <w:top w:w="55" w:type="dxa"/>
              <w:left w:w="55" w:type="dxa"/>
              <w:bottom w:w="55" w:type="dxa"/>
              <w:right w:w="55" w:type="dxa"/>
            </w:tcMar>
          </w:tcPr>
          <w:p w14:paraId="6B158600" w14:textId="77777777" w:rsidR="002F238C" w:rsidRDefault="00803438">
            <w:pPr>
              <w:pStyle w:val="TableContents"/>
              <w:jc w:val="center"/>
              <w:rPr>
                <w:lang w:val="en-US"/>
              </w:rPr>
            </w:pPr>
            <w:r>
              <w:rPr>
                <w:lang w:val="en-US"/>
              </w:rPr>
              <w:t>-</w:t>
            </w:r>
          </w:p>
        </w:tc>
        <w:tc>
          <w:tcPr>
            <w:tcW w:w="153" w:type="dxa"/>
            <w:shd w:val="clear" w:color="auto" w:fill="auto"/>
            <w:tcMar>
              <w:top w:w="55" w:type="dxa"/>
              <w:left w:w="55" w:type="dxa"/>
              <w:bottom w:w="55" w:type="dxa"/>
              <w:right w:w="55" w:type="dxa"/>
            </w:tcMar>
          </w:tcPr>
          <w:p w14:paraId="33C2915B" w14:textId="77777777" w:rsidR="002F238C" w:rsidRDefault="002F238C">
            <w:pPr>
              <w:pStyle w:val="TableContents"/>
              <w:jc w:val="center"/>
              <w:rPr>
                <w:lang w:val="en-US"/>
              </w:rPr>
            </w:pPr>
          </w:p>
        </w:tc>
        <w:tc>
          <w:tcPr>
            <w:tcW w:w="671" w:type="dxa"/>
            <w:shd w:val="clear" w:color="auto" w:fill="auto"/>
            <w:tcMar>
              <w:top w:w="55" w:type="dxa"/>
              <w:left w:w="55" w:type="dxa"/>
              <w:bottom w:w="55" w:type="dxa"/>
              <w:right w:w="55" w:type="dxa"/>
            </w:tcMar>
          </w:tcPr>
          <w:p w14:paraId="4A4F2481"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65.55</w:t>
            </w:r>
          </w:p>
        </w:tc>
        <w:tc>
          <w:tcPr>
            <w:tcW w:w="491" w:type="dxa"/>
            <w:shd w:val="clear" w:color="auto" w:fill="auto"/>
            <w:tcMar>
              <w:top w:w="55" w:type="dxa"/>
              <w:left w:w="55" w:type="dxa"/>
              <w:bottom w:w="55" w:type="dxa"/>
              <w:right w:w="55" w:type="dxa"/>
            </w:tcMar>
          </w:tcPr>
          <w:p w14:paraId="59383789" w14:textId="77777777" w:rsidR="002F238C" w:rsidRDefault="00803438">
            <w:pPr>
              <w:pStyle w:val="TableContents"/>
              <w:rPr>
                <w:lang w:val="en-US"/>
              </w:rPr>
            </w:pPr>
            <w:r>
              <w:rPr>
                <w:lang w:val="en-US"/>
              </w:rPr>
              <w:t>***</w:t>
            </w:r>
          </w:p>
        </w:tc>
        <w:tc>
          <w:tcPr>
            <w:tcW w:w="1071" w:type="dxa"/>
            <w:shd w:val="clear" w:color="auto" w:fill="auto"/>
            <w:tcMar>
              <w:top w:w="55" w:type="dxa"/>
              <w:left w:w="55" w:type="dxa"/>
              <w:bottom w:w="55" w:type="dxa"/>
              <w:right w:w="55" w:type="dxa"/>
            </w:tcMar>
          </w:tcPr>
          <w:p w14:paraId="5CB77855" w14:textId="77777777" w:rsidR="002F238C" w:rsidRDefault="00803438">
            <w:pPr>
              <w:pStyle w:val="TableContents"/>
              <w:jc w:val="center"/>
              <w:rPr>
                <w:lang w:val="en-US"/>
              </w:rPr>
            </w:pPr>
            <w:r>
              <w:rPr>
                <w:lang w:val="en-US"/>
              </w:rPr>
              <w:t>1</w:t>
            </w:r>
          </w:p>
        </w:tc>
      </w:tr>
      <w:tr w:rsidR="002F238C" w14:paraId="1996FF19" w14:textId="77777777">
        <w:tc>
          <w:tcPr>
            <w:tcW w:w="4504" w:type="dxa"/>
            <w:shd w:val="clear" w:color="auto" w:fill="auto"/>
            <w:tcMar>
              <w:top w:w="55" w:type="dxa"/>
              <w:left w:w="55" w:type="dxa"/>
              <w:bottom w:w="55" w:type="dxa"/>
              <w:right w:w="55" w:type="dxa"/>
            </w:tcMar>
          </w:tcPr>
          <w:p w14:paraId="07547AE8" w14:textId="77777777" w:rsidR="002F238C" w:rsidRDefault="00803438">
            <w:pPr>
              <w:pStyle w:val="Standard"/>
              <w:snapToGrid w:val="0"/>
              <w:rPr>
                <w:lang w:val="en-US"/>
              </w:rPr>
            </w:pPr>
            <w:r>
              <w:rPr>
                <w:lang w:val="en-US"/>
              </w:rPr>
              <w:t>First flowering date : Precipitation March</w:t>
            </w:r>
          </w:p>
        </w:tc>
        <w:tc>
          <w:tcPr>
            <w:tcW w:w="782" w:type="dxa"/>
            <w:shd w:val="clear" w:color="auto" w:fill="auto"/>
            <w:tcMar>
              <w:top w:w="55" w:type="dxa"/>
              <w:left w:w="55" w:type="dxa"/>
              <w:bottom w:w="55" w:type="dxa"/>
              <w:right w:w="55" w:type="dxa"/>
            </w:tcMar>
          </w:tcPr>
          <w:p w14:paraId="4EFBD5AC"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12.48</w:t>
            </w:r>
          </w:p>
        </w:tc>
        <w:tc>
          <w:tcPr>
            <w:tcW w:w="491" w:type="dxa"/>
            <w:shd w:val="clear" w:color="auto" w:fill="auto"/>
            <w:tcMar>
              <w:top w:w="55" w:type="dxa"/>
              <w:left w:w="55" w:type="dxa"/>
              <w:bottom w:w="55" w:type="dxa"/>
              <w:right w:w="55" w:type="dxa"/>
            </w:tcMar>
          </w:tcPr>
          <w:p w14:paraId="2E40F496" w14:textId="77777777" w:rsidR="002F238C" w:rsidRDefault="00803438">
            <w:pPr>
              <w:pStyle w:val="TableContents"/>
              <w:rPr>
                <w:lang w:val="en-US"/>
              </w:rPr>
            </w:pPr>
            <w:r>
              <w:rPr>
                <w:lang w:val="en-US"/>
              </w:rPr>
              <w:t>***</w:t>
            </w:r>
          </w:p>
        </w:tc>
        <w:tc>
          <w:tcPr>
            <w:tcW w:w="1191" w:type="dxa"/>
            <w:shd w:val="clear" w:color="auto" w:fill="auto"/>
            <w:tcMar>
              <w:top w:w="55" w:type="dxa"/>
              <w:left w:w="55" w:type="dxa"/>
              <w:bottom w:w="55" w:type="dxa"/>
              <w:right w:w="55" w:type="dxa"/>
            </w:tcMar>
          </w:tcPr>
          <w:p w14:paraId="0CF3F4D0" w14:textId="77777777" w:rsidR="002F238C" w:rsidRDefault="00803438">
            <w:pPr>
              <w:pStyle w:val="TableContents"/>
              <w:snapToGrid w:val="0"/>
              <w:jc w:val="center"/>
              <w:rPr>
                <w:lang w:val="en-US"/>
              </w:rPr>
            </w:pPr>
            <w:r>
              <w:rPr>
                <w:lang w:val="en-US"/>
              </w:rPr>
              <w:t>1</w:t>
            </w:r>
          </w:p>
        </w:tc>
        <w:tc>
          <w:tcPr>
            <w:tcW w:w="153" w:type="dxa"/>
            <w:shd w:val="clear" w:color="auto" w:fill="auto"/>
            <w:tcMar>
              <w:top w:w="55" w:type="dxa"/>
              <w:left w:w="55" w:type="dxa"/>
              <w:bottom w:w="55" w:type="dxa"/>
              <w:right w:w="55" w:type="dxa"/>
            </w:tcMar>
          </w:tcPr>
          <w:p w14:paraId="06038CA2" w14:textId="77777777" w:rsidR="002F238C" w:rsidRDefault="002F238C">
            <w:pPr>
              <w:pStyle w:val="TableContents"/>
              <w:snapToGrid w:val="0"/>
              <w:jc w:val="center"/>
              <w:rPr>
                <w:lang w:val="en-US"/>
              </w:rPr>
            </w:pPr>
          </w:p>
        </w:tc>
        <w:tc>
          <w:tcPr>
            <w:tcW w:w="671" w:type="dxa"/>
            <w:shd w:val="clear" w:color="auto" w:fill="auto"/>
            <w:tcMar>
              <w:top w:w="55" w:type="dxa"/>
              <w:left w:w="55" w:type="dxa"/>
              <w:bottom w:w="55" w:type="dxa"/>
              <w:right w:w="55" w:type="dxa"/>
            </w:tcMar>
          </w:tcPr>
          <w:p w14:paraId="5136D7C0"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14.80</w:t>
            </w:r>
          </w:p>
        </w:tc>
        <w:tc>
          <w:tcPr>
            <w:tcW w:w="491" w:type="dxa"/>
            <w:shd w:val="clear" w:color="auto" w:fill="auto"/>
            <w:tcMar>
              <w:top w:w="55" w:type="dxa"/>
              <w:left w:w="55" w:type="dxa"/>
              <w:bottom w:w="55" w:type="dxa"/>
              <w:right w:w="55" w:type="dxa"/>
            </w:tcMar>
          </w:tcPr>
          <w:p w14:paraId="3FFFC3BB" w14:textId="77777777" w:rsidR="002F238C" w:rsidRDefault="00803438">
            <w:pPr>
              <w:pStyle w:val="TableContents"/>
              <w:rPr>
                <w:lang w:val="en-US"/>
              </w:rPr>
            </w:pPr>
            <w:r>
              <w:rPr>
                <w:lang w:val="en-US"/>
              </w:rPr>
              <w:t>***</w:t>
            </w:r>
          </w:p>
        </w:tc>
        <w:tc>
          <w:tcPr>
            <w:tcW w:w="1071" w:type="dxa"/>
            <w:shd w:val="clear" w:color="auto" w:fill="auto"/>
            <w:tcMar>
              <w:top w:w="55" w:type="dxa"/>
              <w:left w:w="55" w:type="dxa"/>
              <w:bottom w:w="55" w:type="dxa"/>
              <w:right w:w="55" w:type="dxa"/>
            </w:tcMar>
          </w:tcPr>
          <w:p w14:paraId="5204B4C0" w14:textId="77777777" w:rsidR="002F238C" w:rsidRDefault="00803438">
            <w:pPr>
              <w:pStyle w:val="TableContents"/>
              <w:snapToGrid w:val="0"/>
              <w:jc w:val="center"/>
              <w:rPr>
                <w:lang w:val="en-US"/>
              </w:rPr>
            </w:pPr>
            <w:r>
              <w:rPr>
                <w:lang w:val="en-US"/>
              </w:rPr>
              <w:t>1</w:t>
            </w:r>
          </w:p>
        </w:tc>
      </w:tr>
      <w:tr w:rsidR="002F238C" w14:paraId="6735D0F4" w14:textId="77777777">
        <w:tc>
          <w:tcPr>
            <w:tcW w:w="4504" w:type="dxa"/>
            <w:shd w:val="clear" w:color="auto" w:fill="auto"/>
            <w:tcMar>
              <w:top w:w="55" w:type="dxa"/>
              <w:left w:w="55" w:type="dxa"/>
              <w:bottom w:w="55" w:type="dxa"/>
              <w:right w:w="55" w:type="dxa"/>
            </w:tcMar>
          </w:tcPr>
          <w:p w14:paraId="50C51149" w14:textId="77777777" w:rsidR="002F238C" w:rsidRDefault="00803438">
            <w:pPr>
              <w:pStyle w:val="Standard"/>
              <w:snapToGrid w:val="0"/>
              <w:rPr>
                <w:lang w:val="en-US"/>
              </w:rPr>
            </w:pPr>
            <w:r>
              <w:rPr>
                <w:lang w:val="en-US"/>
              </w:rPr>
              <w:t>First flowering date : Precipitation April</w:t>
            </w:r>
          </w:p>
        </w:tc>
        <w:tc>
          <w:tcPr>
            <w:tcW w:w="782" w:type="dxa"/>
            <w:shd w:val="clear" w:color="auto" w:fill="auto"/>
            <w:tcMar>
              <w:top w:w="55" w:type="dxa"/>
              <w:left w:w="55" w:type="dxa"/>
              <w:bottom w:w="55" w:type="dxa"/>
              <w:right w:w="55" w:type="dxa"/>
            </w:tcMar>
          </w:tcPr>
          <w:p w14:paraId="333507FE"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3.48</w:t>
            </w:r>
          </w:p>
        </w:tc>
        <w:tc>
          <w:tcPr>
            <w:tcW w:w="491" w:type="dxa"/>
            <w:shd w:val="clear" w:color="auto" w:fill="auto"/>
            <w:tcMar>
              <w:top w:w="55" w:type="dxa"/>
              <w:left w:w="55" w:type="dxa"/>
              <w:bottom w:w="55" w:type="dxa"/>
              <w:right w:w="55" w:type="dxa"/>
            </w:tcMar>
          </w:tcPr>
          <w:p w14:paraId="14807963" w14:textId="77777777" w:rsidR="002F238C" w:rsidRDefault="002F238C">
            <w:pPr>
              <w:pStyle w:val="TableContents"/>
              <w:rPr>
                <w:lang w:val="en-US"/>
              </w:rPr>
            </w:pPr>
          </w:p>
        </w:tc>
        <w:tc>
          <w:tcPr>
            <w:tcW w:w="1191" w:type="dxa"/>
            <w:shd w:val="clear" w:color="auto" w:fill="auto"/>
            <w:tcMar>
              <w:top w:w="55" w:type="dxa"/>
              <w:left w:w="55" w:type="dxa"/>
              <w:bottom w:w="55" w:type="dxa"/>
              <w:right w:w="55" w:type="dxa"/>
            </w:tcMar>
          </w:tcPr>
          <w:p w14:paraId="1FBD83D6" w14:textId="77777777" w:rsidR="002F238C" w:rsidRDefault="00803438">
            <w:pPr>
              <w:pStyle w:val="TableContents"/>
              <w:snapToGrid w:val="0"/>
              <w:jc w:val="center"/>
              <w:rPr>
                <w:lang w:val="en-US"/>
              </w:rPr>
            </w:pPr>
            <w:r>
              <w:rPr>
                <w:lang w:val="en-US"/>
              </w:rPr>
              <w:t>1</w:t>
            </w:r>
          </w:p>
        </w:tc>
        <w:tc>
          <w:tcPr>
            <w:tcW w:w="153" w:type="dxa"/>
            <w:shd w:val="clear" w:color="auto" w:fill="auto"/>
            <w:tcMar>
              <w:top w:w="55" w:type="dxa"/>
              <w:left w:w="55" w:type="dxa"/>
              <w:bottom w:w="55" w:type="dxa"/>
              <w:right w:w="55" w:type="dxa"/>
            </w:tcMar>
          </w:tcPr>
          <w:p w14:paraId="44777D69" w14:textId="77777777" w:rsidR="002F238C" w:rsidRDefault="002F238C">
            <w:pPr>
              <w:pStyle w:val="TableContents"/>
              <w:snapToGrid w:val="0"/>
              <w:jc w:val="center"/>
              <w:rPr>
                <w:lang w:val="en-US"/>
              </w:rPr>
            </w:pPr>
          </w:p>
        </w:tc>
        <w:tc>
          <w:tcPr>
            <w:tcW w:w="671" w:type="dxa"/>
            <w:shd w:val="clear" w:color="auto" w:fill="auto"/>
            <w:tcMar>
              <w:top w:w="55" w:type="dxa"/>
              <w:left w:w="55" w:type="dxa"/>
              <w:bottom w:w="55" w:type="dxa"/>
              <w:right w:w="55" w:type="dxa"/>
            </w:tcMar>
          </w:tcPr>
          <w:p w14:paraId="371308BA"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3.83</w:t>
            </w:r>
          </w:p>
        </w:tc>
        <w:tc>
          <w:tcPr>
            <w:tcW w:w="491" w:type="dxa"/>
            <w:shd w:val="clear" w:color="auto" w:fill="auto"/>
            <w:tcMar>
              <w:top w:w="55" w:type="dxa"/>
              <w:left w:w="55" w:type="dxa"/>
              <w:bottom w:w="55" w:type="dxa"/>
              <w:right w:w="55" w:type="dxa"/>
            </w:tcMar>
          </w:tcPr>
          <w:p w14:paraId="70428A67" w14:textId="77777777" w:rsidR="002F238C" w:rsidRDefault="002F238C">
            <w:pPr>
              <w:pStyle w:val="TableContents"/>
              <w:rPr>
                <w:lang w:val="en-US"/>
              </w:rPr>
            </w:pPr>
          </w:p>
        </w:tc>
        <w:tc>
          <w:tcPr>
            <w:tcW w:w="1071" w:type="dxa"/>
            <w:shd w:val="clear" w:color="auto" w:fill="auto"/>
            <w:tcMar>
              <w:top w:w="55" w:type="dxa"/>
              <w:left w:w="55" w:type="dxa"/>
              <w:bottom w:w="55" w:type="dxa"/>
              <w:right w:w="55" w:type="dxa"/>
            </w:tcMar>
          </w:tcPr>
          <w:p w14:paraId="43C49285" w14:textId="77777777" w:rsidR="002F238C" w:rsidRDefault="00803438">
            <w:pPr>
              <w:pStyle w:val="TableContents"/>
              <w:snapToGrid w:val="0"/>
              <w:jc w:val="center"/>
              <w:rPr>
                <w:lang w:val="en-US"/>
              </w:rPr>
            </w:pPr>
            <w:r>
              <w:rPr>
                <w:lang w:val="en-US"/>
              </w:rPr>
              <w:t>1</w:t>
            </w:r>
          </w:p>
        </w:tc>
      </w:tr>
      <w:tr w:rsidR="002F238C" w14:paraId="5828EA99" w14:textId="77777777">
        <w:tc>
          <w:tcPr>
            <w:tcW w:w="4504" w:type="dxa"/>
            <w:tcBorders>
              <w:bottom w:val="single" w:sz="2" w:space="0" w:color="000000"/>
            </w:tcBorders>
            <w:shd w:val="clear" w:color="auto" w:fill="auto"/>
            <w:tcMar>
              <w:top w:w="55" w:type="dxa"/>
              <w:left w:w="55" w:type="dxa"/>
              <w:bottom w:w="55" w:type="dxa"/>
              <w:right w:w="55" w:type="dxa"/>
            </w:tcMar>
          </w:tcPr>
          <w:p w14:paraId="169E1C46" w14:textId="77777777" w:rsidR="002F238C" w:rsidRDefault="00803438">
            <w:pPr>
              <w:pStyle w:val="Standard"/>
              <w:snapToGrid w:val="0"/>
              <w:rPr>
                <w:lang w:val="en-US"/>
              </w:rPr>
            </w:pPr>
            <w:r>
              <w:rPr>
                <w:lang w:val="en-US"/>
              </w:rPr>
              <w:t>First flowering date : Min April</w:t>
            </w:r>
          </w:p>
        </w:tc>
        <w:tc>
          <w:tcPr>
            <w:tcW w:w="782" w:type="dxa"/>
            <w:tcBorders>
              <w:bottom w:val="single" w:sz="2" w:space="0" w:color="000000"/>
            </w:tcBorders>
            <w:shd w:val="clear" w:color="auto" w:fill="auto"/>
            <w:tcMar>
              <w:top w:w="55" w:type="dxa"/>
              <w:left w:w="55" w:type="dxa"/>
              <w:bottom w:w="55" w:type="dxa"/>
              <w:right w:w="55" w:type="dxa"/>
            </w:tcMar>
          </w:tcPr>
          <w:p w14:paraId="4AAF7807"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10.732</w:t>
            </w:r>
          </w:p>
        </w:tc>
        <w:tc>
          <w:tcPr>
            <w:tcW w:w="491" w:type="dxa"/>
            <w:tcBorders>
              <w:bottom w:val="single" w:sz="2" w:space="0" w:color="000000"/>
            </w:tcBorders>
            <w:shd w:val="clear" w:color="auto" w:fill="auto"/>
            <w:tcMar>
              <w:top w:w="55" w:type="dxa"/>
              <w:left w:w="55" w:type="dxa"/>
              <w:bottom w:w="55" w:type="dxa"/>
              <w:right w:w="55" w:type="dxa"/>
            </w:tcMar>
          </w:tcPr>
          <w:p w14:paraId="489C9323" w14:textId="77777777" w:rsidR="002F238C" w:rsidRDefault="00803438">
            <w:pPr>
              <w:pStyle w:val="TableContents"/>
              <w:rPr>
                <w:lang w:val="en-US"/>
              </w:rPr>
            </w:pPr>
            <w:r>
              <w:rPr>
                <w:lang w:val="en-US"/>
              </w:rPr>
              <w:t>**</w:t>
            </w:r>
          </w:p>
        </w:tc>
        <w:tc>
          <w:tcPr>
            <w:tcW w:w="1191" w:type="dxa"/>
            <w:tcBorders>
              <w:bottom w:val="single" w:sz="2" w:space="0" w:color="000000"/>
            </w:tcBorders>
            <w:shd w:val="clear" w:color="auto" w:fill="auto"/>
            <w:tcMar>
              <w:top w:w="55" w:type="dxa"/>
              <w:left w:w="55" w:type="dxa"/>
              <w:bottom w:w="55" w:type="dxa"/>
              <w:right w:w="55" w:type="dxa"/>
            </w:tcMar>
          </w:tcPr>
          <w:p w14:paraId="39C58373" w14:textId="77777777" w:rsidR="002F238C" w:rsidRDefault="00803438">
            <w:pPr>
              <w:pStyle w:val="TableContents"/>
              <w:snapToGrid w:val="0"/>
              <w:jc w:val="center"/>
              <w:rPr>
                <w:lang w:val="en-US"/>
              </w:rPr>
            </w:pPr>
            <w:r>
              <w:rPr>
                <w:lang w:val="en-US"/>
              </w:rPr>
              <w:t>1</w:t>
            </w:r>
          </w:p>
        </w:tc>
        <w:tc>
          <w:tcPr>
            <w:tcW w:w="153" w:type="dxa"/>
            <w:tcBorders>
              <w:bottom w:val="single" w:sz="2" w:space="0" w:color="000000"/>
            </w:tcBorders>
            <w:shd w:val="clear" w:color="auto" w:fill="auto"/>
            <w:tcMar>
              <w:top w:w="55" w:type="dxa"/>
              <w:left w:w="55" w:type="dxa"/>
              <w:bottom w:w="55" w:type="dxa"/>
              <w:right w:w="55" w:type="dxa"/>
            </w:tcMar>
          </w:tcPr>
          <w:p w14:paraId="6950B588" w14:textId="77777777" w:rsidR="002F238C" w:rsidRDefault="002F238C">
            <w:pPr>
              <w:pStyle w:val="TableContents"/>
              <w:snapToGrid w:val="0"/>
              <w:jc w:val="center"/>
              <w:rPr>
                <w:lang w:val="en-US"/>
              </w:rPr>
            </w:pPr>
          </w:p>
        </w:tc>
        <w:tc>
          <w:tcPr>
            <w:tcW w:w="671" w:type="dxa"/>
            <w:tcBorders>
              <w:bottom w:val="single" w:sz="2" w:space="0" w:color="000000"/>
            </w:tcBorders>
            <w:shd w:val="clear" w:color="auto" w:fill="auto"/>
            <w:tcMar>
              <w:top w:w="55" w:type="dxa"/>
              <w:left w:w="55" w:type="dxa"/>
              <w:bottom w:w="55" w:type="dxa"/>
              <w:right w:w="55" w:type="dxa"/>
            </w:tcMar>
          </w:tcPr>
          <w:p w14:paraId="58510BAE" w14:textId="77777777" w:rsidR="002F238C" w:rsidRDefault="00803438">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9.90</w:t>
            </w:r>
          </w:p>
        </w:tc>
        <w:tc>
          <w:tcPr>
            <w:tcW w:w="491" w:type="dxa"/>
            <w:tcBorders>
              <w:bottom w:val="single" w:sz="2" w:space="0" w:color="000000"/>
            </w:tcBorders>
            <w:shd w:val="clear" w:color="auto" w:fill="auto"/>
            <w:tcMar>
              <w:top w:w="55" w:type="dxa"/>
              <w:left w:w="55" w:type="dxa"/>
              <w:bottom w:w="55" w:type="dxa"/>
              <w:right w:w="55" w:type="dxa"/>
            </w:tcMar>
          </w:tcPr>
          <w:p w14:paraId="3839F3EB" w14:textId="77777777" w:rsidR="002F238C" w:rsidRDefault="00803438">
            <w:pPr>
              <w:pStyle w:val="TableContents"/>
              <w:rPr>
                <w:lang w:val="en-US"/>
              </w:rPr>
            </w:pPr>
            <w:r>
              <w:rPr>
                <w:lang w:val="en-US"/>
              </w:rPr>
              <w:t>**</w:t>
            </w:r>
          </w:p>
        </w:tc>
        <w:tc>
          <w:tcPr>
            <w:tcW w:w="1071" w:type="dxa"/>
            <w:tcBorders>
              <w:bottom w:val="single" w:sz="2" w:space="0" w:color="000000"/>
            </w:tcBorders>
            <w:shd w:val="clear" w:color="auto" w:fill="auto"/>
            <w:tcMar>
              <w:top w:w="55" w:type="dxa"/>
              <w:left w:w="55" w:type="dxa"/>
              <w:bottom w:w="55" w:type="dxa"/>
              <w:right w:w="55" w:type="dxa"/>
            </w:tcMar>
          </w:tcPr>
          <w:p w14:paraId="224F52D1" w14:textId="77777777" w:rsidR="002F238C" w:rsidRDefault="00803438">
            <w:pPr>
              <w:pStyle w:val="TableContents"/>
              <w:snapToGrid w:val="0"/>
              <w:jc w:val="center"/>
              <w:rPr>
                <w:lang w:val="en-US"/>
              </w:rPr>
            </w:pPr>
            <w:r>
              <w:rPr>
                <w:lang w:val="en-US"/>
              </w:rPr>
              <w:t>1</w:t>
            </w:r>
          </w:p>
        </w:tc>
      </w:tr>
    </w:tbl>
    <w:p w14:paraId="34BCE525" w14:textId="77777777" w:rsidR="002F238C" w:rsidRDefault="00803438">
      <w:pPr>
        <w:pStyle w:val="PreformattedText"/>
        <w:spacing w:line="480" w:lineRule="auto"/>
        <w:rPr>
          <w:rFonts w:ascii="Times New Roman" w:eastAsia="Segoe UI" w:hAnsi="Times New Roman" w:cs="Times New Roman"/>
          <w:color w:val="000000"/>
          <w:szCs w:val="24"/>
          <w:lang w:val="en-US"/>
        </w:rPr>
      </w:pPr>
      <w:r>
        <w:rPr>
          <w:rFonts w:ascii="Times New Roman" w:eastAsia="Segoe UI" w:hAnsi="Times New Roman" w:cs="Times New Roman"/>
          <w:color w:val="000000"/>
          <w:szCs w:val="24"/>
          <w:lang w:val="en-US"/>
        </w:rPr>
        <w:t>***P &lt; 0.001; **P &lt; 0.01; *P &lt; 0.05</w:t>
      </w:r>
    </w:p>
    <w:p w14:paraId="4DAF960E" w14:textId="77777777" w:rsidR="002F238C" w:rsidRDefault="002F238C">
      <w:pPr>
        <w:pStyle w:val="PreformattedText"/>
        <w:spacing w:line="480" w:lineRule="auto"/>
        <w:rPr>
          <w:rFonts w:ascii="Times New Roman" w:eastAsia="Segoe UI" w:hAnsi="Times New Roman" w:cs="Times New Roman"/>
          <w:color w:val="000000"/>
          <w:szCs w:val="24"/>
          <w:lang w:val="en-US"/>
        </w:rPr>
      </w:pPr>
    </w:p>
    <w:p w14:paraId="641C7A37" w14:textId="77777777" w:rsidR="002F238C" w:rsidRDefault="00803438">
      <w:pPr>
        <w:pStyle w:val="Standard"/>
        <w:pageBreakBefore/>
        <w:spacing w:line="480" w:lineRule="auto"/>
      </w:pPr>
      <w:commentRangeStart w:id="51"/>
      <w:r>
        <w:rPr>
          <w:rFonts w:cs="Times New Roman"/>
          <w:lang w:val="en-US"/>
        </w:rPr>
        <w:lastRenderedPageBreak/>
        <w:t>Figures</w:t>
      </w:r>
      <w:commentRangeEnd w:id="51"/>
      <w:r>
        <w:rPr>
          <w:rFonts w:cs="Times New Roman"/>
          <w:lang w:val="en-US"/>
        </w:rPr>
        <w:commentReference w:id="51"/>
      </w:r>
    </w:p>
    <w:p w14:paraId="338975BC" w14:textId="77777777" w:rsidR="002F238C" w:rsidRDefault="00803438">
      <w:pPr>
        <w:pStyle w:val="Standard"/>
        <w:spacing w:line="480" w:lineRule="auto"/>
      </w:pPr>
      <w:r>
        <w:rPr>
          <w:lang w:val="en-US"/>
        </w:rPr>
        <w:t>Figur</w:t>
      </w:r>
      <w:r>
        <w:rPr>
          <w:rFonts w:cs="Times New Roman"/>
          <w:lang w:val="en-US"/>
        </w:rPr>
        <w:t xml:space="preserve">e 1: Variation in climate, flowering time, fitness and selection on flowering time during the study period. Means (dots) and standard errors (whiskers) of mean daily temperature during March (light grey), April (medium grey) and May (black) (A), </w:t>
      </w:r>
      <w:r>
        <w:rPr>
          <w:rFonts w:eastAsia="Adobe Garamond Pro" w:cs="Times New Roman"/>
          <w:color w:val="000000"/>
          <w:lang w:val="en-US"/>
        </w:rPr>
        <w:t>first flowering date, calculated as the number of days from the vernal equinox (B), mean fitness, calculated as the number of intact, non-predated seeds (C), and linear selection gradient for first flowering date (D) are shown for each study year. In (B), the solid line indicates a significant linear trend of an earlier flowering date across years (adjusted R</w:t>
      </w:r>
      <w:r>
        <w:rPr>
          <w:rFonts w:eastAsia="Adobe Garamond Pro" w:cs="Times New Roman"/>
          <w:color w:val="000000"/>
          <w:vertAlign w:val="superscript"/>
          <w:lang w:val="en-US"/>
        </w:rPr>
        <w:t>2</w:t>
      </w:r>
      <w:r>
        <w:rPr>
          <w:rFonts w:eastAsia="Adobe Garamond Pro" w:cs="Times New Roman"/>
          <w:color w:val="000000"/>
          <w:lang w:val="en-US"/>
        </w:rPr>
        <w:t xml:space="preserve"> = 0.19). In (D), filled circles indicate significant selection gradients at </w:t>
      </w:r>
      <w:r>
        <w:rPr>
          <w:rFonts w:eastAsia="Adobe Garamond Pro" w:cs="Times New Roman"/>
          <w:color w:val="00000A"/>
          <w:lang w:val="en-US"/>
        </w:rPr>
        <w:t>α = 0.05 and the grey dashed line indicates a selection gradient of 0</w:t>
      </w:r>
      <w:r>
        <w:rPr>
          <w:rFonts w:eastAsia="Adobe Garamond Pro" w:cs="Times New Roman"/>
          <w:color w:val="000000"/>
          <w:lang w:val="en-US"/>
        </w:rPr>
        <w:t>. See Figures S1-S4 for variation in other climatic variables.</w:t>
      </w:r>
    </w:p>
    <w:p w14:paraId="3B767A66" w14:textId="77777777" w:rsidR="002F238C" w:rsidRDefault="00803438">
      <w:pPr>
        <w:pStyle w:val="Standard"/>
        <w:spacing w:line="480" w:lineRule="auto"/>
        <w:rPr>
          <w:rFonts w:cs="Times New Roman"/>
          <w:lang w:val="en-US"/>
        </w:rPr>
      </w:pPr>
      <w:r>
        <w:rPr>
          <w:rFonts w:cs="Times New Roman"/>
          <w:lang w:val="en-US"/>
        </w:rPr>
        <w:t>Figure 2: Relationship among first flowering date for every plant and climatic variables, including mean daily temperature in April (A) and May (B), and sum of precipitation in March (C) and April (D). Lines represent linear model fits.</w:t>
      </w:r>
    </w:p>
    <w:p w14:paraId="4B42715F" w14:textId="77777777" w:rsidR="002F238C" w:rsidRDefault="00803438">
      <w:pPr>
        <w:pStyle w:val="Standard"/>
        <w:spacing w:line="480" w:lineRule="auto"/>
        <w:rPr>
          <w:rFonts w:cs="Times New Roman"/>
          <w:lang w:val="en-US"/>
        </w:rPr>
      </w:pPr>
      <w:r>
        <w:rPr>
          <w:rFonts w:cs="Times New Roman"/>
          <w:lang w:val="en-US"/>
        </w:rPr>
        <w:t>Figure 3: Relationship among the position of the flowering season and climatic variables, including mean daily temperature in April (A) and May (B). The position of the flowering season was measured as the start, i.e. the date when 10% of the plants had started flowering (triangles and dashed line), the mean, i.e. the mean first flowering date (points and solid line) and the end, i.e. the date when 90% of the plants had started flowering (stars and dotted line). Lines represent linear model fits.</w:t>
      </w:r>
    </w:p>
    <w:p w14:paraId="4F042CF1" w14:textId="77777777" w:rsidR="002F238C" w:rsidRDefault="00803438">
      <w:pPr>
        <w:pStyle w:val="Standard"/>
        <w:spacing w:line="480" w:lineRule="auto"/>
        <w:rPr>
          <w:rFonts w:cs="Times New Roman"/>
          <w:lang w:val="en-US"/>
        </w:rPr>
      </w:pPr>
      <w:r>
        <w:rPr>
          <w:rFonts w:cs="Times New Roman"/>
          <w:lang w:val="en-US"/>
        </w:rPr>
        <w:t>Figure 4: Relationship among the duration of the flowering season, measured as the number of days between the start and the end of the season, and mean daily temperature in April. The line represents a linear model fit.</w:t>
      </w:r>
    </w:p>
    <w:p w14:paraId="6E3CF4D0" w14:textId="77777777" w:rsidR="002F238C" w:rsidRDefault="00803438">
      <w:pPr>
        <w:pStyle w:val="Standard"/>
        <w:spacing w:line="480" w:lineRule="auto"/>
        <w:rPr>
          <w:rFonts w:cs="Times New Roman"/>
          <w:lang w:val="en-US"/>
        </w:rPr>
      </w:pPr>
      <w:r>
        <w:rPr>
          <w:rFonts w:cs="Times New Roman"/>
          <w:lang w:val="en-US"/>
        </w:rPr>
        <w:t>Figure 5: Partial regression plots (i.e. added variable plots) calculated from models in Table 2 showing the independent effects of maximum daily temperature in April (A), minimum daily temperature in May (B), sum of precipitation in March (C) and April (D) on fitness, measured as the number of intact seeds. Linear model fit lines and confidence intervals are shown.</w:t>
      </w:r>
    </w:p>
    <w:p w14:paraId="3388B28B" w14:textId="77777777" w:rsidR="002F238C" w:rsidRDefault="00803438">
      <w:pPr>
        <w:pStyle w:val="Standard"/>
        <w:spacing w:line="480" w:lineRule="auto"/>
      </w:pPr>
      <w:r>
        <w:rPr>
          <w:rFonts w:cs="Times New Roman"/>
          <w:lang w:val="en-US"/>
        </w:rPr>
        <w:lastRenderedPageBreak/>
        <w:t xml:space="preserve">Figure 6: Partial regression plots (i.e. added variable plots) calculated from models in Table 4 showing the independent effects of climatic variables on direct phenotypic selection on flowering time </w:t>
      </w:r>
      <w:r>
        <w:rPr>
          <w:rFonts w:eastAsia="Segoe UI" w:cs="Times New Roman"/>
          <w:lang w:val="en-US"/>
        </w:rPr>
        <w:t xml:space="preserve">in </w:t>
      </w:r>
      <w:r>
        <w:rPr>
          <w:rFonts w:eastAsia="Segoe UI" w:cs="Times New Roman"/>
          <w:i/>
          <w:iCs/>
          <w:lang w:val="en-US"/>
        </w:rPr>
        <w:t>Lathyrus vernus</w:t>
      </w:r>
      <w:r>
        <w:rPr>
          <w:rFonts w:eastAsia="Segoe UI" w:cs="Times New Roman"/>
          <w:lang w:val="en-US"/>
        </w:rPr>
        <w:t xml:space="preserve"> in 22 study years. The e</w:t>
      </w:r>
      <w:r>
        <w:rPr>
          <w:rFonts w:eastAsia="Adobe Garamond Pro" w:cs="Times New Roman"/>
          <w:color w:val="000000"/>
          <w:lang w:val="en-US"/>
        </w:rPr>
        <w:t>ffect of standardized first flowering date on relative fitness, measured as the relative number of intact seeds, is shown for different minimum daily temperatures in April (A) and different sums of precipitation in March (B). Lines represent linear model fits</w:t>
      </w:r>
      <w:r>
        <w:rPr>
          <w:rFonts w:eastAsia="Times New Roman" w:cs="Times New Roman"/>
          <w:color w:val="000000"/>
          <w:szCs w:val="16"/>
          <w:lang w:val="en-US"/>
        </w:rPr>
        <w:t>.</w:t>
      </w:r>
    </w:p>
    <w:sectPr w:rsidR="002F238C">
      <w:type w:val="continuous"/>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hrlen" w:date="2018-12-12T08:58:00Z" w:initials="ehrlen">
    <w:p w14:paraId="63620002" w14:textId="77777777" w:rsidR="002F238C" w:rsidRDefault="00803438">
      <w:pPr>
        <w:pStyle w:val="CommentText"/>
      </w:pPr>
      <w:r>
        <w:rPr>
          <w:rStyle w:val="CommentReference"/>
        </w:rPr>
        <w:annotationRef/>
      </w:r>
      <w:r>
        <w:t>I think it is important to get the abstract in place. Started with a few points.</w:t>
      </w:r>
    </w:p>
  </w:comment>
  <w:comment w:id="1" w:author="Johan Ehrlén" w:date="2018-12-13T10:57:00Z" w:initials="Johan Ehr">
    <w:p w14:paraId="41A72751" w14:textId="77777777" w:rsidR="002F238C" w:rsidRDefault="00803438">
      <w:pPr>
        <w:pStyle w:val="CommentText"/>
      </w:pPr>
      <w:r>
        <w:rPr>
          <w:rStyle w:val="CommentReference"/>
        </w:rPr>
        <w:annotationRef/>
      </w:r>
      <w:r>
        <w:t>Something like this to signal the “theoretical space” of the paper.</w:t>
      </w:r>
    </w:p>
  </w:comment>
  <w:comment w:id="3" w:author="ehrlen" w:date="2018-12-12T15:03:00Z" w:initials="ehrlen">
    <w:p w14:paraId="449C190E" w14:textId="77777777" w:rsidR="002F238C" w:rsidRDefault="00803438">
      <w:pPr>
        <w:pStyle w:val="CommentText"/>
      </w:pPr>
      <w:r>
        <w:rPr>
          <w:rStyle w:val="CommentReference"/>
        </w:rPr>
        <w:annotationRef/>
      </w:r>
      <w:r>
        <w:t>Refs moved - check</w:t>
      </w:r>
    </w:p>
  </w:comment>
  <w:comment w:id="2" w:author="Johan Ehrlén" w:date="2018-12-13T11:06:00Z" w:initials="Johan Ehr">
    <w:p w14:paraId="337A04A1" w14:textId="77777777" w:rsidR="002F238C" w:rsidRDefault="00803438">
      <w:pPr>
        <w:pStyle w:val="CommentText"/>
      </w:pPr>
      <w:r>
        <w:rPr>
          <w:rStyle w:val="CommentReference"/>
        </w:rPr>
        <w:annotationRef/>
      </w:r>
      <w:r>
        <w:t>Merged sentences.</w:t>
      </w:r>
    </w:p>
  </w:comment>
  <w:comment w:id="4" w:author="Alicia Valdés Rapado" w:date="2018-11-28T17:36:00Z" w:initials="Alicia Va">
    <w:p w14:paraId="6B106675" w14:textId="77777777" w:rsidR="002F238C" w:rsidRDefault="00803438">
      <w:r>
        <w:rPr>
          <w:rStyle w:val="CommentReference"/>
        </w:rPr>
        <w:annotationRef/>
      </w:r>
      <w:r>
        <w:rPr>
          <w:rFonts w:ascii="Segoe UI" w:hAnsi="Segoe UI"/>
        </w:rPr>
        <w:t>Double check that there are no studies about this on plants</w:t>
      </w:r>
    </w:p>
  </w:comment>
  <w:comment w:id="5" w:author="Alicia Valdés Rapado" w:date="2018-11-28T17:45:00Z" w:initials="Alicia Va">
    <w:p w14:paraId="6F378BC4" w14:textId="77777777" w:rsidR="002F238C" w:rsidRDefault="00803438">
      <w:r>
        <w:rPr>
          <w:rStyle w:val="CommentReference"/>
        </w:rPr>
        <w:annotationRef/>
      </w:r>
      <w:r>
        <w:rPr>
          <w:rFonts w:ascii="Segoe UI" w:hAnsi="Segoe UI"/>
        </w:rPr>
        <w:t>I am not sure I understand this</w:t>
      </w:r>
    </w:p>
  </w:comment>
  <w:comment w:id="6" w:author="ehrlen" w:date="2018-12-12T15:10:00Z" w:initials="ehrlen">
    <w:p w14:paraId="40F9C262" w14:textId="77777777" w:rsidR="002F238C" w:rsidRDefault="00803438">
      <w:pPr>
        <w:pStyle w:val="CommentText"/>
      </w:pPr>
      <w:r>
        <w:rPr>
          <w:rStyle w:val="CommentReference"/>
        </w:rPr>
        <w:annotationRef/>
      </w:r>
      <w:r>
        <w:t>Tried to rephrase this part</w:t>
      </w:r>
    </w:p>
  </w:comment>
  <w:comment w:id="7" w:author="ehrlen" w:date="2018-12-12T15:03:00Z" w:initials="ehrlen">
    <w:p w14:paraId="48A2FDE5" w14:textId="77777777" w:rsidR="002F238C" w:rsidRDefault="00803438">
      <w:pPr>
        <w:pStyle w:val="CommentText"/>
      </w:pPr>
      <w:r>
        <w:rPr>
          <w:rStyle w:val="CommentReference"/>
        </w:rPr>
        <w:annotationRef/>
      </w:r>
      <w:r>
        <w:t>Refs moved - check</w:t>
      </w:r>
    </w:p>
  </w:comment>
  <w:comment w:id="8" w:author="ehrlen" w:date="2018-12-12T15:16:00Z" w:initials="ehrlen">
    <w:p w14:paraId="2FF3214B" w14:textId="77777777" w:rsidR="002F238C" w:rsidRDefault="00803438">
      <w:pPr>
        <w:pStyle w:val="CommentText"/>
      </w:pPr>
      <w:r>
        <w:rPr>
          <w:rStyle w:val="CommentReference"/>
        </w:rPr>
        <w:annotationRef/>
      </w:r>
      <w:r>
        <w:t>OK x 2</w:t>
      </w:r>
    </w:p>
  </w:comment>
  <w:comment w:id="9" w:author="Alicia Valdés Rapado" w:date="2018-11-29T16:09:00Z" w:initials="Alicia Va">
    <w:p w14:paraId="1D5111B1" w14:textId="77777777" w:rsidR="002F238C" w:rsidRDefault="00803438">
      <w:r>
        <w:rPr>
          <w:rStyle w:val="CommentReference"/>
        </w:rPr>
        <w:annotationRef/>
      </w:r>
      <w:r>
        <w:rPr>
          <w:rFonts w:ascii="Segoe UI" w:hAnsi="Segoe UI"/>
          <w:lang w:val="es-ES"/>
        </w:rPr>
        <w:t>The introduction is not very long, let's see with the word limit when the rest is ready</w:t>
      </w:r>
    </w:p>
  </w:comment>
  <w:comment w:id="10" w:author="Alicia Valdés Rapado" w:date="2018-08-29T15:12:00Z" w:initials="Alicia Va">
    <w:p w14:paraId="4A2065CD" w14:textId="77777777" w:rsidR="002F238C" w:rsidRDefault="00803438">
      <w:pPr>
        <w:overflowPunct w:val="0"/>
        <w:spacing w:line="0" w:lineRule="atLeast"/>
      </w:pPr>
      <w:r>
        <w:rPr>
          <w:rStyle w:val="CommentReference"/>
        </w:rPr>
        <w:annotationRef/>
      </w:r>
      <w:r>
        <w:rPr>
          <w:rFonts w:ascii="Segoe UI" w:hAnsi="Segoe UI" w:cs="Segoe UI"/>
          <w:sz w:val="20"/>
        </w:rPr>
        <w:t>Measures of the plot?</w:t>
      </w:r>
    </w:p>
  </w:comment>
  <w:comment w:id="11" w:author="Alicia Valdés Rapado" w:date="2018-08-29T15:12:00Z" w:initials="Alicia Va">
    <w:p w14:paraId="57EE53A5" w14:textId="77777777" w:rsidR="002F238C" w:rsidRDefault="00803438">
      <w:pPr>
        <w:overflowPunct w:val="0"/>
        <w:spacing w:line="0" w:lineRule="atLeast"/>
      </w:pPr>
      <w:r>
        <w:rPr>
          <w:rStyle w:val="CommentReference"/>
        </w:rPr>
        <w:annotationRef/>
      </w:r>
      <w:r>
        <w:rPr>
          <w:rFonts w:ascii="Segoe UI" w:hAnsi="Segoe UI" w:cs="Segoe UI"/>
          <w:sz w:val="20"/>
        </w:rPr>
        <w:t>Measures of the plot?</w:t>
      </w:r>
    </w:p>
  </w:comment>
  <w:comment w:id="12" w:author="Alicia Valdés Rapado" w:date="2018-11-30T14:07:00Z" w:initials="Alicia Va">
    <w:p w14:paraId="6D0BC98A" w14:textId="77777777" w:rsidR="002F238C" w:rsidRDefault="00803438">
      <w:r>
        <w:rPr>
          <w:rStyle w:val="CommentReference"/>
        </w:rPr>
        <w:annotationRef/>
      </w:r>
      <w:r>
        <w:rPr>
          <w:rFonts w:ascii="Segoe UI" w:hAnsi="Segoe UI"/>
        </w:rPr>
        <w:t>I included this here and if we stick to these months there is actually no missing precipitation data from Ada station, so no need to use the data from the other station.</w:t>
      </w:r>
    </w:p>
    <w:p w14:paraId="783FA2D9" w14:textId="77777777" w:rsidR="002F238C" w:rsidRDefault="00803438">
      <w:r>
        <w:rPr>
          <w:rFonts w:ascii="Segoe UI" w:hAnsi="Segoe UI"/>
        </w:rPr>
        <w:t>Also for temperature, only 71 dates with missing data from Södertälje station (I have modified Appendix S1 accordingly).</w:t>
      </w:r>
    </w:p>
  </w:comment>
  <w:comment w:id="13" w:author="Alicia Valdés Rapado" w:date="2018-11-30T14:32:00Z" w:initials="Alicia Va">
    <w:p w14:paraId="3C575871" w14:textId="77777777" w:rsidR="002F238C" w:rsidRDefault="00803438">
      <w:r>
        <w:rPr>
          <w:rStyle w:val="CommentReference"/>
        </w:rPr>
        <w:annotationRef/>
      </w:r>
      <w:r>
        <w:rPr>
          <w:rFonts w:ascii="Segoe UI" w:hAnsi="Segoe UI"/>
        </w:rPr>
        <w:t>Check this again after polishing discussion. I think that the highlighted sentences might be removed</w:t>
      </w:r>
    </w:p>
  </w:comment>
  <w:comment w:id="14" w:author="ehrlen" w:date="2018-12-12T15:33:00Z" w:initials="ehrlen">
    <w:p w14:paraId="7DE8B965" w14:textId="77777777" w:rsidR="002F238C" w:rsidRDefault="00803438">
      <w:pPr>
        <w:pStyle w:val="CommentText"/>
      </w:pPr>
      <w:r>
        <w:rPr>
          <w:rStyle w:val="CommentReference"/>
        </w:rPr>
        <w:annotationRef/>
      </w:r>
      <w:r>
        <w:t>But I still think we need some motivation for why we included precipitation parameters in the model (even if we do not give specific predictions).</w:t>
      </w:r>
    </w:p>
  </w:comment>
  <w:comment w:id="15" w:author="Johan Ehrlén" w:date="2018-12-14T08:01:00Z" w:initials="Johan Ehr">
    <w:p w14:paraId="641D496E" w14:textId="77777777" w:rsidR="002F238C" w:rsidRDefault="00803438">
      <w:pPr>
        <w:pStyle w:val="CommentText"/>
      </w:pPr>
      <w:r>
        <w:rPr>
          <w:rStyle w:val="CommentReference"/>
        </w:rPr>
        <w:annotationRef/>
      </w:r>
      <w:r>
        <w:t>This does not really make sense to me, if the purpose is to assess the variation explained by year. Then it should not be ordered.</w:t>
      </w:r>
    </w:p>
  </w:comment>
  <w:comment w:id="16" w:author="Johan Ehrlén" w:date="2018-12-14T08:03:00Z" w:initials="Johan Ehr">
    <w:p w14:paraId="5296F6F9" w14:textId="77777777" w:rsidR="002F238C" w:rsidRDefault="00803438">
      <w:pPr>
        <w:pStyle w:val="CommentText"/>
      </w:pPr>
      <w:r>
        <w:rPr>
          <w:rStyle w:val="CommentReference"/>
        </w:rPr>
        <w:annotationRef/>
      </w:r>
      <w:r>
        <w:t>Again, this does not make sense.</w:t>
      </w:r>
    </w:p>
  </w:comment>
  <w:comment w:id="17" w:author="Alicia Valdés Rapado" w:date="2018-11-29T16:33:00Z" w:initials="Alicia Va">
    <w:p w14:paraId="048D8B86" w14:textId="77777777" w:rsidR="002F238C" w:rsidRDefault="00803438">
      <w:r>
        <w:rPr>
          <w:rStyle w:val="CommentReference"/>
        </w:rPr>
        <w:annotationRef/>
      </w:r>
      <w:r>
        <w:rPr>
          <w:rFonts w:ascii="Segoe UI" w:hAnsi="Segoe UI"/>
        </w:rPr>
        <w:t>Remove this and use approach in Hunter et al 2018 to assess how much of the among-year variation was explained by climatic factors?</w:t>
      </w:r>
    </w:p>
  </w:comment>
  <w:comment w:id="18" w:author="ehrlen" w:date="2018-12-12T15:34:00Z" w:initials="ehrlen">
    <w:p w14:paraId="452E37B8" w14:textId="77777777" w:rsidR="002F238C" w:rsidRDefault="00803438">
      <w:pPr>
        <w:pStyle w:val="CommentText"/>
      </w:pPr>
      <w:r>
        <w:rPr>
          <w:rStyle w:val="CommentReference"/>
        </w:rPr>
        <w:annotationRef/>
      </w:r>
      <w:r>
        <w:t>Yes</w:t>
      </w:r>
    </w:p>
  </w:comment>
  <w:comment w:id="19" w:author="ehrlen" w:date="2018-12-12T15:36:00Z" w:initials="ehrlen">
    <w:p w14:paraId="191C75D9" w14:textId="77777777" w:rsidR="002F238C" w:rsidRDefault="00803438">
      <w:pPr>
        <w:pStyle w:val="CommentText"/>
      </w:pPr>
      <w:r>
        <w:rPr>
          <w:rStyle w:val="CommentReference"/>
        </w:rPr>
        <w:annotationRef/>
      </w:r>
      <w:r>
        <w:t>We removed 2 and 3, did we not?</w:t>
      </w:r>
    </w:p>
  </w:comment>
  <w:comment w:id="20" w:author="ehrlen" w:date="2018-12-12T15:37:00Z" w:initials="ehrlen">
    <w:p w14:paraId="73E1BDCD" w14:textId="77777777" w:rsidR="002F238C" w:rsidRDefault="00803438">
      <w:pPr>
        <w:pStyle w:val="CommentText"/>
      </w:pPr>
      <w:r>
        <w:rPr>
          <w:rStyle w:val="CommentReference"/>
        </w:rPr>
        <w:annotationRef/>
      </w:r>
      <w:r>
        <w:t>Unclear to me</w:t>
      </w:r>
    </w:p>
  </w:comment>
  <w:comment w:id="22" w:author="ehrlen" w:date="2018-12-12T15:56:00Z" w:initials="ehrlen">
    <w:p w14:paraId="363B559D" w14:textId="77777777" w:rsidR="002F238C" w:rsidRDefault="00803438">
      <w:pPr>
        <w:pStyle w:val="CommentText"/>
      </w:pPr>
      <w:r>
        <w:rPr>
          <w:rStyle w:val="CommentReference"/>
        </w:rPr>
        <w:annotationRef/>
      </w:r>
      <w:r>
        <w:t>Add info</w:t>
      </w:r>
    </w:p>
  </w:comment>
  <w:comment w:id="23" w:author="Alicia Valdés Rapado" w:date="2018-11-29T16:43:00Z" w:initials="Alicia Va">
    <w:p w14:paraId="1D50307E" w14:textId="77777777" w:rsidR="002F238C" w:rsidRDefault="00803438">
      <w:r>
        <w:rPr>
          <w:rStyle w:val="CommentReference"/>
        </w:rPr>
        <w:annotationRef/>
      </w:r>
      <w:r>
        <w:rPr>
          <w:rFonts w:ascii="Segoe UI" w:hAnsi="Segoe UI"/>
        </w:rPr>
        <w:t>Change?</w:t>
      </w:r>
    </w:p>
  </w:comment>
  <w:comment w:id="24" w:author="ehrlen" w:date="2018-12-12T15:56:00Z" w:initials="ehrlen">
    <w:p w14:paraId="28611E0D" w14:textId="77777777" w:rsidR="002F238C" w:rsidRDefault="00803438">
      <w:pPr>
        <w:pStyle w:val="CommentText"/>
      </w:pPr>
      <w:r>
        <w:rPr>
          <w:rStyle w:val="CommentReference"/>
        </w:rPr>
        <w:annotationRef/>
      </w:r>
      <w:r>
        <w:t>Yes</w:t>
      </w:r>
    </w:p>
  </w:comment>
  <w:comment w:id="21" w:author="Johan Ehrlén" w:date="2018-12-13T11:07:00Z" w:initials="Johan Ehr">
    <w:p w14:paraId="30CAAF1E" w14:textId="77777777" w:rsidR="002F238C" w:rsidRDefault="00803438">
      <w:pPr>
        <w:pStyle w:val="CommentText"/>
      </w:pPr>
      <w:r>
        <w:rPr>
          <w:rStyle w:val="CommentReference"/>
        </w:rPr>
        <w:annotationRef/>
      </w:r>
      <w:r>
        <w:t>Changed a bit here to make the reports for diffs and grads similar.</w:t>
      </w:r>
    </w:p>
  </w:comment>
  <w:comment w:id="25" w:author="Alicia Valdés Rapado" w:date="2018-11-29T16:44:00Z" w:initials="Alicia Va">
    <w:p w14:paraId="6AACD5EE" w14:textId="77777777" w:rsidR="002F238C" w:rsidRDefault="00803438">
      <w:r>
        <w:rPr>
          <w:rStyle w:val="CommentReference"/>
        </w:rPr>
        <w:annotationRef/>
      </w:r>
      <w:r>
        <w:rPr>
          <w:rFonts w:ascii="Segoe UI" w:hAnsi="Segoe UI"/>
        </w:rPr>
        <w:t>Change?</w:t>
      </w:r>
    </w:p>
  </w:comment>
  <w:comment w:id="26" w:author="ehrlen" w:date="2018-12-12T15:54:00Z" w:initials="ehrlen">
    <w:p w14:paraId="039808F8" w14:textId="77777777" w:rsidR="002F238C" w:rsidRDefault="00803438">
      <w:pPr>
        <w:pStyle w:val="CommentText"/>
      </w:pPr>
      <w:r>
        <w:rPr>
          <w:rStyle w:val="CommentReference"/>
        </w:rPr>
        <w:annotationRef/>
      </w:r>
      <w:r>
        <w:t>Yes</w:t>
      </w:r>
    </w:p>
  </w:comment>
  <w:comment w:id="27" w:author="ehrlen" w:date="2018-12-12T16:11:00Z" w:initials="ehrlen">
    <w:p w14:paraId="7A9CCF15" w14:textId="77777777" w:rsidR="002F238C" w:rsidRDefault="00803438">
      <w:pPr>
        <w:pStyle w:val="CommentText"/>
      </w:pPr>
      <w:r>
        <w:rPr>
          <w:rStyle w:val="CommentReference"/>
        </w:rPr>
        <w:annotationRef/>
      </w:r>
      <w:r>
        <w:t>I changed so that we got one sentence per question.</w:t>
      </w:r>
    </w:p>
  </w:comment>
  <w:comment w:id="28" w:author="ehrlen" w:date="2018-12-12T16:39:00Z" w:initials="ehrlen">
    <w:p w14:paraId="6CC15349" w14:textId="77777777" w:rsidR="002F238C" w:rsidRDefault="00803438">
      <w:pPr>
        <w:pStyle w:val="CommentText"/>
      </w:pPr>
      <w:r>
        <w:rPr>
          <w:rStyle w:val="CommentReference"/>
        </w:rPr>
        <w:annotationRef/>
      </w:r>
      <w:r>
        <w:t>I think this para is a little bit too much of result-style, i.e., many results are repeated but with more details than in the result section. We can try to work on this.</w:t>
      </w:r>
    </w:p>
  </w:comment>
  <w:comment w:id="29" w:author="Johan Ehrlén" w:date="2018-12-13T11:10:00Z" w:initials="Johan Ehr">
    <w:p w14:paraId="4FA4FEB2" w14:textId="77777777" w:rsidR="002F238C" w:rsidRDefault="00803438">
      <w:pPr>
        <w:pStyle w:val="CommentText"/>
      </w:pPr>
      <w:r>
        <w:rPr>
          <w:rStyle w:val="CommentReference"/>
        </w:rPr>
        <w:annotationRef/>
      </w:r>
      <w:r>
        <w:t>Added this sentence to motivate, again, why we talk about plastic responses</w:t>
      </w:r>
    </w:p>
  </w:comment>
  <w:comment w:id="30" w:author="ehrlen" w:date="2018-12-12T16:20:00Z" w:initials="ehrlen">
    <w:p w14:paraId="07CBD127" w14:textId="77777777" w:rsidR="002F238C" w:rsidRDefault="00803438">
      <w:pPr>
        <w:pStyle w:val="CommentText"/>
      </w:pPr>
      <w:r>
        <w:rPr>
          <w:rStyle w:val="CommentReference"/>
        </w:rPr>
        <w:annotationRef/>
      </w:r>
      <w:r>
        <w:t>I removed a part about changing direction here as we did not found much variation in direction.</w:t>
      </w:r>
    </w:p>
  </w:comment>
  <w:comment w:id="31" w:author="Alicia Valdés Rapado" w:date="2018-11-16T11:32:00Z" w:initials="Alicia Va">
    <w:p w14:paraId="31237A85" w14:textId="77777777" w:rsidR="002F238C" w:rsidRDefault="00803438">
      <w:r>
        <w:rPr>
          <w:rStyle w:val="CommentReference"/>
        </w:rPr>
        <w:annotationRef/>
      </w:r>
      <w:r>
        <w:rPr>
          <w:rFonts w:ascii="Segoe UI" w:hAnsi="Segoe UI"/>
          <w:color w:val="000000"/>
        </w:rPr>
        <w:t>Add values for precipitation as well?</w:t>
      </w:r>
    </w:p>
    <w:p w14:paraId="39200061" w14:textId="77777777" w:rsidR="002F238C" w:rsidRDefault="00803438">
      <w:r>
        <w:rPr>
          <w:rFonts w:ascii="Segoe UI" w:hAnsi="Segoe UI"/>
          <w:color w:val="000000"/>
        </w:rPr>
        <w:t>These are coefficients (slopes) from Table 1 (where explanatory variables are standardized) – OK? Or maybe use raw variables to get these?</w:t>
      </w:r>
    </w:p>
  </w:comment>
  <w:comment w:id="32" w:author="ehrlen" w:date="2018-12-12T16:22:00Z" w:initials="ehrlen">
    <w:p w14:paraId="1BBB6EB2" w14:textId="77777777" w:rsidR="002F238C" w:rsidRDefault="00803438">
      <w:pPr>
        <w:pStyle w:val="CommentText"/>
      </w:pPr>
      <w:r>
        <w:rPr>
          <w:rStyle w:val="CommentReference"/>
        </w:rPr>
        <w:annotationRef/>
      </w:r>
      <w:r>
        <w:t>Yes, good with raw variables to get these.Not sure we need it also for precip but perhaps nice. We could also consider giving this info in the results section!</w:t>
      </w:r>
    </w:p>
  </w:comment>
  <w:comment w:id="33" w:author="ehrlen" w:date="2018-12-12T16:38:00Z" w:initials="ehrlen">
    <w:p w14:paraId="009253E5" w14:textId="77777777" w:rsidR="002F238C" w:rsidRDefault="00803438">
      <w:pPr>
        <w:pStyle w:val="CommentText"/>
      </w:pPr>
      <w:r>
        <w:rPr>
          <w:rStyle w:val="CommentReference"/>
        </w:rPr>
        <w:annotationRef/>
      </w:r>
      <w:r>
        <w:t>To results!?</w:t>
      </w:r>
    </w:p>
  </w:comment>
  <w:comment w:id="34" w:author="ehrlen" w:date="2018-12-12T16:45:00Z" w:initials="ehrlen">
    <w:p w14:paraId="08A938A2" w14:textId="77777777" w:rsidR="002F238C" w:rsidRDefault="00803438">
      <w:pPr>
        <w:pStyle w:val="CommentText"/>
      </w:pPr>
      <w:r>
        <w:rPr>
          <w:rStyle w:val="CommentReference"/>
        </w:rPr>
        <w:annotationRef/>
      </w:r>
      <w:r>
        <w:t>Check if ref OK</w:t>
      </w:r>
    </w:p>
  </w:comment>
  <w:comment w:id="35" w:author="Johan Ehrlén" w:date="2018-12-13T11:12:00Z" w:initials="Johan Ehr">
    <w:p w14:paraId="5EEE5A6B" w14:textId="77777777" w:rsidR="002F238C" w:rsidRDefault="00803438">
      <w:pPr>
        <w:pStyle w:val="CommentText"/>
      </w:pPr>
      <w:r>
        <w:rPr>
          <w:rStyle w:val="CommentReference"/>
        </w:rPr>
        <w:annotationRef/>
      </w:r>
      <w:r>
        <w:t>Moved this part to the end of the para as I thought it braked the line of argument in its previous position, and because it links to the next section.</w:t>
      </w:r>
    </w:p>
  </w:comment>
  <w:comment w:id="36" w:author="ehrlen" w:date="2018-12-12T16:50:00Z" w:initials="ehrlen">
    <w:p w14:paraId="790FAFB8" w14:textId="77777777" w:rsidR="002F238C" w:rsidRDefault="00803438">
      <w:pPr>
        <w:pStyle w:val="CommentText"/>
      </w:pPr>
      <w:r>
        <w:rPr>
          <w:rStyle w:val="CommentReference"/>
        </w:rPr>
        <w:annotationRef/>
      </w:r>
      <w:r>
        <w:t>Perhaps also say something about that predictions regarding the direction of changes in precipitation at a local scale are less clear.</w:t>
      </w:r>
    </w:p>
  </w:comment>
  <w:comment w:id="37" w:author="ehrlen" w:date="2018-12-12T16:52:00Z" w:initials="ehrlen">
    <w:p w14:paraId="69D51D21" w14:textId="77777777" w:rsidR="002F238C" w:rsidRDefault="00803438">
      <w:pPr>
        <w:pStyle w:val="CommentText"/>
      </w:pPr>
      <w:r>
        <w:rPr>
          <w:rStyle w:val="CommentReference"/>
        </w:rPr>
        <w:annotationRef/>
      </w:r>
      <w:r>
        <w:t>… examining …?</w:t>
      </w:r>
    </w:p>
  </w:comment>
  <w:comment w:id="38" w:author="Johan Ehrlén" w:date="2018-12-13T10:13:00Z" w:initials="Johan Ehr">
    <w:p w14:paraId="2FCB5B6C" w14:textId="77777777" w:rsidR="002F238C" w:rsidRDefault="00803438">
      <w:pPr>
        <w:pStyle w:val="CommentText"/>
      </w:pPr>
      <w:r>
        <w:rPr>
          <w:rStyle w:val="CommentReference"/>
        </w:rPr>
        <w:annotationRef/>
      </w:r>
      <w:r>
        <w:t>Moved this up from concluding remarks but not sure this is the best place.</w:t>
      </w:r>
    </w:p>
  </w:comment>
  <w:comment w:id="39" w:author="ehrlen" w:date="2018-12-12T16:59:00Z" w:initials="ehrlen">
    <w:p w14:paraId="277F0F4F" w14:textId="77777777" w:rsidR="002F238C" w:rsidRDefault="00803438">
      <w:pPr>
        <w:pStyle w:val="CommentText"/>
      </w:pPr>
      <w:r>
        <w:rPr>
          <w:rStyle w:val="CommentReference"/>
        </w:rPr>
        <w:annotationRef/>
      </w:r>
      <w:r>
        <w:t>Add ref?</w:t>
      </w:r>
    </w:p>
  </w:comment>
  <w:comment w:id="40" w:author="Alicia Valdés Rapado" w:date="2018-12-06T12:58:00Z" w:initials="Alicia Va">
    <w:p w14:paraId="507B11B4" w14:textId="77777777" w:rsidR="002F238C" w:rsidRDefault="00803438">
      <w:r>
        <w:rPr>
          <w:rStyle w:val="CommentReference"/>
        </w:rPr>
        <w:annotationRef/>
      </w:r>
      <w:r>
        <w:rPr>
          <w:rFonts w:ascii="Segoe UI" w:hAnsi="Segoe UI"/>
        </w:rPr>
        <w:t>We have to decide if we dedicate some space in the discussion to explaining these effects. I am not sure how to explain them though: plants are supposed to have higher fitness when flowering early, however, our results show that they flower earlier when April and May are warm, and when April precipitation is high, but here we see lower fitness in these cases... Only the effect of March precipitation seems to match: high precipitation in March → earlier flowering → higher fitness</w:t>
      </w:r>
    </w:p>
  </w:comment>
  <w:comment w:id="41" w:author="ehrlen" w:date="2018-12-12T17:00:00Z" w:initials="ehrlen">
    <w:p w14:paraId="1C631596" w14:textId="77777777" w:rsidR="002F238C" w:rsidRDefault="00803438">
      <w:pPr>
        <w:pStyle w:val="CommentText"/>
      </w:pPr>
      <w:r>
        <w:rPr>
          <w:rStyle w:val="CommentReference"/>
        </w:rPr>
        <w:annotationRef/>
      </w:r>
      <w:r>
        <w:t>Hmm, let us continue to think a bit about this. One important thing is that we need to keep among-year patterns in fitness (which these graphs illustrate) and among-individual variation within-year patters of trait-fitness relationships (which determine selection) apart.</w:t>
      </w:r>
    </w:p>
  </w:comment>
  <w:comment w:id="43" w:author="Johan Ehrlén" w:date="2018-12-13T09:30:00Z" w:initials="Johan Ehr">
    <w:p w14:paraId="203FE440" w14:textId="77777777" w:rsidR="002F238C" w:rsidRDefault="00803438">
      <w:pPr>
        <w:pStyle w:val="CommentText"/>
      </w:pPr>
      <w:r>
        <w:rPr>
          <w:rStyle w:val="CommentReference"/>
        </w:rPr>
        <w:annotationRef/>
      </w:r>
      <w:r>
        <w:t xml:space="preserve">I think we should brake out this as a separate paragraph as it deals with one of our three main questions. I also think we can add a discussion about the variation in the strength of selection, and about that the direction was consistent. The latter can also be related to previous results and reviews. Lastly we could perhaps discuss what our study might add to explain the apparent paradox of persistent selection for earlier flowering (cf. Austen et al. 2017). </w:t>
      </w:r>
    </w:p>
  </w:comment>
  <w:comment w:id="44" w:author="Johan Ehrlén" w:date="2018-12-13T09:40:00Z" w:initials="Johan Ehr">
    <w:p w14:paraId="4E242D09" w14:textId="77777777" w:rsidR="002F238C" w:rsidRDefault="00803438">
      <w:pPr>
        <w:pStyle w:val="CommentText"/>
      </w:pPr>
      <w:r>
        <w:rPr>
          <w:rStyle w:val="CommentReference"/>
        </w:rPr>
        <w:annotationRef/>
      </w:r>
      <w:r>
        <w:t>Never for plants? Give references to animal studies.</w:t>
      </w:r>
    </w:p>
  </w:comment>
  <w:comment w:id="45" w:author="Johan Ehrlén" w:date="2018-12-13T09:48:00Z" w:initials="Johan Ehr">
    <w:p w14:paraId="5CE09E8A" w14:textId="77777777" w:rsidR="002F238C" w:rsidRDefault="00803438">
      <w:pPr>
        <w:pStyle w:val="CommentText"/>
      </w:pPr>
      <w:r>
        <w:rPr>
          <w:rStyle w:val="CommentReference"/>
        </w:rPr>
        <w:annotationRef/>
      </w:r>
      <w:r>
        <w:t>Check</w:t>
      </w:r>
    </w:p>
  </w:comment>
  <w:comment w:id="46" w:author="Johan Ehrlén" w:date="2018-12-13T09:48:00Z" w:initials="Johan Ehr">
    <w:p w14:paraId="302F0008" w14:textId="77777777" w:rsidR="002F238C" w:rsidRDefault="00803438">
      <w:pPr>
        <w:pStyle w:val="CommentText"/>
      </w:pPr>
      <w:r>
        <w:rPr>
          <w:rStyle w:val="CommentReference"/>
        </w:rPr>
        <w:annotationRef/>
      </w:r>
      <w:r>
        <w:t>I changed the structure of paragraphs by merging the two parts about effects of climatic factors on selection and splitting parts about selection only from parts linking the patterns of plasticity and selection. As the last part became so short, I tried to merge it with the concluding remarks. See what you think.</w:t>
      </w:r>
    </w:p>
  </w:comment>
  <w:comment w:id="47" w:author="Johan Ehrlén" w:date="2018-12-13T09:53:00Z" w:initials="Johan Ehr">
    <w:p w14:paraId="1620FBF7" w14:textId="77777777" w:rsidR="002F238C" w:rsidRDefault="00803438">
      <w:pPr>
        <w:pStyle w:val="CommentText"/>
      </w:pPr>
      <w:r>
        <w:rPr>
          <w:rStyle w:val="CommentReference"/>
        </w:rPr>
        <w:annotationRef/>
      </w:r>
      <w:r>
        <w:t>Is this true. We argue that it can be both ways in the intro.</w:t>
      </w:r>
    </w:p>
  </w:comment>
  <w:comment w:id="48" w:author="Alicia Valdés Rapado" w:date="2018-12-06T14:20:00Z" w:initials="Alicia Va">
    <w:p w14:paraId="0A6EEA08" w14:textId="77777777" w:rsidR="002F238C" w:rsidRDefault="00803438">
      <w:r>
        <w:rPr>
          <w:rStyle w:val="CommentReference"/>
        </w:rPr>
        <w:annotationRef/>
      </w:r>
      <w:r>
        <w:rPr>
          <w:rFonts w:ascii="Segoe UI" w:hAnsi="Segoe UI"/>
        </w:rPr>
        <w:t>See if we add M. Morrissey for help with stats</w:t>
      </w:r>
    </w:p>
  </w:comment>
  <w:comment w:id="49" w:author="Johan Ehrlén" w:date="2018-12-13T10:27:00Z" w:initials="Johan Ehr">
    <w:p w14:paraId="5C14EA54" w14:textId="77777777" w:rsidR="002F238C" w:rsidRDefault="00803438">
      <w:pPr>
        <w:pStyle w:val="CommentText"/>
      </w:pPr>
      <w:r>
        <w:rPr>
          <w:rStyle w:val="CommentReference"/>
        </w:rPr>
        <w:annotationRef/>
      </w:r>
      <w:r>
        <w:t>I guess we still should</w:t>
      </w:r>
    </w:p>
  </w:comment>
  <w:comment w:id="51" w:author="Alicia Valdés Rapado" w:date="2018-11-09T10:53:00Z" w:initials="Alicia Va">
    <w:p w14:paraId="296E85EA" w14:textId="77777777" w:rsidR="002F238C" w:rsidRDefault="00803438">
      <w:r>
        <w:rPr>
          <w:rStyle w:val="CommentReference"/>
        </w:rPr>
        <w:annotationRef/>
      </w:r>
      <w:r>
        <w:rPr>
          <w:rFonts w:ascii="Segoe UI" w:hAnsi="Segoe UI"/>
        </w:rPr>
        <w:t>See if we need to merge figures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620002" w15:done="0"/>
  <w15:commentEx w15:paraId="41A72751" w15:done="0"/>
  <w15:commentEx w15:paraId="449C190E" w15:done="0"/>
  <w15:commentEx w15:paraId="337A04A1" w15:done="0"/>
  <w15:commentEx w15:paraId="6B106675" w15:done="0"/>
  <w15:commentEx w15:paraId="6F378BC4" w15:done="0"/>
  <w15:commentEx w15:paraId="40F9C262" w15:done="0"/>
  <w15:commentEx w15:paraId="48A2FDE5" w15:done="0"/>
  <w15:commentEx w15:paraId="2FF3214B" w15:done="0"/>
  <w15:commentEx w15:paraId="1D5111B1" w15:done="0"/>
  <w15:commentEx w15:paraId="4A2065CD" w15:done="0"/>
  <w15:commentEx w15:paraId="57EE53A5" w15:done="0"/>
  <w15:commentEx w15:paraId="783FA2D9" w15:done="0"/>
  <w15:commentEx w15:paraId="3C575871" w15:done="0"/>
  <w15:commentEx w15:paraId="7DE8B965" w15:done="0"/>
  <w15:commentEx w15:paraId="641D496E" w15:done="0"/>
  <w15:commentEx w15:paraId="5296F6F9" w15:done="0"/>
  <w15:commentEx w15:paraId="048D8B86" w15:done="0"/>
  <w15:commentEx w15:paraId="452E37B8" w15:done="0"/>
  <w15:commentEx w15:paraId="191C75D9" w15:done="0"/>
  <w15:commentEx w15:paraId="73E1BDCD" w15:done="0"/>
  <w15:commentEx w15:paraId="363B559D" w15:done="0"/>
  <w15:commentEx w15:paraId="1D50307E" w15:done="0"/>
  <w15:commentEx w15:paraId="28611E0D" w15:done="0"/>
  <w15:commentEx w15:paraId="30CAAF1E" w15:done="0"/>
  <w15:commentEx w15:paraId="6AACD5EE" w15:done="0"/>
  <w15:commentEx w15:paraId="039808F8" w15:done="0"/>
  <w15:commentEx w15:paraId="7A9CCF15" w15:done="0"/>
  <w15:commentEx w15:paraId="6CC15349" w15:done="0"/>
  <w15:commentEx w15:paraId="4FA4FEB2" w15:done="0"/>
  <w15:commentEx w15:paraId="07CBD127" w15:done="0"/>
  <w15:commentEx w15:paraId="39200061" w15:done="0"/>
  <w15:commentEx w15:paraId="1BBB6EB2" w15:done="0"/>
  <w15:commentEx w15:paraId="009253E5" w15:done="0"/>
  <w15:commentEx w15:paraId="08A938A2" w15:done="0"/>
  <w15:commentEx w15:paraId="5EEE5A6B" w15:done="0"/>
  <w15:commentEx w15:paraId="790FAFB8" w15:done="0"/>
  <w15:commentEx w15:paraId="69D51D21" w15:done="0"/>
  <w15:commentEx w15:paraId="2FCB5B6C" w15:done="0"/>
  <w15:commentEx w15:paraId="277F0F4F" w15:done="0"/>
  <w15:commentEx w15:paraId="507B11B4" w15:done="0"/>
  <w15:commentEx w15:paraId="1C631596" w15:done="0"/>
  <w15:commentEx w15:paraId="203FE440" w15:done="0"/>
  <w15:commentEx w15:paraId="4E242D09" w15:done="0"/>
  <w15:commentEx w15:paraId="5CE09E8A" w15:done="0"/>
  <w15:commentEx w15:paraId="302F0008" w15:done="0"/>
  <w15:commentEx w15:paraId="1620FBF7" w15:done="0"/>
  <w15:commentEx w15:paraId="0A6EEA08" w15:done="0"/>
  <w15:commentEx w15:paraId="5C14EA54" w15:done="0"/>
  <w15:commentEx w15:paraId="296E85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B6A90" w14:textId="77777777" w:rsidR="001E1CA7" w:rsidRDefault="001E1CA7">
      <w:r>
        <w:separator/>
      </w:r>
    </w:p>
  </w:endnote>
  <w:endnote w:type="continuationSeparator" w:id="0">
    <w:p w14:paraId="3CC7A738" w14:textId="77777777" w:rsidR="001E1CA7" w:rsidRDefault="001E1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Adobe Garamond Pro">
    <w:charset w:val="00"/>
    <w:family w:val="roman"/>
    <w:pitch w:val="default"/>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dvGARMT">
    <w:altName w:val="Times New Roman"/>
    <w:charset w:val="00"/>
    <w:family w:val="roman"/>
    <w:pitch w:val="default"/>
  </w:font>
  <w:font w:name="Lato-Regular">
    <w:charset w:val="00"/>
    <w:family w:val="auto"/>
    <w:pitch w:val="default"/>
  </w:font>
  <w:font w:name="Code, Code">
    <w:charset w:val="00"/>
    <w:family w:val="auto"/>
    <w:pitch w:val="variable"/>
  </w:font>
  <w:font w:name="Minion-Regular">
    <w:charset w:val="00"/>
    <w:family w:val="roman"/>
    <w:pitch w:val="default"/>
  </w:font>
  <w:font w:name="BSSymbol-Medium">
    <w:charset w:val="00"/>
    <w:family w:val="auto"/>
    <w:pitch w:val="default"/>
  </w:font>
  <w:font w:name="TimesNRMT">
    <w:charset w:val="00"/>
    <w:family w:val="roman"/>
    <w:pitch w:val="default"/>
  </w:font>
  <w:font w:name="FrutigerLTPro-LightCn">
    <w:charset w:val="00"/>
    <w:family w:val="swiss"/>
    <w:pitch w:val="default"/>
  </w:font>
  <w:font w:name="AdvTT4e89fb21">
    <w:charset w:val="00"/>
    <w:family w:val="roman"/>
    <w:pitch w:val="default"/>
  </w:font>
  <w:font w:name="AdvOTd67905e7">
    <w:charset w:val="00"/>
    <w:family w:val="auto"/>
    <w:pitch w:val="default"/>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F050F" w14:textId="77777777" w:rsidR="001E1CA7" w:rsidRDefault="001E1CA7">
      <w:r>
        <w:rPr>
          <w:color w:val="000000"/>
        </w:rPr>
        <w:separator/>
      </w:r>
    </w:p>
  </w:footnote>
  <w:footnote w:type="continuationSeparator" w:id="0">
    <w:p w14:paraId="13E90057" w14:textId="77777777" w:rsidR="001E1CA7" w:rsidRDefault="001E1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04693"/>
    <w:multiLevelType w:val="multilevel"/>
    <w:tmpl w:val="5C5EF4A2"/>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38C"/>
    <w:rsid w:val="000179DC"/>
    <w:rsid w:val="001A6F74"/>
    <w:rsid w:val="001E1CA7"/>
    <w:rsid w:val="002F238C"/>
    <w:rsid w:val="00496079"/>
    <w:rsid w:val="005C5422"/>
    <w:rsid w:val="00803438"/>
    <w:rsid w:val="00B4194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4EB5"/>
  <w15:docId w15:val="{4BF19D68-6200-4DA6-AC5F-F091AA8A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lang w:val="es-ES"/>
    </w:r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Default">
    <w:name w:val="Default"/>
    <w:basedOn w:val="Standard"/>
    <w:pPr>
      <w:autoSpaceDE w:val="0"/>
    </w:pPr>
    <w:rPr>
      <w:rFonts w:ascii="Adobe Garamond Pro" w:eastAsia="Adobe Garamond Pro" w:hAnsi="Adobe Garamond Pro" w:cs="Adobe Garamond Pro"/>
      <w:color w:val="000000"/>
    </w:rPr>
  </w:style>
  <w:style w:type="paragraph" w:customStyle="1" w:styleId="Pa19">
    <w:name w:val="Pa19"/>
    <w:basedOn w:val="Default"/>
    <w:next w:val="Default"/>
    <w:pPr>
      <w:spacing w:line="191" w:lineRule="atLeast"/>
    </w:pPr>
    <w:rPr>
      <w:rFonts w:ascii="Times New Roman" w:eastAsia="SimSun" w:hAnsi="Times New Roman" w:cs="Lucida Sans"/>
      <w:color w:val="auto"/>
    </w:rPr>
  </w:style>
  <w:style w:type="paragraph" w:customStyle="1" w:styleId="Bibliography1">
    <w:name w:val="Bibliography 1"/>
    <w:basedOn w:val="Index"/>
    <w:pPr>
      <w:spacing w:line="480" w:lineRule="atLeast"/>
      <w:ind w:left="720" w:hanging="720"/>
    </w:pPr>
  </w:style>
  <w:style w:type="paragraph" w:customStyle="1" w:styleId="Pa5">
    <w:name w:val="Pa5"/>
    <w:basedOn w:val="Default"/>
    <w:next w:val="Default"/>
    <w:pPr>
      <w:spacing w:line="211" w:lineRule="atLeast"/>
    </w:pPr>
    <w:rPr>
      <w:rFonts w:ascii="Times New Roman" w:eastAsia="SimSun" w:hAnsi="Times New Roman" w:cs="Lucida Sans"/>
      <w:color w:val="auto"/>
    </w:rPr>
  </w:style>
  <w:style w:type="paragraph" w:styleId="CommentText">
    <w:name w:val="annotation text"/>
    <w:basedOn w:val="Normal"/>
    <w:rPr>
      <w:rFonts w:cs="Mangal"/>
      <w:sz w:val="20"/>
      <w:szCs w:val="18"/>
    </w:rPr>
  </w:style>
  <w:style w:type="paragraph" w:styleId="BalloonText">
    <w:name w:val="Balloon Text"/>
    <w:basedOn w:val="Normal"/>
    <w:rPr>
      <w:rFonts w:ascii="Segoe UI" w:hAnsi="Segoe UI" w:cs="Mangal"/>
      <w:sz w:val="18"/>
      <w:szCs w:val="16"/>
    </w:rPr>
  </w:style>
  <w:style w:type="paragraph" w:styleId="CommentSubject">
    <w:name w:val="annotation subject"/>
    <w:basedOn w:val="CommentText"/>
    <w:next w:val="CommentText"/>
    <w:rPr>
      <w:b/>
      <w:bCs/>
    </w:rPr>
  </w:style>
  <w:style w:type="paragraph" w:customStyle="1" w:styleId="FirstParagraph">
    <w:name w:val="First Paragraph"/>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Internetlink">
    <w:name w:val="Internet link"/>
    <w:rPr>
      <w:color w:val="000080"/>
      <w:u w:val="single"/>
    </w:rPr>
  </w:style>
  <w:style w:type="character" w:customStyle="1" w:styleId="NumberingSymbols">
    <w:name w:val="Numbering Symbols"/>
  </w:style>
  <w:style w:type="character" w:customStyle="1" w:styleId="CommentTextChar">
    <w:name w:val="Comment Text Char"/>
    <w:basedOn w:val="DefaultParagraphFont"/>
    <w:rPr>
      <w:rFonts w:cs="Mangal"/>
      <w:sz w:val="20"/>
      <w:szCs w:val="18"/>
    </w:rPr>
  </w:style>
  <w:style w:type="character" w:styleId="CommentReference">
    <w:name w:val="annotation reference"/>
    <w:basedOn w:val="DefaultParagraphFont"/>
    <w:rPr>
      <w:sz w:val="16"/>
      <w:szCs w:val="16"/>
    </w:rPr>
  </w:style>
  <w:style w:type="character" w:customStyle="1" w:styleId="BalloonTextChar">
    <w:name w:val="Balloon Text Char"/>
    <w:basedOn w:val="DefaultParagraphFont"/>
    <w:rPr>
      <w:rFonts w:ascii="Segoe UI" w:hAnsi="Segoe UI" w:cs="Mangal"/>
      <w:sz w:val="18"/>
      <w:szCs w:val="16"/>
    </w:rPr>
  </w:style>
  <w:style w:type="character" w:customStyle="1" w:styleId="CommentSubjectChar">
    <w:name w:val="Comment Subject Char"/>
    <w:basedOn w:val="CommentTextChar"/>
    <w:rPr>
      <w:rFonts w:cs="Mangal"/>
      <w:b/>
      <w:bCs/>
      <w:sz w:val="20"/>
      <w:szCs w:val="18"/>
    </w:rPr>
  </w:style>
  <w:style w:type="character" w:customStyle="1" w:styleId="VisitedInternetLink">
    <w:name w:val="Visited Internet Link"/>
    <w:rPr>
      <w:color w:val="800000"/>
      <w:u w:val="single"/>
    </w:rPr>
  </w:style>
  <w:style w:type="numbering" w:customStyle="1" w:styleId="WW8Num1">
    <w:name w:val="WW8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mh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8786</Words>
  <Characters>46566</Characters>
  <Application>Microsoft Office Word</Application>
  <DocSecurity>0</DocSecurity>
  <Lines>388</Lines>
  <Paragraphs>110</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55242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Valdés Rapado</dc:creator>
  <cp:lastModifiedBy>Johan Ehrlén</cp:lastModifiedBy>
  <cp:revision>3</cp:revision>
  <cp:lastPrinted>2018-12-13T10:05:00Z</cp:lastPrinted>
  <dcterms:created xsi:type="dcterms:W3CDTF">2018-12-14T12:19:00Z</dcterms:created>
  <dcterms:modified xsi:type="dcterms:W3CDTF">2018-12-14T12:20:00Z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id="zL1R3Uaq"/&gt;&lt;style id="http://www.zotero.org/styles/ecology-letters" hasBibliography="1" bibliographyStyleHasBeenSet="1"/&gt;&lt;prefs&gt;&lt;pref name="fieldType" value="ReferenceMark"/&gt;&lt;/prefs&gt;&lt;/data&gt;</vt:lpwstr>
  </property>
</Properties>
</file>