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490" w:type="dxa"/>
        <w:tblBorders>
          <w:top w:val="single" w:sz="8" w:space="0" w:color="000000"/>
          <w:bottom w:val="single" w:sz="8" w:space="0" w:color="000000"/>
          <w:insideH w:val="single" w:sz="4" w:space="0" w:color="auto"/>
        </w:tblBorders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16"/>
        <w:gridCol w:w="116"/>
        <w:gridCol w:w="2462"/>
        <w:gridCol w:w="1984"/>
        <w:gridCol w:w="2835"/>
        <w:gridCol w:w="2977"/>
        <w:tblGridChange w:id="0">
          <w:tblGrid>
            <w:gridCol w:w="116"/>
            <w:gridCol w:w="116"/>
            <w:gridCol w:w="2462"/>
            <w:gridCol w:w="1984"/>
            <w:gridCol w:w="2835"/>
            <w:gridCol w:w="2977"/>
          </w:tblGrid>
        </w:tblGridChange>
      </w:tblGrid>
      <w:tr w:rsidR="00CC54C2" w:rsidTr="00CC54C2">
        <w:tc>
          <w:tcPr>
            <w:tcW w:w="2694" w:type="dxa"/>
            <w:gridSpan w:val="3"/>
            <w:vMerge w:val="restart"/>
            <w:shd w:val="clear" w:color="auto" w:fill="auto"/>
            <w:vAlign w:val="center"/>
          </w:tcPr>
          <w:p w:rsidR="00CC54C2" w:rsidRDefault="00CC54C2" w:rsidP="00CC54C2">
            <w:pPr>
              <w:pStyle w:val="Contenidodelatabla"/>
              <w:spacing w:line="276" w:lineRule="auto"/>
            </w:pPr>
            <w:r>
              <w:t>Type of effect on number of seeds per flower</w:t>
            </w:r>
          </w:p>
        </w:tc>
        <w:tc>
          <w:tcPr>
            <w:tcW w:w="1984" w:type="dxa"/>
          </w:tcPr>
          <w:p w:rsidR="00CC54C2" w:rsidRDefault="00CC54C2" w:rsidP="00CC54C2">
            <w:pPr>
              <w:pStyle w:val="Contenidodelatabla"/>
              <w:spacing w:line="276" w:lineRule="auto"/>
              <w:jc w:val="center"/>
            </w:pPr>
          </w:p>
        </w:tc>
        <w:tc>
          <w:tcPr>
            <w:tcW w:w="5812" w:type="dxa"/>
            <w:gridSpan w:val="2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jc w:val="center"/>
            </w:pPr>
            <w:r>
              <w:t>Microclimatic variable</w:t>
            </w:r>
          </w:p>
        </w:tc>
      </w:tr>
      <w:tr w:rsidR="00CC54C2" w:rsidTr="00CC54C2">
        <w:tc>
          <w:tcPr>
            <w:tcW w:w="2694" w:type="dxa"/>
            <w:gridSpan w:val="3"/>
            <w:vMerge/>
            <w:shd w:val="clear" w:color="auto" w:fill="auto"/>
          </w:tcPr>
          <w:p w:rsidR="00CC54C2" w:rsidRDefault="00CC54C2" w:rsidP="00CC54C2">
            <w:pPr>
              <w:pStyle w:val="Contenidodelatabla"/>
              <w:snapToGrid w:val="0"/>
              <w:spacing w:line="276" w:lineRule="auto"/>
            </w:pPr>
          </w:p>
        </w:tc>
        <w:tc>
          <w:tcPr>
            <w:tcW w:w="1984" w:type="dxa"/>
          </w:tcPr>
          <w:p w:rsidR="00CC54C2" w:rsidRDefault="00CC54C2" w:rsidP="00CC54C2">
            <w:pPr>
              <w:pStyle w:val="Contenidodelatabla"/>
              <w:spacing w:line="276" w:lineRule="auto"/>
              <w:jc w:val="center"/>
            </w:pPr>
          </w:p>
        </w:tc>
        <w:tc>
          <w:tcPr>
            <w:tcW w:w="2835" w:type="dxa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jc w:val="center"/>
            </w:pPr>
            <w:r>
              <w:t>PC1</w:t>
            </w:r>
            <w:r>
              <w:t xml:space="preserve"> </w:t>
            </w:r>
            <w:r>
              <w:t xml:space="preserve">(high </w:t>
            </w:r>
            <w:r>
              <w:t>temp</w:t>
            </w:r>
            <w:r>
              <w:t xml:space="preserve">, low </w:t>
            </w:r>
            <w:r>
              <w:t>moist</w:t>
            </w:r>
            <w:r>
              <w:t>)</w:t>
            </w:r>
          </w:p>
        </w:tc>
        <w:tc>
          <w:tcPr>
            <w:tcW w:w="2977" w:type="dxa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jc w:val="center"/>
            </w:pPr>
            <w:r>
              <w:t>PC2</w:t>
            </w:r>
            <w:r>
              <w:t xml:space="preserve"> </w:t>
            </w:r>
            <w:r>
              <w:t xml:space="preserve">(high </w:t>
            </w:r>
            <w:r>
              <w:t>temp</w:t>
            </w:r>
            <w:r>
              <w:t xml:space="preserve">, high </w:t>
            </w:r>
            <w:r>
              <w:t>moist</w:t>
            </w:r>
            <w:r>
              <w:t>)</w:t>
            </w:r>
          </w:p>
        </w:tc>
      </w:tr>
      <w:tr w:rsidR="00CC54C2" w:rsidTr="00CC54C2">
        <w:tc>
          <w:tcPr>
            <w:tcW w:w="2694" w:type="dxa"/>
            <w:gridSpan w:val="3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</w:pPr>
            <w:r>
              <w:t>Direct effect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Contenidodelatabla"/>
              <w:spacing w:line="276" w:lineRule="auto"/>
              <w:jc w:val="center"/>
            </w:pPr>
            <w:r w:rsidRPr="00CC54C2">
              <w:drawing>
                <wp:inline distT="0" distB="0" distL="0" distR="0" wp14:anchorId="5C392149" wp14:editId="2D015317">
                  <wp:extent cx="1189990" cy="1044575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Contenidodelatabla"/>
              <w:spacing w:line="276" w:lineRule="auto"/>
              <w:jc w:val="center"/>
            </w:pPr>
            <w:r w:rsidRPr="00BA223A">
              <w:t>-0.032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Contenidodelatabla"/>
              <w:spacing w:line="276" w:lineRule="auto"/>
              <w:jc w:val="center"/>
            </w:pPr>
            <w:r w:rsidRPr="00BA223A">
              <w:t>-0.040</w:t>
            </w:r>
          </w:p>
        </w:tc>
      </w:tr>
      <w:tr w:rsidR="00CC54C2" w:rsidTr="00CC54C2">
        <w:tc>
          <w:tcPr>
            <w:tcW w:w="2694" w:type="dxa"/>
            <w:gridSpan w:val="3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  <w:r>
              <w:t>Indirect (total) effect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CC54C2">
              <w:rPr>
                <w:bCs/>
                <w:lang w:val="en-GB"/>
              </w:rPr>
              <w:drawing>
                <wp:inline distT="0" distB="0" distL="0" distR="0" wp14:anchorId="4E6ACABA" wp14:editId="025A011E">
                  <wp:extent cx="1189990" cy="1044575"/>
                  <wp:effectExtent l="0" t="0" r="0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BA223A">
              <w:rPr>
                <w:bCs/>
                <w:lang w:val="en-GB"/>
              </w:rPr>
              <w:t>-0.001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</w:pPr>
            <w:r>
              <w:rPr>
                <w:bCs/>
                <w:lang w:val="en-GB"/>
              </w:rPr>
              <w:t>-0.129</w:t>
            </w:r>
          </w:p>
        </w:tc>
      </w:tr>
      <w:tr w:rsidR="00CC54C2" w:rsidRPr="00BA223A" w:rsidTr="00CC54C2">
        <w:tc>
          <w:tcPr>
            <w:tcW w:w="0" w:type="auto"/>
            <w:shd w:val="clear" w:color="auto" w:fill="auto"/>
            <w:vAlign w:val="center"/>
          </w:tcPr>
          <w:p w:rsidR="00CC54C2" w:rsidRDefault="00CC54C2" w:rsidP="00CC54C2">
            <w:pPr>
              <w:pStyle w:val="Contenidodelatabla"/>
              <w:spacing w:line="276" w:lineRule="auto"/>
              <w:jc w:val="center"/>
            </w:pPr>
          </w:p>
        </w:tc>
        <w:tc>
          <w:tcPr>
            <w:tcW w:w="2578" w:type="dxa"/>
            <w:gridSpan w:val="2"/>
            <w:shd w:val="clear" w:color="auto" w:fill="auto"/>
            <w:vAlign w:val="center"/>
          </w:tcPr>
          <w:p w:rsidR="00CC54C2" w:rsidRDefault="00CC54C2" w:rsidP="00CC54C2">
            <w:pPr>
              <w:pStyle w:val="Contenidodelatabla"/>
              <w:spacing w:line="276" w:lineRule="auto"/>
            </w:pPr>
            <w:r>
              <w:t>First-order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Contenidodelatabla"/>
              <w:spacing w:line="276" w:lineRule="auto"/>
              <w:jc w:val="center"/>
            </w:pPr>
            <w:r w:rsidRPr="00CC54C2">
              <w:drawing>
                <wp:inline distT="0" distB="0" distL="0" distR="0" wp14:anchorId="20C27223" wp14:editId="17E47066">
                  <wp:extent cx="1189990" cy="10445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Contenidodelatabla"/>
              <w:spacing w:line="276" w:lineRule="auto"/>
              <w:jc w:val="center"/>
            </w:pPr>
            <w:r w:rsidRPr="00BA223A">
              <w:t>-0.027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Contenidodelatabla"/>
              <w:spacing w:line="276" w:lineRule="auto"/>
              <w:jc w:val="center"/>
            </w:pPr>
            <w:r>
              <w:t>-</w:t>
            </w:r>
            <w:r w:rsidRPr="00BA223A">
              <w:t>0.</w:t>
            </w:r>
            <w:r>
              <w:t>099</w:t>
            </w:r>
          </w:p>
        </w:tc>
      </w:tr>
      <w:tr w:rsidR="00CC54C2" w:rsidTr="00CC54C2"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</w:p>
        </w:tc>
        <w:tc>
          <w:tcPr>
            <w:tcW w:w="2462" w:type="dxa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  <w:r>
              <w:t>Through changes in predation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CC54C2">
              <w:rPr>
                <w:bCs/>
                <w:lang w:val="en-GB"/>
              </w:rPr>
              <w:drawing>
                <wp:inline distT="0" distB="0" distL="0" distR="0" wp14:anchorId="227201F2" wp14:editId="751DEAEA">
                  <wp:extent cx="1189990" cy="104457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BA223A">
              <w:rPr>
                <w:bCs/>
                <w:lang w:val="en-GB"/>
              </w:rPr>
              <w:t>-0.052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</w:pPr>
            <w:r>
              <w:rPr>
                <w:bCs/>
                <w:lang w:val="en-GB"/>
              </w:rPr>
              <w:t>-0.073</w:t>
            </w:r>
          </w:p>
        </w:tc>
      </w:tr>
      <w:tr w:rsidR="00CC54C2" w:rsidTr="00CC54C2"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lang w:val="en-GB"/>
              </w:rPr>
            </w:pPr>
          </w:p>
        </w:tc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lang w:val="en-GB"/>
              </w:rPr>
            </w:pPr>
          </w:p>
        </w:tc>
        <w:tc>
          <w:tcPr>
            <w:tcW w:w="2462" w:type="dxa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lang w:val="en-GB"/>
              </w:rPr>
            </w:pPr>
            <w:r>
              <w:t>Through changes in phenology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lang w:val="en-GB"/>
              </w:rPr>
            </w:pPr>
            <w:r w:rsidRPr="00CC54C2">
              <w:rPr>
                <w:lang w:val="en-GB"/>
              </w:rPr>
              <w:drawing>
                <wp:inline distT="0" distB="0" distL="0" distR="0" wp14:anchorId="599B2BD0" wp14:editId="5295BEAF">
                  <wp:extent cx="1189990" cy="1044575"/>
                  <wp:effectExtent l="0" t="0" r="0" b="317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lang w:val="en-GB"/>
              </w:rPr>
            </w:pPr>
            <w:r w:rsidRPr="00BA223A">
              <w:rPr>
                <w:lang w:val="en-GB"/>
              </w:rPr>
              <w:t>0.025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</w:pPr>
            <w:r>
              <w:rPr>
                <w:lang w:val="en-GB"/>
              </w:rPr>
              <w:t>-0.026</w:t>
            </w:r>
          </w:p>
        </w:tc>
      </w:tr>
      <w:tr w:rsidR="00CC54C2" w:rsidTr="00CC54C2"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lang w:val="en-GB"/>
              </w:rPr>
            </w:pPr>
          </w:p>
        </w:tc>
        <w:tc>
          <w:tcPr>
            <w:tcW w:w="2578" w:type="dxa"/>
            <w:gridSpan w:val="2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</w:pPr>
            <w:r>
              <w:t>Second-order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CC54C2">
              <w:rPr>
                <w:bCs/>
                <w:lang w:val="en-GB"/>
              </w:rPr>
              <w:drawing>
                <wp:inline distT="0" distB="0" distL="0" distR="0" wp14:anchorId="5FA18441" wp14:editId="50968322">
                  <wp:extent cx="1189990" cy="10445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BA223A">
              <w:rPr>
                <w:bCs/>
                <w:lang w:val="en-GB"/>
              </w:rPr>
              <w:t>0.026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</w:pPr>
            <w:r>
              <w:rPr>
                <w:bCs/>
                <w:lang w:val="en-GB"/>
              </w:rPr>
              <w:t>-0.029</w:t>
            </w:r>
          </w:p>
        </w:tc>
      </w:tr>
      <w:tr w:rsidR="00CC54C2" w:rsidTr="00CC54C2"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</w:p>
        </w:tc>
        <w:tc>
          <w:tcPr>
            <w:tcW w:w="2462" w:type="dxa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  <w:r>
              <w:t xml:space="preserve">Through </w:t>
            </w:r>
            <w:r>
              <w:rPr>
                <w:rFonts w:cs="Times New Roman"/>
                <w:lang w:val="en-GB"/>
              </w:rPr>
              <w:t>effects of changes in plant phenology and ant abundance on predation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CC54C2">
              <w:rPr>
                <w:bCs/>
                <w:lang w:val="en-GB"/>
              </w:rPr>
              <w:drawing>
                <wp:inline distT="0" distB="0" distL="0" distR="0" wp14:anchorId="571E263D" wp14:editId="2E157395">
                  <wp:extent cx="1189990" cy="1044575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BA223A">
              <w:rPr>
                <w:bCs/>
                <w:lang w:val="en-GB"/>
              </w:rPr>
              <w:t>-0.050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</w:pPr>
            <w:r>
              <w:t>0.055</w:t>
            </w:r>
          </w:p>
        </w:tc>
      </w:tr>
      <w:tr w:rsidR="00CC54C2" w:rsidTr="00CC54C2"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</w:p>
        </w:tc>
        <w:tc>
          <w:tcPr>
            <w:tcW w:w="2462" w:type="dxa"/>
            <w:shd w:val="clear" w:color="auto" w:fill="auto"/>
          </w:tcPr>
          <w:p w:rsidR="00CC54C2" w:rsidRDefault="00CC54C2" w:rsidP="00CC54C2">
            <w:pPr>
              <w:pStyle w:val="Contenidodelatabla"/>
              <w:spacing w:line="276" w:lineRule="auto"/>
              <w:rPr>
                <w:b/>
                <w:bCs/>
                <w:lang w:val="en-GB"/>
              </w:rPr>
            </w:pPr>
            <w:r>
              <w:t xml:space="preserve">Through </w:t>
            </w:r>
            <w:r>
              <w:rPr>
                <w:rFonts w:cs="Times New Roman"/>
                <w:lang w:val="en-GB"/>
              </w:rPr>
              <w:t>effects of changes in neighbour density and phenology on predation</w:t>
            </w:r>
          </w:p>
        </w:tc>
        <w:tc>
          <w:tcPr>
            <w:tcW w:w="1984" w:type="dxa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CC54C2">
              <w:rPr>
                <w:bCs/>
                <w:lang w:val="en-GB"/>
              </w:rPr>
              <w:drawing>
                <wp:inline distT="0" distB="0" distL="0" distR="0" wp14:anchorId="429920CC" wp14:editId="6755E45C">
                  <wp:extent cx="1189990" cy="1044575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9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  <w:rPr>
                <w:bCs/>
                <w:lang w:val="en-GB"/>
              </w:rPr>
            </w:pPr>
            <w:r w:rsidRPr="00BA223A">
              <w:rPr>
                <w:bCs/>
                <w:lang w:val="en-GB"/>
              </w:rPr>
              <w:t>0.076</w:t>
            </w:r>
          </w:p>
        </w:tc>
        <w:tc>
          <w:tcPr>
            <w:tcW w:w="2977" w:type="dxa"/>
            <w:shd w:val="clear" w:color="auto" w:fill="auto"/>
            <w:vAlign w:val="center"/>
          </w:tcPr>
          <w:p w:rsidR="00CC54C2" w:rsidRPr="00BA223A" w:rsidRDefault="00CC54C2" w:rsidP="00CC54C2">
            <w:pPr>
              <w:pStyle w:val="BodyText"/>
              <w:spacing w:after="0" w:line="276" w:lineRule="auto"/>
              <w:jc w:val="center"/>
            </w:pPr>
            <w:r>
              <w:t>-0.084</w:t>
            </w:r>
          </w:p>
        </w:tc>
      </w:tr>
    </w:tbl>
    <w:p w:rsidR="00E659B2" w:rsidRDefault="00CC54C2" w:rsidP="00CC54C2">
      <w:pPr>
        <w:spacing w:line="276" w:lineRule="auto"/>
      </w:pPr>
      <w:r w:rsidRPr="00CC54C2">
        <w:lastRenderedPageBreak/>
        <w:drawing>
          <wp:inline distT="0" distB="0" distL="0" distR="0" wp14:anchorId="3B684144" wp14:editId="50D29BC4">
            <wp:extent cx="6645910" cy="5833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E659B2" w:rsidSect="00CC54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altName w:val="ESRI NIMA VMAP1&amp;2 PT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54C2"/>
    <w:rsid w:val="00AE5640"/>
    <w:rsid w:val="00CC54C2"/>
    <w:rsid w:val="00E6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4806F1"/>
  <w15:chartTrackingRefBased/>
  <w15:docId w15:val="{08C5EBDA-F1F5-4C83-A0B3-0E1638CD5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54C2"/>
    <w:pPr>
      <w:spacing w:after="0" w:line="240" w:lineRule="atLeast"/>
    </w:pPr>
    <w:rPr>
      <w:rFonts w:ascii="Times New Roman" w:eastAsia="SimSun" w:hAnsi="Times New Roman" w:cs="Lucida Sans"/>
      <w:kern w:val="1"/>
      <w:sz w:val="24"/>
      <w:szCs w:val="24"/>
      <w:lang w:val="en-US" w:eastAsia="hi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CC54C2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C54C2"/>
    <w:rPr>
      <w:rFonts w:ascii="Times New Roman" w:eastAsia="SimSun" w:hAnsi="Times New Roman" w:cs="Lucida Sans"/>
      <w:kern w:val="1"/>
      <w:sz w:val="24"/>
      <w:szCs w:val="24"/>
      <w:lang w:val="en-US" w:eastAsia="hi-IN" w:bidi="hi-IN"/>
    </w:rPr>
  </w:style>
  <w:style w:type="paragraph" w:customStyle="1" w:styleId="Contenidodelatabla">
    <w:name w:val="Contenido de la tabla"/>
    <w:basedOn w:val="Normal"/>
    <w:rsid w:val="00CC54C2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54C2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4C2"/>
    <w:rPr>
      <w:rFonts w:ascii="Segoe UI" w:eastAsia="SimSun" w:hAnsi="Segoe UI" w:cs="Mangal"/>
      <w:kern w:val="1"/>
      <w:sz w:val="18"/>
      <w:szCs w:val="16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86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Alicia Valdés</dc:creator>
  <cp:keywords/>
  <dc:description/>
  <cp:lastModifiedBy>Alicia Valdés</cp:lastModifiedBy>
  <cp:revision>1</cp:revision>
  <cp:lastPrinted>2020-02-17T12:16:00Z</cp:lastPrinted>
  <dcterms:created xsi:type="dcterms:W3CDTF">2020-02-17T12:07:00Z</dcterms:created>
  <dcterms:modified xsi:type="dcterms:W3CDTF">2020-02-17T12:22:00Z</dcterms:modified>
</cp:coreProperties>
</file>