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tif" ContentType="image/tiff"/>
  <Override PartName="/word/media/image3.tif" ContentType="image/tiff"/>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uppressLineNumbers/>
        <w:bidi w:val="0"/>
        <w:spacing w:lineRule="auto" w:line="480" w:before="0" w:after="0"/>
        <w:jc w:val="left"/>
        <w:rPr>
          <w:lang w:val="en-GB"/>
        </w:rPr>
      </w:pPr>
      <w:r>
        <w:rPr>
          <w:lang w:val="en-GB"/>
        </w:rPr>
        <w:t>T</w:t>
      </w:r>
      <w:r>
        <w:rPr>
          <w:rFonts w:eastAsia="SimSun;宋体" w:cs="Lucida Sans"/>
          <w:color w:val="auto"/>
          <w:kern w:val="2"/>
          <w:sz w:val="24"/>
          <w:szCs w:val="24"/>
          <w:lang w:val="en-GB" w:eastAsia="zh-CN" w:bidi="hi-IN"/>
        </w:rPr>
        <w:t>a</w:t>
      </w:r>
      <w:r>
        <w:rPr>
          <w:lang w:val="en-GB"/>
        </w:rPr>
        <w:t xml:space="preserve">ble 1: Relationships among the number of seeds per flower in </w:t>
      </w:r>
      <w:r>
        <w:rPr>
          <w:i/>
          <w:iCs/>
          <w:lang w:val="en-GB"/>
        </w:rPr>
        <w:t>Gentiana pneumonanthe</w:t>
      </w:r>
      <w:r>
        <w:rPr>
          <w:lang w:val="en-GB"/>
        </w:rPr>
        <w:t xml:space="preserve"> and A) soil temperature and B) soil moisture. Models shown are univariate linear regressions (n = 454 plants </w:t>
      </w:r>
      <w:r>
        <w:rPr>
          <w:rFonts w:eastAsia="SimSun;宋体" w:cs="Lucida Sans"/>
          <w:color w:val="auto"/>
          <w:kern w:val="2"/>
          <w:sz w:val="24"/>
          <w:szCs w:val="24"/>
          <w:lang w:val="en-GB" w:eastAsia="zh-CN" w:bidi="hi-IN"/>
        </w:rPr>
        <w:t>for which</w:t>
      </w:r>
      <w:r>
        <w:rPr>
          <w:lang w:val="en-GB"/>
        </w:rPr>
        <w:t xml:space="preserve"> seed data was available) without spatial predictors, and including, </w:t>
      </w:r>
      <w:r>
        <w:rPr>
          <w:rFonts w:eastAsia="SimSun;宋体" w:cs="Lucida Sans"/>
          <w:color w:val="auto"/>
          <w:kern w:val="2"/>
          <w:sz w:val="24"/>
          <w:szCs w:val="24"/>
          <w:lang w:val="en-GB" w:eastAsia="zh-CN" w:bidi="hi-IN"/>
        </w:rPr>
        <w:t xml:space="preserve">in each case, </w:t>
      </w:r>
      <w:r>
        <w:rPr>
          <w:rFonts w:eastAsia="SimSun;宋体" w:cs="Times New Roman"/>
          <w:color w:val="auto"/>
          <w:kern w:val="2"/>
          <w:sz w:val="24"/>
          <w:szCs w:val="24"/>
          <w:lang w:val="en-GB" w:eastAsia="zh-CN" w:bidi="hi-IN"/>
        </w:rPr>
        <w:t>one eigenvector issued from MEM as spatial predictor</w:t>
      </w:r>
      <w:r>
        <w:rPr>
          <w:lang w:val="en-GB"/>
        </w:rPr>
        <w:t>.</w:t>
      </w:r>
    </w:p>
    <w:tbl>
      <w:tblPr>
        <w:tblW w:w="9637" w:type="dxa"/>
        <w:jc w:val="left"/>
        <w:tblInd w:w="0" w:type="dxa"/>
        <w:tblLayout w:type="fixed"/>
        <w:tblCellMar>
          <w:top w:w="0" w:type="dxa"/>
          <w:left w:w="0" w:type="dxa"/>
          <w:bottom w:w="0" w:type="dxa"/>
          <w:right w:w="0" w:type="dxa"/>
        </w:tblCellMar>
      </w:tblPr>
      <w:tblGrid>
        <w:gridCol w:w="374"/>
        <w:gridCol w:w="1785"/>
        <w:gridCol w:w="1075"/>
        <w:gridCol w:w="875"/>
        <w:gridCol w:w="829"/>
        <w:gridCol w:w="743"/>
        <w:gridCol w:w="1227"/>
        <w:gridCol w:w="1007"/>
        <w:gridCol w:w="830"/>
        <w:gridCol w:w="891"/>
      </w:tblGrid>
      <w:tr>
        <w:trPr/>
        <w:tc>
          <w:tcPr>
            <w:tcW w:w="374" w:type="dxa"/>
            <w:tcBorders/>
          </w:tcPr>
          <w:p>
            <w:pPr>
              <w:pStyle w:val="TableContents"/>
              <w:widowControl w:val="false"/>
              <w:bidi w:val="0"/>
              <w:jc w:val="left"/>
              <w:rPr>
                <w:lang w:val="en-GB"/>
              </w:rPr>
            </w:pPr>
            <w:r>
              <w:rPr>
                <w:lang w:val="en-GB"/>
              </w:rPr>
            </w:r>
          </w:p>
        </w:tc>
        <w:tc>
          <w:tcPr>
            <w:tcW w:w="1785" w:type="dxa"/>
            <w:tcBorders/>
          </w:tcPr>
          <w:p>
            <w:pPr>
              <w:pStyle w:val="TableContents"/>
              <w:widowControl w:val="false"/>
              <w:bidi w:val="0"/>
              <w:jc w:val="left"/>
              <w:rPr>
                <w:lang w:val="en-GB"/>
              </w:rPr>
            </w:pPr>
            <w:r>
              <w:rPr>
                <w:lang w:val="en-GB"/>
              </w:rPr>
            </w:r>
          </w:p>
        </w:tc>
        <w:tc>
          <w:tcPr>
            <w:tcW w:w="3522" w:type="dxa"/>
            <w:gridSpan w:val="4"/>
            <w:tcBorders>
              <w:top w:val="single" w:sz="4" w:space="0" w:color="000000"/>
              <w:bottom w:val="single" w:sz="4" w:space="0" w:color="000000"/>
            </w:tcBorders>
            <w:tcMar>
              <w:top w:w="55" w:type="dxa"/>
              <w:left w:w="55" w:type="dxa"/>
              <w:bottom w:w="55" w:type="dxa"/>
              <w:right w:w="55" w:type="dxa"/>
            </w:tcMar>
            <w:vAlign w:val="center"/>
          </w:tcPr>
          <w:p>
            <w:pPr>
              <w:pStyle w:val="TableContents"/>
              <w:widowControl w:val="false"/>
              <w:bidi w:val="0"/>
              <w:jc w:val="center"/>
              <w:rPr>
                <w:lang w:val="es-ES"/>
              </w:rPr>
            </w:pPr>
            <w:r>
              <w:rPr>
                <w:lang w:val="en-GB"/>
              </w:rPr>
              <w:t>Without spatial predictor</w:t>
            </w:r>
          </w:p>
        </w:tc>
        <w:tc>
          <w:tcPr>
            <w:tcW w:w="3955" w:type="dxa"/>
            <w:gridSpan w:val="4"/>
            <w:tcBorders>
              <w:top w:val="single" w:sz="4" w:space="0" w:color="000000"/>
              <w:bottom w:val="single" w:sz="4" w:space="0" w:color="000000"/>
            </w:tcBorders>
            <w:tcMar>
              <w:top w:w="55" w:type="dxa"/>
              <w:left w:w="55" w:type="dxa"/>
              <w:bottom w:w="55" w:type="dxa"/>
              <w:right w:w="55" w:type="dxa"/>
            </w:tcMar>
            <w:vAlign w:val="center"/>
          </w:tcPr>
          <w:p>
            <w:pPr>
              <w:pStyle w:val="TableContents"/>
              <w:widowControl w:val="false"/>
              <w:bidi w:val="0"/>
              <w:jc w:val="center"/>
              <w:rPr>
                <w:lang w:val="es-ES"/>
              </w:rPr>
            </w:pPr>
            <w:r>
              <w:rPr>
                <w:lang w:val="en-GB"/>
              </w:rPr>
              <w:t>With spatial predictor</w:t>
            </w:r>
          </w:p>
        </w:tc>
      </w:tr>
      <w:tr>
        <w:trPr/>
        <w:tc>
          <w:tcPr>
            <w:tcW w:w="374" w:type="dxa"/>
            <w:tcBorders/>
          </w:tcPr>
          <w:p>
            <w:pPr>
              <w:pStyle w:val="TableContents"/>
              <w:widowControl w:val="false"/>
              <w:bidi w:val="0"/>
              <w:jc w:val="left"/>
              <w:rPr>
                <w:lang w:val="en-GB"/>
              </w:rPr>
            </w:pPr>
            <w:r>
              <w:rPr>
                <w:lang w:val="en-GB"/>
              </w:rPr>
            </w:r>
          </w:p>
        </w:tc>
        <w:tc>
          <w:tcPr>
            <w:tcW w:w="1785" w:type="dxa"/>
            <w:tcBorders/>
          </w:tcPr>
          <w:p>
            <w:pPr>
              <w:pStyle w:val="TableContents"/>
              <w:widowControl w:val="false"/>
              <w:bidi w:val="0"/>
              <w:jc w:val="left"/>
              <w:rPr>
                <w:lang w:val="en-GB"/>
              </w:rPr>
            </w:pPr>
            <w:r>
              <w:rPr>
                <w:lang w:val="en-GB"/>
              </w:rPr>
            </w:r>
          </w:p>
        </w:tc>
        <w:tc>
          <w:tcPr>
            <w:tcW w:w="1075"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s-ES"/>
              </w:rPr>
            </w:pPr>
            <w:r>
              <w:rPr>
                <w:lang w:val="en-GB"/>
              </w:rPr>
              <w:t>E</w:t>
            </w:r>
            <w:r>
              <w:rPr>
                <w:rFonts w:eastAsia="SimSun;宋体" w:cs="Lucida Sans"/>
                <w:color w:val="auto"/>
                <w:kern w:val="2"/>
                <w:sz w:val="24"/>
                <w:szCs w:val="24"/>
                <w:lang w:val="en-GB" w:eastAsia="zh-CN" w:bidi="hi-IN"/>
              </w:rPr>
              <w:t>s</w:t>
            </w:r>
            <w:r>
              <w:rPr>
                <w:lang w:val="en-GB"/>
              </w:rPr>
              <w:t>timate</w:t>
            </w:r>
          </w:p>
        </w:tc>
        <w:tc>
          <w:tcPr>
            <w:tcW w:w="875"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s-ES"/>
              </w:rPr>
            </w:pPr>
            <w:r>
              <w:rPr>
                <w:lang w:val="en-GB"/>
              </w:rPr>
              <w:t>SE</w:t>
            </w:r>
          </w:p>
        </w:tc>
        <w:tc>
          <w:tcPr>
            <w:tcW w:w="829"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rFonts w:ascii="Times New Roman" w:hAnsi="Times New Roman" w:eastAsia="SimSun;宋体" w:cs="Lucida Sans"/>
                <w:color w:val="auto"/>
                <w:kern w:val="2"/>
                <w:sz w:val="24"/>
                <w:szCs w:val="24"/>
                <w:lang w:val="es-ES" w:eastAsia="zh-CN" w:bidi="hi-IN"/>
              </w:rPr>
            </w:pPr>
            <w:r>
              <w:rPr>
                <w:rFonts w:eastAsia="SimSun;宋体" w:cs="Lucida Sans"/>
                <w:color w:val="auto"/>
                <w:kern w:val="2"/>
                <w:sz w:val="24"/>
                <w:szCs w:val="24"/>
                <w:lang w:val="en-GB" w:eastAsia="zh-CN" w:bidi="hi-IN"/>
              </w:rPr>
              <w:t>t</w:t>
            </w:r>
          </w:p>
        </w:tc>
        <w:tc>
          <w:tcPr>
            <w:tcW w:w="743"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s-ES"/>
              </w:rPr>
            </w:pPr>
            <w:r>
              <w:rPr>
                <w:lang w:val="en-GB"/>
              </w:rPr>
              <w:t>P</w:t>
            </w:r>
          </w:p>
        </w:tc>
        <w:tc>
          <w:tcPr>
            <w:tcW w:w="1227"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s-ES"/>
              </w:rPr>
            </w:pPr>
            <w:r>
              <w:rPr>
                <w:lang w:val="en-GB"/>
              </w:rPr>
              <w:t>E</w:t>
            </w:r>
            <w:r>
              <w:rPr>
                <w:rFonts w:eastAsia="SimSun;宋体" w:cs="Lucida Sans"/>
                <w:color w:val="auto"/>
                <w:kern w:val="2"/>
                <w:sz w:val="24"/>
                <w:szCs w:val="24"/>
                <w:lang w:val="en-GB" w:eastAsia="zh-CN" w:bidi="hi-IN"/>
              </w:rPr>
              <w:t>s</w:t>
            </w:r>
            <w:r>
              <w:rPr>
                <w:lang w:val="en-GB"/>
              </w:rPr>
              <w:t>timate</w:t>
            </w:r>
          </w:p>
        </w:tc>
        <w:tc>
          <w:tcPr>
            <w:tcW w:w="1007"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s-ES"/>
              </w:rPr>
            </w:pPr>
            <w:r>
              <w:rPr>
                <w:lang w:val="en-GB"/>
              </w:rPr>
              <w:t>SE</w:t>
            </w:r>
          </w:p>
        </w:tc>
        <w:tc>
          <w:tcPr>
            <w:tcW w:w="830"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rFonts w:ascii="Times New Roman" w:hAnsi="Times New Roman" w:eastAsia="SimSun;宋体" w:cs="Lucida Sans"/>
                <w:color w:val="auto"/>
                <w:kern w:val="2"/>
                <w:sz w:val="24"/>
                <w:szCs w:val="24"/>
                <w:lang w:val="es-ES" w:eastAsia="zh-CN" w:bidi="hi-IN"/>
              </w:rPr>
            </w:pPr>
            <w:r>
              <w:rPr>
                <w:rFonts w:eastAsia="SimSun;宋体" w:cs="Lucida Sans"/>
                <w:color w:val="auto"/>
                <w:kern w:val="2"/>
                <w:sz w:val="24"/>
                <w:szCs w:val="24"/>
                <w:lang w:val="en-GB" w:eastAsia="zh-CN" w:bidi="hi-IN"/>
              </w:rPr>
              <w:t>t</w:t>
            </w:r>
          </w:p>
        </w:tc>
        <w:tc>
          <w:tcPr>
            <w:tcW w:w="891"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s-ES"/>
              </w:rPr>
            </w:pPr>
            <w:r>
              <w:rPr>
                <w:lang w:val="en-GB"/>
              </w:rPr>
              <w:t>P</w:t>
            </w:r>
          </w:p>
        </w:tc>
      </w:tr>
      <w:tr>
        <w:trPr/>
        <w:tc>
          <w:tcPr>
            <w:tcW w:w="374" w:type="dxa"/>
            <w:vMerge w:val="restart"/>
            <w:tcBorders>
              <w:top w:val="single" w:sz="4" w:space="0" w:color="000000"/>
              <w:bottom w:val="single" w:sz="4" w:space="0" w:color="000000"/>
            </w:tcBorders>
            <w:tcMar>
              <w:top w:w="55" w:type="dxa"/>
              <w:left w:w="55" w:type="dxa"/>
              <w:bottom w:w="55" w:type="dxa"/>
              <w:right w:w="55" w:type="dxa"/>
            </w:tcMar>
            <w:vAlign w:val="center"/>
          </w:tcPr>
          <w:p>
            <w:pPr>
              <w:pStyle w:val="TableContents"/>
              <w:widowControl w:val="false"/>
              <w:bidi w:val="0"/>
              <w:jc w:val="left"/>
              <w:rPr>
                <w:lang w:val="es-ES"/>
              </w:rPr>
            </w:pPr>
            <w:r>
              <w:rPr>
                <w:lang w:val="en-GB"/>
              </w:rPr>
              <w:t>A)</w:t>
            </w:r>
          </w:p>
        </w:tc>
        <w:tc>
          <w:tcPr>
            <w:tcW w:w="1785" w:type="dxa"/>
            <w:tcBorders>
              <w:top w:val="single" w:sz="4" w:space="0" w:color="000000"/>
            </w:tcBorders>
            <w:tcMar>
              <w:top w:w="55" w:type="dxa"/>
              <w:left w:w="55" w:type="dxa"/>
              <w:bottom w:w="55" w:type="dxa"/>
              <w:right w:w="55" w:type="dxa"/>
            </w:tcMar>
          </w:tcPr>
          <w:p>
            <w:pPr>
              <w:pStyle w:val="TableContents"/>
              <w:widowControl w:val="false"/>
              <w:bidi w:val="0"/>
              <w:jc w:val="left"/>
              <w:rPr>
                <w:lang w:val="es-ES"/>
              </w:rPr>
            </w:pPr>
            <w:r>
              <w:rPr>
                <w:lang w:val="en-GB"/>
              </w:rPr>
              <w:t>Soil temperature</w:t>
            </w:r>
          </w:p>
        </w:tc>
        <w:tc>
          <w:tcPr>
            <w:tcW w:w="1075"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-66.406</w:t>
            </w:r>
          </w:p>
        </w:tc>
        <w:tc>
          <w:tcPr>
            <w:tcW w:w="875"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21.000</w:t>
            </w:r>
          </w:p>
        </w:tc>
        <w:tc>
          <w:tcPr>
            <w:tcW w:w="829"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-3.162</w:t>
            </w:r>
          </w:p>
        </w:tc>
        <w:tc>
          <w:tcPr>
            <w:tcW w:w="743"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0.002</w:t>
            </w:r>
          </w:p>
        </w:tc>
        <w:tc>
          <w:tcPr>
            <w:tcW w:w="1227"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-33.306</w:t>
            </w:r>
          </w:p>
        </w:tc>
        <w:tc>
          <w:tcPr>
            <w:tcW w:w="1007"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23.930</w:t>
            </w:r>
          </w:p>
        </w:tc>
        <w:tc>
          <w:tcPr>
            <w:tcW w:w="830"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-1.392</w:t>
            </w:r>
          </w:p>
        </w:tc>
        <w:tc>
          <w:tcPr>
            <w:tcW w:w="891"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0.165</w:t>
            </w:r>
          </w:p>
        </w:tc>
      </w:tr>
      <w:tr>
        <w:trPr/>
        <w:tc>
          <w:tcPr>
            <w:tcW w:w="374" w:type="dxa"/>
            <w:vMerge w:val="continue"/>
            <w:tcBorders>
              <w:bottom w:val="single" w:sz="4" w:space="0" w:color="000000"/>
            </w:tcBorders>
            <w:tcMar>
              <w:top w:w="55" w:type="dxa"/>
              <w:left w:w="55" w:type="dxa"/>
              <w:bottom w:w="55" w:type="dxa"/>
              <w:right w:w="55" w:type="dxa"/>
            </w:tcMar>
            <w:vAlign w:val="center"/>
          </w:tcPr>
          <w:p>
            <w:pPr>
              <w:pStyle w:val="TableContents"/>
              <w:widowControl w:val="false"/>
              <w:bidi w:val="0"/>
              <w:jc w:val="left"/>
              <w:rPr>
                <w:lang w:val="en-GB"/>
              </w:rPr>
            </w:pPr>
            <w:r>
              <w:rPr>
                <w:lang w:val="en-GB"/>
              </w:rPr>
            </w:r>
          </w:p>
        </w:tc>
        <w:tc>
          <w:tcPr>
            <w:tcW w:w="1785" w:type="dxa"/>
            <w:tcBorders>
              <w:bottom w:val="single" w:sz="4" w:space="0" w:color="000000"/>
            </w:tcBorders>
            <w:tcMar>
              <w:top w:w="55" w:type="dxa"/>
              <w:left w:w="55" w:type="dxa"/>
              <w:bottom w:w="55" w:type="dxa"/>
              <w:right w:w="55" w:type="dxa"/>
            </w:tcMar>
          </w:tcPr>
          <w:p>
            <w:pPr>
              <w:pStyle w:val="TableContents"/>
              <w:widowControl w:val="false"/>
              <w:bidi w:val="0"/>
              <w:jc w:val="left"/>
              <w:rPr>
                <w:lang w:val="es-ES"/>
              </w:rPr>
            </w:pPr>
            <w:r>
              <w:rPr>
                <w:lang w:val="en-GB"/>
              </w:rPr>
              <w:t>MEM vector</w:t>
            </w:r>
          </w:p>
        </w:tc>
        <w:tc>
          <w:tcPr>
            <w:tcW w:w="1075"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r>
          </w:p>
        </w:tc>
        <w:tc>
          <w:tcPr>
            <w:tcW w:w="875"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r>
          </w:p>
        </w:tc>
        <w:tc>
          <w:tcPr>
            <w:tcW w:w="829"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r>
          </w:p>
        </w:tc>
        <w:tc>
          <w:tcPr>
            <w:tcW w:w="743"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r>
          </w:p>
        </w:tc>
        <w:tc>
          <w:tcPr>
            <w:tcW w:w="1227"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-698.550</w:t>
            </w:r>
          </w:p>
        </w:tc>
        <w:tc>
          <w:tcPr>
            <w:tcW w:w="1007"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rFonts w:ascii="Times New Roman" w:hAnsi="Times New Roman" w:eastAsia="SimSun;宋体" w:cs="Lucida Sans"/>
                <w:color w:val="auto"/>
                <w:kern w:val="2"/>
                <w:sz w:val="24"/>
                <w:szCs w:val="24"/>
                <w:lang w:val="es-ES" w:eastAsia="zh-CN" w:bidi="hi-IN"/>
              </w:rPr>
            </w:pPr>
            <w:r>
              <w:rPr>
                <w:rFonts w:eastAsia="SimSun;宋体" w:cs="Lucida Sans"/>
                <w:color w:val="auto"/>
                <w:kern w:val="2"/>
                <w:sz w:val="24"/>
                <w:szCs w:val="24"/>
                <w:lang w:val="en-GB" w:eastAsia="zh-CN" w:bidi="hi-IN"/>
              </w:rPr>
              <w:t>248.240</w:t>
            </w:r>
          </w:p>
        </w:tc>
        <w:tc>
          <w:tcPr>
            <w:tcW w:w="830"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-2.814</w:t>
            </w:r>
          </w:p>
        </w:tc>
        <w:tc>
          <w:tcPr>
            <w:tcW w:w="891"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0.005</w:t>
            </w:r>
          </w:p>
        </w:tc>
      </w:tr>
      <w:tr>
        <w:trPr/>
        <w:tc>
          <w:tcPr>
            <w:tcW w:w="374" w:type="dxa"/>
            <w:vMerge w:val="restart"/>
            <w:tcBorders>
              <w:top w:val="single" w:sz="4" w:space="0" w:color="000000"/>
              <w:bottom w:val="single" w:sz="4" w:space="0" w:color="000000"/>
            </w:tcBorders>
            <w:tcMar>
              <w:top w:w="55" w:type="dxa"/>
              <w:left w:w="55" w:type="dxa"/>
              <w:bottom w:w="55" w:type="dxa"/>
              <w:right w:w="55" w:type="dxa"/>
            </w:tcMar>
            <w:vAlign w:val="center"/>
          </w:tcPr>
          <w:p>
            <w:pPr>
              <w:pStyle w:val="TableContents"/>
              <w:widowControl w:val="false"/>
              <w:bidi w:val="0"/>
              <w:jc w:val="left"/>
              <w:rPr>
                <w:lang w:val="es-ES"/>
              </w:rPr>
            </w:pPr>
            <w:r>
              <w:rPr>
                <w:lang w:val="en-GB"/>
              </w:rPr>
              <w:t>B)</w:t>
            </w:r>
          </w:p>
        </w:tc>
        <w:tc>
          <w:tcPr>
            <w:tcW w:w="1785" w:type="dxa"/>
            <w:tcBorders>
              <w:top w:val="single" w:sz="4" w:space="0" w:color="000000"/>
            </w:tcBorders>
            <w:tcMar>
              <w:top w:w="55" w:type="dxa"/>
              <w:left w:w="55" w:type="dxa"/>
              <w:bottom w:w="55" w:type="dxa"/>
              <w:right w:w="55" w:type="dxa"/>
            </w:tcMar>
          </w:tcPr>
          <w:p>
            <w:pPr>
              <w:pStyle w:val="TableContents"/>
              <w:widowControl w:val="false"/>
              <w:bidi w:val="0"/>
              <w:jc w:val="left"/>
              <w:rPr>
                <w:lang w:val="es-ES"/>
              </w:rPr>
            </w:pPr>
            <w:r>
              <w:rPr>
                <w:lang w:val="en-GB"/>
              </w:rPr>
              <w:t>Soil moisture</w:t>
            </w:r>
          </w:p>
        </w:tc>
        <w:tc>
          <w:tcPr>
            <w:tcW w:w="1075"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s-ES"/>
              </w:rPr>
            </w:pPr>
            <w:r>
              <w:rPr>
                <w:lang w:val="en-GB"/>
              </w:rPr>
              <w:t>1.534</w:t>
            </w:r>
          </w:p>
        </w:tc>
        <w:tc>
          <w:tcPr>
            <w:tcW w:w="875"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0.810</w:t>
            </w:r>
          </w:p>
        </w:tc>
        <w:tc>
          <w:tcPr>
            <w:tcW w:w="829"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1.894</w:t>
            </w:r>
          </w:p>
        </w:tc>
        <w:tc>
          <w:tcPr>
            <w:tcW w:w="743"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0.059</w:t>
            </w:r>
          </w:p>
        </w:tc>
        <w:tc>
          <w:tcPr>
            <w:tcW w:w="1227"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-3.299</w:t>
            </w:r>
          </w:p>
        </w:tc>
        <w:tc>
          <w:tcPr>
            <w:tcW w:w="1007"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1.383</w:t>
            </w:r>
          </w:p>
        </w:tc>
        <w:tc>
          <w:tcPr>
            <w:tcW w:w="830"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-2.385</w:t>
            </w:r>
          </w:p>
        </w:tc>
        <w:tc>
          <w:tcPr>
            <w:tcW w:w="891" w:type="dxa"/>
            <w:tcBorders>
              <w:top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0.018</w:t>
            </w:r>
          </w:p>
        </w:tc>
      </w:tr>
      <w:tr>
        <w:trPr/>
        <w:tc>
          <w:tcPr>
            <w:tcW w:w="374" w:type="dxa"/>
            <w:vMerge w:val="continue"/>
            <w:tcBorders>
              <w:bottom w:val="single" w:sz="4" w:space="0" w:color="000000"/>
            </w:tcBorders>
            <w:tcMar>
              <w:top w:w="55" w:type="dxa"/>
              <w:left w:w="55" w:type="dxa"/>
              <w:bottom w:w="55" w:type="dxa"/>
              <w:right w:w="55" w:type="dxa"/>
            </w:tcMar>
          </w:tcPr>
          <w:p>
            <w:pPr>
              <w:pStyle w:val="TableContents"/>
              <w:widowControl w:val="false"/>
              <w:bidi w:val="0"/>
              <w:jc w:val="left"/>
              <w:rPr>
                <w:lang w:val="en-GB"/>
              </w:rPr>
            </w:pPr>
            <w:r>
              <w:rPr>
                <w:lang w:val="en-GB"/>
              </w:rPr>
            </w:r>
          </w:p>
        </w:tc>
        <w:tc>
          <w:tcPr>
            <w:tcW w:w="1785" w:type="dxa"/>
            <w:tcBorders>
              <w:bottom w:val="single" w:sz="4" w:space="0" w:color="000000"/>
            </w:tcBorders>
            <w:tcMar>
              <w:top w:w="55" w:type="dxa"/>
              <w:left w:w="55" w:type="dxa"/>
              <w:bottom w:w="55" w:type="dxa"/>
              <w:right w:w="55" w:type="dxa"/>
            </w:tcMar>
          </w:tcPr>
          <w:p>
            <w:pPr>
              <w:pStyle w:val="TableContents"/>
              <w:widowControl w:val="false"/>
              <w:bidi w:val="0"/>
              <w:jc w:val="left"/>
              <w:rPr>
                <w:lang w:val="es-ES"/>
              </w:rPr>
            </w:pPr>
            <w:r>
              <w:rPr>
                <w:lang w:val="en-GB"/>
              </w:rPr>
              <w:t>MEM vector</w:t>
            </w:r>
          </w:p>
        </w:tc>
        <w:tc>
          <w:tcPr>
            <w:tcW w:w="1075"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r>
          </w:p>
        </w:tc>
        <w:tc>
          <w:tcPr>
            <w:tcW w:w="875"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r>
          </w:p>
        </w:tc>
        <w:tc>
          <w:tcPr>
            <w:tcW w:w="829"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r>
          </w:p>
        </w:tc>
        <w:tc>
          <w:tcPr>
            <w:tcW w:w="743"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r>
          </w:p>
        </w:tc>
        <w:tc>
          <w:tcPr>
            <w:tcW w:w="1227"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-1599.56</w:t>
            </w:r>
            <w:r>
              <w:rPr>
                <w:rFonts w:eastAsia="SimSun;宋体" w:cs="Lucida Sans"/>
                <w:color w:val="auto"/>
                <w:kern w:val="2"/>
                <w:sz w:val="24"/>
                <w:szCs w:val="24"/>
                <w:lang w:val="en-GB" w:eastAsia="zh-CN" w:bidi="hi-IN"/>
              </w:rPr>
              <w:t>9</w:t>
            </w:r>
          </w:p>
        </w:tc>
        <w:tc>
          <w:tcPr>
            <w:tcW w:w="1007"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374.628</w:t>
            </w:r>
          </w:p>
        </w:tc>
        <w:tc>
          <w:tcPr>
            <w:tcW w:w="830"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-4.270</w:t>
            </w:r>
          </w:p>
        </w:tc>
        <w:tc>
          <w:tcPr>
            <w:tcW w:w="891" w:type="dxa"/>
            <w:tcBorders>
              <w:bottom w:val="single" w:sz="4" w:space="0" w:color="000000"/>
            </w:tcBorders>
            <w:tcMar>
              <w:top w:w="55" w:type="dxa"/>
              <w:left w:w="55" w:type="dxa"/>
              <w:bottom w:w="55" w:type="dxa"/>
              <w:right w:w="55" w:type="dxa"/>
            </w:tcMar>
            <w:vAlign w:val="center"/>
          </w:tcPr>
          <w:p>
            <w:pPr>
              <w:pStyle w:val="TableContents"/>
              <w:widowControl w:val="false"/>
              <w:bidi w:val="0"/>
              <w:jc w:val="center"/>
              <w:rPr>
                <w:lang w:val="en-GB"/>
              </w:rPr>
            </w:pPr>
            <w:r>
              <w:rPr>
                <w:lang w:val="en-GB"/>
              </w:rPr>
              <w:t>&lt;0.001</w:t>
            </w:r>
          </w:p>
        </w:tc>
      </w:tr>
    </w:tbl>
    <w:p>
      <w:pPr>
        <w:pStyle w:val="TextBody"/>
        <w:suppressLineNumbers/>
        <w:bidi w:val="0"/>
        <w:spacing w:lineRule="auto" w:line="480" w:before="0" w:after="0"/>
        <w:jc w:val="left"/>
        <w:rPr>
          <w:lang w:val="es-ES"/>
        </w:rPr>
      </w:pPr>
      <w:r>
        <w:rPr>
          <w:lang w:val="es-ES"/>
        </w:rPr>
      </w:r>
    </w:p>
    <w:p>
      <w:pPr>
        <w:pStyle w:val="TextBody"/>
        <w:suppressLineNumbers/>
        <w:bidi w:val="0"/>
        <w:spacing w:lineRule="auto" w:line="480" w:before="0" w:after="0"/>
        <w:jc w:val="left"/>
        <w:rPr>
          <w:lang w:val="en-GB"/>
        </w:rPr>
      </w:pPr>
      <w:r>
        <w:rPr>
          <w:lang w:val="en-GB"/>
        </w:rPr>
      </w:r>
      <w:r>
        <w:br w:type="page"/>
      </w:r>
    </w:p>
    <w:p>
      <w:pPr>
        <w:pStyle w:val="TextBody"/>
        <w:suppressLineNumbers/>
        <w:spacing w:lineRule="auto" w:line="480" w:before="0" w:after="0"/>
        <w:rPr>
          <w:lang w:val="en-GB"/>
        </w:rPr>
      </w:pPr>
      <w:r>
        <w:rPr>
          <w:lang w:val="en-GB"/>
        </w:rPr>
        <w:t>Table 2: Effects of microclimate (</w:t>
      </w:r>
      <w:r>
        <w:rPr>
          <w:rFonts w:eastAsia="Times New Roman" w:cs="Times New Roman"/>
          <w:szCs w:val="23"/>
          <w:lang w:val="en-GB"/>
        </w:rPr>
        <w:t>soil temperature and soil moisture</w:t>
      </w:r>
      <w:r>
        <w:rPr>
          <w:lang w:val="en-GB"/>
        </w:rPr>
        <w:t>) on plant reproductive performance (number of seeds per flower) of</w:t>
      </w:r>
      <w:r>
        <w:rPr>
          <w:rFonts w:cs="Times New Roman"/>
          <w:sz w:val="24"/>
          <w:szCs w:val="24"/>
          <w:lang w:val="en-GB"/>
        </w:rPr>
        <w:t xml:space="preserve"> </w:t>
      </w:r>
      <w:r>
        <w:rPr>
          <w:rFonts w:cs="Times New Roman"/>
          <w:i/>
          <w:iCs/>
          <w:sz w:val="24"/>
          <w:szCs w:val="24"/>
          <w:lang w:val="en-GB"/>
        </w:rPr>
        <w:t>G. pneumonanthe</w:t>
      </w:r>
      <w:r>
        <w:rPr>
          <w:lang w:val="en-GB"/>
        </w:rPr>
        <w:t>, calculated based on standardized coefficients from the piecewise SEM (Fig. 1). Total, direct and indirect effects are shown, and indirect effects are divided into different pathways.</w:t>
      </w:r>
    </w:p>
    <w:tbl>
      <w:tblPr>
        <w:tblW w:w="9090" w:type="dxa"/>
        <w:jc w:val="left"/>
        <w:tblInd w:w="110" w:type="dxa"/>
        <w:tblLayout w:type="fixed"/>
        <w:tblCellMar>
          <w:top w:w="55" w:type="dxa"/>
          <w:left w:w="55" w:type="dxa"/>
          <w:bottom w:w="55" w:type="dxa"/>
          <w:right w:w="55" w:type="dxa"/>
        </w:tblCellMar>
        <w:tblLook w:firstRow="1" w:noVBand="1" w:lastRow="0" w:firstColumn="1" w:lastColumn="0" w:noHBand="0" w:val="04a0"/>
      </w:tblPr>
      <w:tblGrid>
        <w:gridCol w:w="367"/>
        <w:gridCol w:w="201"/>
        <w:gridCol w:w="321"/>
        <w:gridCol w:w="4961"/>
        <w:gridCol w:w="1710"/>
        <w:gridCol w:w="1530"/>
      </w:tblGrid>
      <w:tr>
        <w:trPr/>
        <w:tc>
          <w:tcPr>
            <w:tcW w:w="5850" w:type="dxa"/>
            <w:gridSpan w:val="4"/>
            <w:vMerge w:val="restart"/>
            <w:tcBorders>
              <w:top w:val="single" w:sz="8" w:space="0" w:color="000000"/>
            </w:tcBorders>
            <w:vAlign w:val="center"/>
          </w:tcPr>
          <w:p>
            <w:pPr>
              <w:pStyle w:val="Contenidodelatabla"/>
              <w:widowControl w:val="false"/>
              <w:spacing w:lineRule="auto" w:line="360"/>
              <w:rPr>
                <w:lang w:val="en-GB"/>
              </w:rPr>
            </w:pPr>
            <w:r>
              <w:rPr>
                <w:lang w:val="en-GB"/>
              </w:rPr>
              <w:t>Type of effect on number of seeds per flower</w:t>
            </w:r>
          </w:p>
        </w:tc>
        <w:tc>
          <w:tcPr>
            <w:tcW w:w="3240" w:type="dxa"/>
            <w:gridSpan w:val="2"/>
            <w:tcBorders>
              <w:top w:val="single" w:sz="8" w:space="0" w:color="000000"/>
            </w:tcBorders>
          </w:tcPr>
          <w:p>
            <w:pPr>
              <w:pStyle w:val="Contenidodelatabla"/>
              <w:widowControl w:val="false"/>
              <w:spacing w:lineRule="auto" w:line="360"/>
              <w:jc w:val="center"/>
              <w:rPr>
                <w:lang w:val="en-GB"/>
              </w:rPr>
            </w:pPr>
            <w:r>
              <w:rPr>
                <w:lang w:val="en-GB"/>
              </w:rPr>
              <w:t>Microclimatic variable</w:t>
            </w:r>
          </w:p>
        </w:tc>
      </w:tr>
      <w:tr>
        <w:trPr/>
        <w:tc>
          <w:tcPr>
            <w:tcW w:w="5850" w:type="dxa"/>
            <w:gridSpan w:val="4"/>
            <w:vMerge w:val="continue"/>
            <w:tcBorders>
              <w:top w:val="single" w:sz="8" w:space="0" w:color="000000"/>
            </w:tcBorders>
            <w:vAlign w:val="center"/>
          </w:tcPr>
          <w:p>
            <w:pPr>
              <w:pStyle w:val="Normal"/>
              <w:widowControl w:val="false"/>
              <w:rPr>
                <w:lang w:val="en-GB"/>
              </w:rPr>
            </w:pPr>
            <w:r>
              <w:rPr>
                <w:lang w:val="en-GB"/>
              </w:rPr>
            </w:r>
          </w:p>
        </w:tc>
        <w:tc>
          <w:tcPr>
            <w:tcW w:w="1710" w:type="dxa"/>
            <w:tcBorders>
              <w:top w:val="single" w:sz="8" w:space="0" w:color="000000"/>
              <w:bottom w:val="single" w:sz="8" w:space="0" w:color="000000"/>
            </w:tcBorders>
          </w:tcPr>
          <w:p>
            <w:pPr>
              <w:pStyle w:val="Contenidodelatabla"/>
              <w:widowControl w:val="false"/>
              <w:spacing w:lineRule="auto" w:line="360"/>
              <w:jc w:val="center"/>
              <w:rPr>
                <w:rFonts w:ascii="Times New Roman" w:hAnsi="Times New Roman" w:eastAsia="NSimSun" w:cs="Lucida Sans"/>
                <w:color w:val="auto"/>
                <w:kern w:val="2"/>
                <w:sz w:val="24"/>
                <w:szCs w:val="24"/>
                <w:lang w:val="en-GB" w:eastAsia="zh-CN" w:bidi="hi-IN"/>
              </w:rPr>
            </w:pPr>
            <w:r>
              <w:rPr>
                <w:rFonts w:eastAsia="NSimSun" w:cs="Lucida Sans"/>
                <w:color w:val="auto"/>
                <w:kern w:val="2"/>
                <w:sz w:val="24"/>
                <w:szCs w:val="24"/>
                <w:lang w:val="en-GB" w:eastAsia="zh-CN" w:bidi="hi-IN"/>
              </w:rPr>
              <w:t>Soil temperature</w:t>
            </w:r>
          </w:p>
        </w:tc>
        <w:tc>
          <w:tcPr>
            <w:tcW w:w="1530" w:type="dxa"/>
            <w:tcBorders>
              <w:top w:val="single" w:sz="8" w:space="0" w:color="000000"/>
              <w:bottom w:val="single" w:sz="8" w:space="0" w:color="000000"/>
            </w:tcBorders>
          </w:tcPr>
          <w:p>
            <w:pPr>
              <w:pStyle w:val="Contenidodelatabla"/>
              <w:widowControl w:val="false"/>
              <w:spacing w:lineRule="auto" w:line="360"/>
              <w:jc w:val="center"/>
              <w:rPr>
                <w:lang w:val="en-GB"/>
              </w:rPr>
            </w:pPr>
            <w:r>
              <w:rPr>
                <w:lang w:val="en-GB"/>
              </w:rPr>
              <w:t>Soil moisutre</w:t>
            </w:r>
          </w:p>
        </w:tc>
      </w:tr>
      <w:tr>
        <w:trPr/>
        <w:tc>
          <w:tcPr>
            <w:tcW w:w="5850" w:type="dxa"/>
            <w:gridSpan w:val="4"/>
            <w:tcBorders>
              <w:top w:val="single" w:sz="2" w:space="0" w:color="000000"/>
            </w:tcBorders>
          </w:tcPr>
          <w:p>
            <w:pPr>
              <w:pStyle w:val="Contenidodelatabla"/>
              <w:widowControl w:val="false"/>
              <w:spacing w:lineRule="auto" w:line="360"/>
              <w:rPr>
                <w:lang w:val="en-GB"/>
              </w:rPr>
            </w:pPr>
            <w:r>
              <w:rPr>
                <w:lang w:val="en-GB"/>
              </w:rPr>
              <w:t>Total effects</w:t>
            </w:r>
          </w:p>
        </w:tc>
        <w:tc>
          <w:tcPr>
            <w:tcW w:w="1710" w:type="dxa"/>
            <w:tcBorders>
              <w:top w:val="single" w:sz="2" w:space="0" w:color="000000"/>
            </w:tcBorders>
            <w:vAlign w:val="center"/>
          </w:tcPr>
          <w:p>
            <w:pPr>
              <w:pStyle w:val="Contenidodelatabla"/>
              <w:widowControl w:val="false"/>
              <w:spacing w:lineRule="auto" w:line="360"/>
              <w:jc w:val="center"/>
              <w:rPr>
                <w:lang w:val="es-ES"/>
              </w:rPr>
            </w:pPr>
            <w:r>
              <w:rPr>
                <w:lang w:val="en-GB"/>
              </w:rPr>
              <w:t>1.746</w:t>
            </w:r>
          </w:p>
        </w:tc>
        <w:tc>
          <w:tcPr>
            <w:tcW w:w="1530" w:type="dxa"/>
            <w:tcBorders>
              <w:top w:val="single" w:sz="2" w:space="0" w:color="000000"/>
            </w:tcBorders>
            <w:vAlign w:val="center"/>
          </w:tcPr>
          <w:p>
            <w:pPr>
              <w:pStyle w:val="Contenidodelatabla"/>
              <w:widowControl w:val="false"/>
              <w:spacing w:lineRule="auto" w:line="360"/>
              <w:jc w:val="center"/>
              <w:rPr>
                <w:lang w:val="en-GB"/>
              </w:rPr>
            </w:pPr>
            <w:r>
              <w:rPr>
                <w:lang w:val="en-GB"/>
              </w:rPr>
              <w:t>-0.250</w:t>
            </w:r>
          </w:p>
        </w:tc>
      </w:tr>
      <w:tr>
        <w:trPr/>
        <w:tc>
          <w:tcPr>
            <w:tcW w:w="367" w:type="dxa"/>
            <w:tcBorders/>
          </w:tcPr>
          <w:p>
            <w:pPr>
              <w:pStyle w:val="Contenidodelatabla"/>
              <w:widowControl w:val="false"/>
              <w:snapToGrid w:val="false"/>
              <w:spacing w:lineRule="auto" w:line="360"/>
              <w:rPr>
                <w:lang w:val="en-GB"/>
              </w:rPr>
            </w:pPr>
            <w:r>
              <w:rPr>
                <w:lang w:val="en-GB"/>
              </w:rPr>
            </w:r>
          </w:p>
        </w:tc>
        <w:tc>
          <w:tcPr>
            <w:tcW w:w="5483" w:type="dxa"/>
            <w:gridSpan w:val="3"/>
            <w:tcBorders/>
          </w:tcPr>
          <w:p>
            <w:pPr>
              <w:pStyle w:val="Contenidodelatabla"/>
              <w:widowControl w:val="false"/>
              <w:spacing w:lineRule="auto" w:line="360"/>
              <w:rPr>
                <w:lang w:val="en-GB"/>
              </w:rPr>
            </w:pPr>
            <w:r>
              <w:rPr>
                <w:lang w:val="en-GB"/>
              </w:rPr>
              <w:t>Direct effects</w:t>
            </w:r>
          </w:p>
        </w:tc>
        <w:tc>
          <w:tcPr>
            <w:tcW w:w="1710" w:type="dxa"/>
            <w:tcBorders/>
            <w:vAlign w:val="center"/>
          </w:tcPr>
          <w:p>
            <w:pPr>
              <w:pStyle w:val="Contenidodelatabla"/>
              <w:widowControl w:val="false"/>
              <w:spacing w:lineRule="auto" w:line="360"/>
              <w:jc w:val="center"/>
              <w:rPr>
                <w:lang w:val="en-GB"/>
              </w:rPr>
            </w:pPr>
            <w:r>
              <w:rPr>
                <w:lang w:val="en-GB"/>
              </w:rPr>
              <w:t>-0.055</w:t>
            </w:r>
          </w:p>
        </w:tc>
        <w:tc>
          <w:tcPr>
            <w:tcW w:w="1530" w:type="dxa"/>
            <w:tcBorders/>
            <w:vAlign w:val="center"/>
          </w:tcPr>
          <w:p>
            <w:pPr>
              <w:pStyle w:val="Contenidodelatabla"/>
              <w:widowControl w:val="false"/>
              <w:spacing w:lineRule="auto" w:line="360"/>
              <w:jc w:val="center"/>
              <w:rPr>
                <w:lang w:val="en-GB"/>
              </w:rPr>
            </w:pPr>
            <w:r>
              <w:rPr>
                <w:lang w:val="en-GB"/>
              </w:rPr>
              <w:t>-0.023</w:t>
            </w:r>
          </w:p>
        </w:tc>
      </w:tr>
      <w:tr>
        <w:trPr/>
        <w:tc>
          <w:tcPr>
            <w:tcW w:w="367" w:type="dxa"/>
            <w:tcBorders/>
          </w:tcPr>
          <w:p>
            <w:pPr>
              <w:pStyle w:val="Contenidodelatabla"/>
              <w:widowControl w:val="false"/>
              <w:snapToGrid w:val="false"/>
              <w:spacing w:lineRule="auto" w:line="360"/>
              <w:rPr>
                <w:lang w:val="en-GB"/>
              </w:rPr>
            </w:pPr>
            <w:r>
              <w:rPr>
                <w:lang w:val="en-GB"/>
              </w:rPr>
            </w:r>
          </w:p>
        </w:tc>
        <w:tc>
          <w:tcPr>
            <w:tcW w:w="5483" w:type="dxa"/>
            <w:gridSpan w:val="3"/>
            <w:tcBorders/>
          </w:tcPr>
          <w:p>
            <w:pPr>
              <w:pStyle w:val="Contenidodelatabla"/>
              <w:widowControl w:val="false"/>
              <w:spacing w:lineRule="auto" w:line="360"/>
              <w:rPr>
                <w:lang w:val="en-GB"/>
              </w:rPr>
            </w:pPr>
            <w:r>
              <w:rPr>
                <w:lang w:val="en-GB"/>
              </w:rPr>
              <w:t>Indirect effects</w:t>
            </w:r>
          </w:p>
        </w:tc>
        <w:tc>
          <w:tcPr>
            <w:tcW w:w="1710" w:type="dxa"/>
            <w:tcBorders/>
            <w:vAlign w:val="center"/>
          </w:tcPr>
          <w:p>
            <w:pPr>
              <w:pStyle w:val="TextBody"/>
              <w:widowControl w:val="false"/>
              <w:spacing w:lineRule="auto" w:line="360" w:before="0" w:after="0"/>
              <w:jc w:val="center"/>
              <w:rPr>
                <w:bCs/>
                <w:lang w:val="es-ES"/>
              </w:rPr>
            </w:pPr>
            <w:r>
              <w:rPr>
                <w:bCs/>
                <w:lang w:val="en-GB"/>
              </w:rPr>
              <w:t>1.801</w:t>
            </w:r>
          </w:p>
        </w:tc>
        <w:tc>
          <w:tcPr>
            <w:tcW w:w="1530" w:type="dxa"/>
            <w:tcBorders/>
            <w:vAlign w:val="center"/>
          </w:tcPr>
          <w:p>
            <w:pPr>
              <w:pStyle w:val="TextBody"/>
              <w:widowControl w:val="false"/>
              <w:spacing w:lineRule="auto" w:line="360" w:before="0" w:after="0"/>
              <w:jc w:val="center"/>
              <w:rPr>
                <w:bCs/>
                <w:lang w:val="en-GB"/>
              </w:rPr>
            </w:pPr>
            <w:r>
              <w:rPr>
                <w:bCs/>
                <w:lang w:val="en-GB"/>
              </w:rPr>
              <w:t>-0.227</w:t>
            </w:r>
          </w:p>
        </w:tc>
      </w:tr>
      <w:tr>
        <w:trPr/>
        <w:tc>
          <w:tcPr>
            <w:tcW w:w="367" w:type="dxa"/>
            <w:tcBorders/>
          </w:tcPr>
          <w:p>
            <w:pPr>
              <w:pStyle w:val="Contenidodelatabla"/>
              <w:widowControl w:val="false"/>
              <w:snapToGrid w:val="false"/>
              <w:spacing w:lineRule="auto" w:line="360"/>
              <w:jc w:val="center"/>
              <w:rPr>
                <w:lang w:val="en-GB"/>
              </w:rPr>
            </w:pPr>
            <w:r>
              <w:rPr>
                <w:lang w:val="en-GB"/>
              </w:rPr>
            </w:r>
          </w:p>
        </w:tc>
        <w:tc>
          <w:tcPr>
            <w:tcW w:w="201" w:type="dxa"/>
            <w:tcBorders/>
            <w:vAlign w:val="center"/>
          </w:tcPr>
          <w:p>
            <w:pPr>
              <w:pStyle w:val="Contenidodelatabla"/>
              <w:widowControl w:val="false"/>
              <w:snapToGrid w:val="false"/>
              <w:spacing w:lineRule="auto" w:line="360"/>
              <w:jc w:val="center"/>
              <w:rPr>
                <w:lang w:val="en-GB"/>
              </w:rPr>
            </w:pPr>
            <w:r>
              <w:rPr>
                <w:lang w:val="en-GB"/>
              </w:rPr>
            </w:r>
          </w:p>
        </w:tc>
        <w:tc>
          <w:tcPr>
            <w:tcW w:w="5282" w:type="dxa"/>
            <w:gridSpan w:val="2"/>
            <w:tcBorders/>
            <w:vAlign w:val="center"/>
          </w:tcPr>
          <w:p>
            <w:pPr>
              <w:pStyle w:val="Contenidodelatabla"/>
              <w:widowControl w:val="false"/>
              <w:spacing w:lineRule="auto" w:line="360"/>
              <w:rPr>
                <w:lang w:val="en-GB"/>
              </w:rPr>
            </w:pPr>
            <w:r>
              <w:rPr>
                <w:lang w:val="en-GB"/>
              </w:rPr>
            </w:r>
          </w:p>
        </w:tc>
        <w:tc>
          <w:tcPr>
            <w:tcW w:w="1710" w:type="dxa"/>
            <w:tcBorders/>
            <w:vAlign w:val="center"/>
          </w:tcPr>
          <w:p>
            <w:pPr>
              <w:pStyle w:val="Contenidodelatabla"/>
              <w:widowControl w:val="false"/>
              <w:spacing w:lineRule="auto" w:line="360"/>
              <w:jc w:val="center"/>
              <w:rPr>
                <w:lang w:val="en-GB"/>
              </w:rPr>
            </w:pPr>
            <w:r>
              <w:rPr>
                <w:lang w:val="en-GB"/>
              </w:rPr>
            </w:r>
          </w:p>
        </w:tc>
        <w:tc>
          <w:tcPr>
            <w:tcW w:w="1530" w:type="dxa"/>
            <w:tcBorders/>
            <w:vAlign w:val="center"/>
          </w:tcPr>
          <w:p>
            <w:pPr>
              <w:pStyle w:val="Contenidodelatabla"/>
              <w:widowControl w:val="false"/>
              <w:spacing w:lineRule="auto" w:line="360"/>
              <w:jc w:val="center"/>
              <w:rPr>
                <w:lang w:val="en-GB"/>
              </w:rPr>
            </w:pPr>
            <w:r>
              <w:rPr>
                <w:lang w:val="en-GB"/>
              </w:rPr>
            </w:r>
          </w:p>
        </w:tc>
      </w:tr>
      <w:tr>
        <w:trPr/>
        <w:tc>
          <w:tcPr>
            <w:tcW w:w="889" w:type="dxa"/>
            <w:gridSpan w:val="3"/>
            <w:tcBorders/>
          </w:tcPr>
          <w:p>
            <w:pPr>
              <w:pStyle w:val="Contenidodelatabla"/>
              <w:widowControl w:val="false"/>
              <w:snapToGrid w:val="false"/>
              <w:spacing w:lineRule="auto" w:line="360"/>
              <w:rPr>
                <w:b/>
                <w:b/>
                <w:bCs/>
                <w:lang w:val="en-GB"/>
              </w:rPr>
            </w:pPr>
            <w:r>
              <w:rPr>
                <w:b/>
                <w:bCs/>
                <w:lang w:val="en-GB"/>
              </w:rPr>
            </w:r>
          </w:p>
        </w:tc>
        <w:tc>
          <w:tcPr>
            <w:tcW w:w="4961" w:type="dxa"/>
            <w:tcBorders/>
          </w:tcPr>
          <w:p>
            <w:pPr>
              <w:pStyle w:val="Contenidodelatabla"/>
              <w:widowControl w:val="false"/>
              <w:spacing w:lineRule="auto" w:line="360"/>
              <w:rPr>
                <w:lang w:val="en-GB"/>
              </w:rPr>
            </w:pPr>
            <w:r>
              <w:rPr>
                <w:lang w:val="en-GB"/>
              </w:rPr>
              <w:t xml:space="preserve">Through changes in </w:t>
            </w:r>
            <w:r>
              <w:rPr>
                <w:rFonts w:eastAsia="NSimSun" w:cs="Lucida Sans"/>
                <w:color w:val="auto"/>
                <w:kern w:val="2"/>
                <w:sz w:val="24"/>
                <w:szCs w:val="24"/>
                <w:lang w:val="en-GB" w:eastAsia="zh-CN" w:bidi="hi-IN"/>
              </w:rPr>
              <w:t>oviposition occurrence</w:t>
            </w:r>
          </w:p>
        </w:tc>
        <w:tc>
          <w:tcPr>
            <w:tcW w:w="1710" w:type="dxa"/>
            <w:tcBorders/>
            <w:vAlign w:val="center"/>
          </w:tcPr>
          <w:p>
            <w:pPr>
              <w:pStyle w:val="TextBody"/>
              <w:widowControl w:val="false"/>
              <w:spacing w:lineRule="auto" w:line="360" w:before="0" w:after="0"/>
              <w:jc w:val="center"/>
              <w:rPr>
                <w:bCs/>
                <w:lang w:val="es-ES"/>
              </w:rPr>
            </w:pPr>
            <w:r>
              <w:rPr>
                <w:bCs/>
                <w:lang w:val="en-GB"/>
              </w:rPr>
              <w:t>-0.061</w:t>
            </w:r>
          </w:p>
        </w:tc>
        <w:tc>
          <w:tcPr>
            <w:tcW w:w="1530" w:type="dxa"/>
            <w:tcBorders/>
            <w:vAlign w:val="center"/>
          </w:tcPr>
          <w:p>
            <w:pPr>
              <w:pStyle w:val="TextBody"/>
              <w:widowControl w:val="false"/>
              <w:spacing w:lineRule="auto" w:line="360" w:before="0" w:after="0"/>
              <w:jc w:val="center"/>
              <w:rPr>
                <w:bCs/>
                <w:lang w:val="en-GB"/>
              </w:rPr>
            </w:pPr>
            <w:r>
              <w:rPr>
                <w:bCs/>
                <w:lang w:val="en-GB"/>
              </w:rPr>
              <w:t>-0.026</w:t>
            </w:r>
          </w:p>
        </w:tc>
      </w:tr>
      <w:tr>
        <w:trPr/>
        <w:tc>
          <w:tcPr>
            <w:tcW w:w="889" w:type="dxa"/>
            <w:gridSpan w:val="3"/>
            <w:tcBorders/>
          </w:tcPr>
          <w:p>
            <w:pPr>
              <w:pStyle w:val="Normal"/>
              <w:widowControl w:val="false"/>
              <w:snapToGrid w:val="false"/>
              <w:rPr>
                <w:lang w:val="en-GB"/>
              </w:rPr>
            </w:pPr>
            <w:r>
              <w:rPr>
                <w:lang w:val="en-GB"/>
              </w:rPr>
            </w:r>
          </w:p>
        </w:tc>
        <w:tc>
          <w:tcPr>
            <w:tcW w:w="4961" w:type="dxa"/>
            <w:tcBorders/>
          </w:tcPr>
          <w:p>
            <w:pPr>
              <w:pStyle w:val="Contenidodelatabla"/>
              <w:widowControl w:val="false"/>
              <w:spacing w:lineRule="auto" w:line="360"/>
              <w:rPr>
                <w:lang w:val="en-GB"/>
              </w:rPr>
            </w:pPr>
            <w:r>
              <w:rPr>
                <w:lang w:val="en-GB"/>
              </w:rPr>
              <w:t>Through changes in phenology</w:t>
            </w:r>
          </w:p>
        </w:tc>
        <w:tc>
          <w:tcPr>
            <w:tcW w:w="1710" w:type="dxa"/>
            <w:tcBorders/>
            <w:vAlign w:val="center"/>
          </w:tcPr>
          <w:p>
            <w:pPr>
              <w:pStyle w:val="TextBody"/>
              <w:widowControl w:val="false"/>
              <w:spacing w:lineRule="auto" w:line="360" w:before="0" w:after="0"/>
              <w:jc w:val="center"/>
              <w:rPr>
                <w:lang w:val="es-ES"/>
              </w:rPr>
            </w:pPr>
            <w:r>
              <w:rPr>
                <w:lang w:val="en-GB"/>
              </w:rPr>
              <w:t>0.141</w:t>
            </w:r>
          </w:p>
        </w:tc>
        <w:tc>
          <w:tcPr>
            <w:tcW w:w="1530" w:type="dxa"/>
            <w:tcBorders/>
            <w:vAlign w:val="center"/>
          </w:tcPr>
          <w:p>
            <w:pPr>
              <w:pStyle w:val="TextBody"/>
              <w:widowControl w:val="false"/>
              <w:spacing w:lineRule="auto" w:line="360" w:before="0" w:after="0"/>
              <w:jc w:val="center"/>
              <w:rPr>
                <w:lang w:val="en-GB"/>
              </w:rPr>
            </w:pPr>
            <w:r>
              <w:rPr>
                <w:lang w:val="en-GB"/>
              </w:rPr>
              <w:t>-0.047</w:t>
            </w:r>
          </w:p>
        </w:tc>
      </w:tr>
      <w:tr>
        <w:trPr/>
        <w:tc>
          <w:tcPr>
            <w:tcW w:w="367" w:type="dxa"/>
            <w:tcBorders/>
          </w:tcPr>
          <w:p>
            <w:pPr>
              <w:pStyle w:val="Contenidodelatabla"/>
              <w:widowControl w:val="false"/>
              <w:snapToGrid w:val="false"/>
              <w:spacing w:lineRule="auto" w:line="360"/>
              <w:rPr>
                <w:lang w:val="en-GB"/>
              </w:rPr>
            </w:pPr>
            <w:r>
              <w:rPr>
                <w:lang w:val="en-GB"/>
              </w:rPr>
            </w:r>
          </w:p>
        </w:tc>
        <w:tc>
          <w:tcPr>
            <w:tcW w:w="201" w:type="dxa"/>
            <w:tcBorders/>
          </w:tcPr>
          <w:p>
            <w:pPr>
              <w:pStyle w:val="Contenidodelatabla"/>
              <w:widowControl w:val="false"/>
              <w:snapToGrid w:val="false"/>
              <w:spacing w:lineRule="auto" w:line="360"/>
              <w:rPr>
                <w:lang w:val="en-GB"/>
              </w:rPr>
            </w:pPr>
            <w:r>
              <w:rPr>
                <w:lang w:val="en-GB"/>
              </w:rPr>
            </w:r>
          </w:p>
        </w:tc>
        <w:tc>
          <w:tcPr>
            <w:tcW w:w="5282" w:type="dxa"/>
            <w:gridSpan w:val="2"/>
            <w:tcBorders/>
          </w:tcPr>
          <w:p>
            <w:pPr>
              <w:pStyle w:val="Contenidodelatabla"/>
              <w:widowControl w:val="false"/>
              <w:spacing w:lineRule="auto" w:line="360"/>
              <w:rPr>
                <w:bCs/>
                <w:lang w:val="en-GB"/>
              </w:rPr>
            </w:pPr>
            <w:r>
              <w:rPr>
                <w:bCs/>
                <w:lang w:val="en-GB"/>
              </w:rPr>
            </w:r>
          </w:p>
        </w:tc>
        <w:tc>
          <w:tcPr>
            <w:tcW w:w="1710" w:type="dxa"/>
            <w:tcBorders/>
            <w:vAlign w:val="center"/>
          </w:tcPr>
          <w:p>
            <w:pPr>
              <w:pStyle w:val="TextBody"/>
              <w:widowControl w:val="false"/>
              <w:spacing w:lineRule="auto" w:line="360" w:before="0" w:after="0"/>
              <w:jc w:val="center"/>
              <w:rPr>
                <w:bCs/>
                <w:lang w:val="en-GB"/>
              </w:rPr>
            </w:pPr>
            <w:r>
              <w:rPr>
                <w:bCs/>
                <w:lang w:val="en-GB"/>
              </w:rPr>
            </w:r>
          </w:p>
        </w:tc>
        <w:tc>
          <w:tcPr>
            <w:tcW w:w="1530" w:type="dxa"/>
            <w:tcBorders/>
            <w:vAlign w:val="center"/>
          </w:tcPr>
          <w:p>
            <w:pPr>
              <w:pStyle w:val="TextBody"/>
              <w:widowControl w:val="false"/>
              <w:spacing w:lineRule="auto" w:line="360" w:before="0" w:after="0"/>
              <w:jc w:val="center"/>
              <w:rPr>
                <w:bCs/>
                <w:lang w:val="en-GB"/>
              </w:rPr>
            </w:pPr>
            <w:r>
              <w:rPr>
                <w:bCs/>
                <w:lang w:val="en-GB"/>
              </w:rPr>
            </w:r>
          </w:p>
        </w:tc>
      </w:tr>
      <w:tr>
        <w:trPr/>
        <w:tc>
          <w:tcPr>
            <w:tcW w:w="889" w:type="dxa"/>
            <w:gridSpan w:val="3"/>
            <w:tcBorders/>
          </w:tcPr>
          <w:p>
            <w:pPr>
              <w:pStyle w:val="Normal"/>
              <w:widowControl w:val="false"/>
              <w:snapToGrid w:val="false"/>
              <w:rPr>
                <w:lang w:val="en-GB"/>
              </w:rPr>
            </w:pPr>
            <w:r>
              <w:rPr>
                <w:lang w:val="en-GB"/>
              </w:rPr>
            </w:r>
          </w:p>
        </w:tc>
        <w:tc>
          <w:tcPr>
            <w:tcW w:w="4961" w:type="dxa"/>
            <w:tcBorders/>
          </w:tcPr>
          <w:p>
            <w:pPr>
              <w:pStyle w:val="Contenidodelatabla"/>
              <w:widowControl w:val="false"/>
              <w:spacing w:lineRule="auto" w:line="360"/>
              <w:rPr>
                <w:lang w:val="en-GB"/>
              </w:rPr>
            </w:pPr>
            <w:r>
              <w:rPr>
                <w:lang w:val="en-GB"/>
              </w:rPr>
              <w:t xml:space="preserve">Through </w:t>
            </w:r>
            <w:r>
              <w:rPr>
                <w:rFonts w:cs="Times New Roman"/>
                <w:lang w:val="en-GB"/>
              </w:rPr>
              <w:t xml:space="preserve">effects of changes in plant phenology and ant abundance on </w:t>
            </w:r>
            <w:r>
              <w:rPr>
                <w:rFonts w:eastAsia="NSimSun" w:cs="Times New Roman"/>
                <w:color w:val="auto"/>
                <w:kern w:val="2"/>
                <w:sz w:val="24"/>
                <w:szCs w:val="24"/>
                <w:lang w:val="en-GB" w:eastAsia="zh-CN" w:bidi="hi-IN"/>
              </w:rPr>
              <w:t xml:space="preserve">oviposition </w:t>
            </w:r>
            <w:r>
              <w:rPr>
                <w:rFonts w:eastAsia="NSimSun" w:cs="Lucida Sans"/>
                <w:color w:val="auto"/>
                <w:kern w:val="2"/>
                <w:sz w:val="24"/>
                <w:szCs w:val="24"/>
                <w:lang w:val="en-GB" w:eastAsia="zh-CN" w:bidi="hi-IN"/>
              </w:rPr>
              <w:t>occurrence</w:t>
            </w:r>
          </w:p>
        </w:tc>
        <w:tc>
          <w:tcPr>
            <w:tcW w:w="1710" w:type="dxa"/>
            <w:tcBorders/>
            <w:vAlign w:val="center"/>
          </w:tcPr>
          <w:p>
            <w:pPr>
              <w:pStyle w:val="TextBody"/>
              <w:widowControl w:val="false"/>
              <w:spacing w:lineRule="auto" w:line="360" w:before="0" w:after="0"/>
              <w:jc w:val="center"/>
              <w:rPr>
                <w:bCs/>
                <w:lang w:val="en-GB"/>
              </w:rPr>
            </w:pPr>
            <w:r>
              <w:rPr>
                <w:bCs/>
                <w:lang w:val="en-GB"/>
              </w:rPr>
              <w:t>-0.227</w:t>
            </w:r>
          </w:p>
        </w:tc>
        <w:tc>
          <w:tcPr>
            <w:tcW w:w="1530" w:type="dxa"/>
            <w:tcBorders/>
            <w:vAlign w:val="center"/>
          </w:tcPr>
          <w:p>
            <w:pPr>
              <w:pStyle w:val="TextBody"/>
              <w:widowControl w:val="false"/>
              <w:spacing w:lineRule="auto" w:line="360" w:before="0" w:after="0"/>
              <w:jc w:val="center"/>
              <w:rPr>
                <w:lang w:val="es-ES"/>
              </w:rPr>
            </w:pPr>
            <w:r>
              <w:rPr>
                <w:lang w:val="en-GB"/>
              </w:rPr>
              <w:t>0.068</w:t>
            </w:r>
          </w:p>
        </w:tc>
      </w:tr>
      <w:tr>
        <w:trPr/>
        <w:tc>
          <w:tcPr>
            <w:tcW w:w="889" w:type="dxa"/>
            <w:gridSpan w:val="3"/>
            <w:tcBorders>
              <w:bottom w:val="single" w:sz="8" w:space="0" w:color="000000"/>
            </w:tcBorders>
          </w:tcPr>
          <w:p>
            <w:pPr>
              <w:pStyle w:val="Contenidodelatabla"/>
              <w:widowControl w:val="false"/>
              <w:snapToGrid w:val="false"/>
              <w:spacing w:lineRule="auto" w:line="360"/>
              <w:rPr>
                <w:b/>
                <w:b/>
                <w:bCs/>
                <w:lang w:val="es-ES"/>
              </w:rPr>
            </w:pPr>
            <w:r>
              <w:rPr>
                <w:b/>
                <w:bCs/>
                <w:lang w:val="es-ES"/>
              </w:rPr>
            </w:r>
          </w:p>
        </w:tc>
        <w:tc>
          <w:tcPr>
            <w:tcW w:w="4961" w:type="dxa"/>
            <w:tcBorders>
              <w:bottom w:val="single" w:sz="8" w:space="0" w:color="000000"/>
            </w:tcBorders>
          </w:tcPr>
          <w:p>
            <w:pPr>
              <w:pStyle w:val="Contenidodelatabla"/>
              <w:widowControl w:val="false"/>
              <w:spacing w:lineRule="auto" w:line="360"/>
              <w:rPr>
                <w:lang w:val="en-GB"/>
              </w:rPr>
            </w:pPr>
            <w:r>
              <w:rPr>
                <w:lang w:val="en-GB"/>
              </w:rPr>
              <w:t xml:space="preserve">Through </w:t>
            </w:r>
            <w:r>
              <w:rPr>
                <w:rFonts w:cs="Times New Roman"/>
                <w:lang w:val="en-GB"/>
              </w:rPr>
              <w:t xml:space="preserve">effects of changes in neighbour density and phenology on </w:t>
            </w:r>
            <w:r>
              <w:rPr>
                <w:rFonts w:eastAsia="NSimSun" w:cs="Times New Roman"/>
                <w:color w:val="auto"/>
                <w:kern w:val="2"/>
                <w:sz w:val="24"/>
                <w:szCs w:val="24"/>
                <w:lang w:val="en-GB" w:eastAsia="zh-CN" w:bidi="hi-IN"/>
              </w:rPr>
              <w:t>oviposition occurrence</w:t>
            </w:r>
          </w:p>
        </w:tc>
        <w:tc>
          <w:tcPr>
            <w:tcW w:w="1710" w:type="dxa"/>
            <w:tcBorders>
              <w:bottom w:val="single" w:sz="8" w:space="0" w:color="000000"/>
            </w:tcBorders>
            <w:vAlign w:val="center"/>
          </w:tcPr>
          <w:p>
            <w:pPr>
              <w:pStyle w:val="TextBody"/>
              <w:widowControl w:val="false"/>
              <w:spacing w:lineRule="auto" w:line="360" w:before="0" w:after="0"/>
              <w:jc w:val="center"/>
              <w:rPr>
                <w:bCs/>
                <w:lang w:val="es-ES"/>
              </w:rPr>
            </w:pPr>
            <w:r>
              <w:rPr>
                <w:bCs/>
                <w:lang w:val="en-GB"/>
              </w:rPr>
              <w:t>1.948</w:t>
            </w:r>
          </w:p>
        </w:tc>
        <w:tc>
          <w:tcPr>
            <w:tcW w:w="1530" w:type="dxa"/>
            <w:tcBorders>
              <w:bottom w:val="single" w:sz="8" w:space="0" w:color="000000"/>
            </w:tcBorders>
            <w:vAlign w:val="center"/>
          </w:tcPr>
          <w:p>
            <w:pPr>
              <w:pStyle w:val="TextBody"/>
              <w:widowControl w:val="false"/>
              <w:spacing w:lineRule="auto" w:line="360" w:before="0" w:after="0"/>
              <w:jc w:val="center"/>
              <w:rPr>
                <w:lang w:val="en-GB"/>
              </w:rPr>
            </w:pPr>
            <w:r>
              <w:rPr>
                <w:lang w:val="en-GB"/>
              </w:rPr>
              <w:t>-0.222</w:t>
            </w:r>
          </w:p>
        </w:tc>
      </w:tr>
    </w:tbl>
    <w:p>
      <w:pPr>
        <w:pStyle w:val="TextBody"/>
        <w:spacing w:lineRule="auto" w:line="480" w:before="0" w:after="0"/>
        <w:rPr>
          <w:lang w:val="en-GB"/>
        </w:rPr>
      </w:pPr>
      <w:r>
        <w:rPr>
          <w:lang w:val="en-GB"/>
        </w:rPr>
      </w:r>
    </w:p>
    <w:p>
      <w:pPr>
        <w:pStyle w:val="TextBody"/>
        <w:spacing w:lineRule="auto" w:line="480" w:before="0" w:after="0"/>
        <w:rPr>
          <w:lang w:val="en-GB"/>
        </w:rPr>
      </w:pPr>
      <w:r>
        <w:rPr>
          <w:lang w:val="en-GB"/>
        </w:rPr>
      </w:r>
      <w:r>
        <w:br w:type="page"/>
      </w:r>
    </w:p>
    <w:p>
      <w:pPr>
        <w:pStyle w:val="Normal"/>
        <w:bidi w:val="0"/>
        <w:spacing w:lineRule="auto" w:line="480"/>
        <w:jc w:val="left"/>
        <w:rPr>
          <w:lang w:val="en-GB"/>
        </w:rPr>
      </w:pPr>
      <w:r>
        <w:rPr>
          <w:rFonts w:cs="Times New Roman"/>
          <w:lang w:val="en-GB"/>
        </w:rPr>
        <w:t xml:space="preserve">Figure </w:t>
      </w:r>
      <w:r>
        <w:rPr>
          <w:rFonts w:eastAsia="SimSun;宋体" w:cs="Times New Roman"/>
          <w:color w:val="auto"/>
          <w:kern w:val="2"/>
          <w:sz w:val="24"/>
          <w:szCs w:val="24"/>
          <w:lang w:val="en-GB" w:eastAsia="zh-CN" w:bidi="hi-IN"/>
        </w:rPr>
        <w:t>1</w:t>
      </w:r>
      <w:r>
        <w:rPr>
          <w:rFonts w:cs="Times New Roman"/>
          <w:lang w:val="en-GB"/>
        </w:rPr>
        <w:t>: Results of a piecewise structural equation model (piecewise SEM) examining the relationships among microclimate (</w:t>
      </w:r>
      <w:r>
        <w:rPr>
          <w:rFonts w:eastAsia="Times New Roman" w:cs="Times New Roman"/>
          <w:szCs w:val="23"/>
          <w:lang w:val="en-GB"/>
        </w:rPr>
        <w:t>soil temperature =T and soil moisture = M</w:t>
      </w:r>
      <w:r>
        <w:rPr>
          <w:rFonts w:cs="Times New Roman"/>
          <w:lang w:val="en-GB"/>
        </w:rPr>
        <w:t xml:space="preserve">), </w:t>
      </w:r>
      <w:r>
        <w:rPr>
          <w:rFonts w:cs="Times New Roman"/>
          <w:i/>
          <w:iCs/>
          <w:lang w:val="en-GB"/>
        </w:rPr>
        <w:t>G. pneumonanthe</w:t>
      </w:r>
      <w:r>
        <w:rPr>
          <w:rFonts w:cs="Times New Roman"/>
          <w:lang w:val="en-GB"/>
        </w:rPr>
        <w:t xml:space="preserve"> phenology and context (host ant abundance, density and phenology of neighbouring host plants), </w:t>
      </w:r>
      <w:r>
        <w:rPr>
          <w:rFonts w:cs="Times New Roman"/>
          <w:sz w:val="24"/>
          <w:szCs w:val="24"/>
          <w:lang w:val="en-GB"/>
        </w:rPr>
        <w:t xml:space="preserve">occurrence of </w:t>
      </w:r>
      <w:r>
        <w:rPr>
          <w:rFonts w:eastAsia="NSimSun" w:cs="Times New Roman"/>
          <w:color w:val="auto"/>
          <w:kern w:val="2"/>
          <w:sz w:val="24"/>
          <w:szCs w:val="24"/>
          <w:lang w:val="en-GB" w:eastAsia="zh-CN" w:bidi="hi-IN"/>
        </w:rPr>
        <w:t>oviposition</w:t>
      </w:r>
      <w:r>
        <w:rPr>
          <w:rFonts w:cs="Times New Roman"/>
          <w:sz w:val="24"/>
          <w:szCs w:val="24"/>
          <w:lang w:val="en-GB"/>
        </w:rPr>
        <w:t xml:space="preserve"> by the butterfly </w:t>
      </w:r>
      <w:r>
        <w:rPr>
          <w:rFonts w:cs="Times New Roman"/>
          <w:i/>
          <w:iCs/>
          <w:sz w:val="24"/>
          <w:szCs w:val="24"/>
          <w:lang w:val="en-GB"/>
        </w:rPr>
        <w:t>P. alcon</w:t>
      </w:r>
      <w:r>
        <w:rPr>
          <w:rFonts w:cs="Times New Roman"/>
          <w:sz w:val="24"/>
          <w:szCs w:val="24"/>
          <w:lang w:val="en-GB"/>
        </w:rPr>
        <w:t xml:space="preserve"> (egg occurrence), and </w:t>
      </w:r>
      <w:r>
        <w:rPr>
          <w:rFonts w:cs="Times New Roman"/>
          <w:i/>
          <w:iCs/>
          <w:sz w:val="24"/>
          <w:szCs w:val="24"/>
          <w:lang w:val="en-GB"/>
        </w:rPr>
        <w:t>G. pneumonanthe</w:t>
      </w:r>
      <w:r>
        <w:rPr>
          <w:rFonts w:cs="Times New Roman"/>
          <w:sz w:val="24"/>
          <w:szCs w:val="24"/>
          <w:lang w:val="en-GB"/>
        </w:rPr>
        <w:t xml:space="preserve"> reproductive performance</w:t>
      </w:r>
      <w:r>
        <w:rPr>
          <w:rFonts w:eastAsia="Adobe Garamond Pro" w:cs="Adobe Garamond Pro"/>
          <w:color w:val="000000"/>
          <w:sz w:val="24"/>
          <w:szCs w:val="24"/>
          <w:lang w:val="en-GB"/>
        </w:rPr>
        <w:t xml:space="preserve"> </w:t>
      </w:r>
      <w:r>
        <w:rPr>
          <w:rFonts w:cs="Times New Roman"/>
          <w:sz w:val="24"/>
          <w:szCs w:val="24"/>
          <w:lang w:val="en-GB"/>
        </w:rPr>
        <w:t>(number of seeds per flower)</w:t>
      </w:r>
      <w:r>
        <w:rPr>
          <w:rFonts w:cs="Times New Roman"/>
          <w:lang w:val="en-GB"/>
        </w:rPr>
        <w:t xml:space="preserve">. Values shown are standardized coefficients from the piecewise SEM. </w:t>
      </w:r>
      <w:r>
        <w:rPr>
          <w:lang w:val="en-GB"/>
        </w:rPr>
        <w:t>Non-significant relationships (according to component models fitted including spatial vectors) are shown with dotted arrows. Correlated errors have been omitted from the diagram for clarity. Note that soil temperature and soil moisture are depicted several times in the diagram for clarity. See Table A</w:t>
      </w:r>
      <w:r>
        <w:rPr>
          <w:rFonts w:eastAsia="NSimSun" w:cs="Lucida Sans"/>
          <w:color w:val="auto"/>
          <w:kern w:val="2"/>
          <w:sz w:val="24"/>
          <w:szCs w:val="24"/>
          <w:lang w:val="en-GB" w:eastAsia="zh-CN" w:bidi="hi-IN"/>
        </w:rPr>
        <w:t>1</w:t>
      </w:r>
      <w:r>
        <w:rPr>
          <w:lang w:val="en-GB"/>
        </w:rPr>
        <w:t xml:space="preserve"> for the full model outputs of the piecewise SEM and the component models including spatial predictors.</w:t>
      </w:r>
    </w:p>
    <w:p>
      <w:pPr>
        <w:pStyle w:val="Normal"/>
        <w:bidi w:val="0"/>
        <w:spacing w:lineRule="auto" w:line="480"/>
        <w:jc w:val="left"/>
        <w:rPr>
          <w:rFonts w:cs="Times New Roman"/>
        </w:rPr>
      </w:pPr>
      <w:r>
        <w:rPr>
          <w:rFonts w:cs="Times New Roman"/>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4557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4455795"/>
                    </a:xfrm>
                    <a:prstGeom prst="rect">
                      <a:avLst/>
                    </a:prstGeom>
                  </pic:spPr>
                </pic:pic>
              </a:graphicData>
            </a:graphic>
          </wp:anchor>
        </w:drawing>
      </w:r>
      <w:r>
        <w:br w:type="page"/>
      </w:r>
    </w:p>
    <w:p>
      <w:pPr>
        <w:pStyle w:val="Normal"/>
        <w:bidi w:val="0"/>
        <w:spacing w:lineRule="auto" w:line="480"/>
        <w:jc w:val="left"/>
        <w:rPr>
          <w:lang w:val="en-GB"/>
        </w:rPr>
      </w:pPr>
      <w:commentRangeStart w:id="0"/>
      <w:r>
        <w:rPr>
          <w:lang w:val="en-GB"/>
        </w:rPr>
        <w:t>Figure</w:t>
      </w:r>
      <w:r>
        <w:rPr>
          <w:lang w:val="en-GB"/>
        </w:rPr>
      </w:r>
      <w:commentRangeEnd w:id="0"/>
      <w:r>
        <w:commentReference w:id="0"/>
      </w:r>
      <w:r>
        <w:rPr>
          <w:lang w:val="en-GB"/>
        </w:rPr>
        <w:t xml:space="preserve"> 2: Interactive effects of microclimatic variables on </w:t>
      </w:r>
      <w:r>
        <w:rPr>
          <w:rFonts w:cs="Times New Roman"/>
          <w:i/>
          <w:iCs/>
          <w:lang w:val="en-GB"/>
        </w:rPr>
        <w:t>G. pneumonanthe</w:t>
      </w:r>
      <w:r>
        <w:rPr>
          <w:rFonts w:cs="Times New Roman"/>
          <w:lang w:val="en-GB"/>
        </w:rPr>
        <w:t xml:space="preserve"> phenology and context.</w:t>
      </w:r>
    </w:p>
    <w:p>
      <w:pPr>
        <w:pStyle w:val="Ali"/>
        <w:bidi w:val="0"/>
        <w:spacing w:lineRule="auto" w:line="480"/>
        <w:jc w:val="left"/>
        <w:rPr>
          <w:rFonts w:ascii="Times New Roman" w:hAnsi="Times New Roman"/>
          <w:sz w:val="24"/>
          <w:szCs w:val="24"/>
        </w:rPr>
      </w:pPr>
      <w:r>
        <w:rPr>
          <w:rFonts w:eastAsia="SimSun;宋体" w:cs="Times New Roman"/>
          <w:color w:val="000000"/>
          <w:kern w:val="2"/>
          <w:sz w:val="24"/>
          <w:szCs w:val="24"/>
          <w:lang w:val="en-GB" w:eastAsia="zh-CN" w:bidi="hi-IN"/>
        </w:rPr>
        <w:t>Plots show the e</w:t>
      </w:r>
      <w:r>
        <w:rPr>
          <w:rFonts w:eastAsia="SimSun;宋体" w:cs="Times New Roman"/>
          <w:color w:val="000000"/>
          <w:sz w:val="24"/>
          <w:szCs w:val="24"/>
          <w:lang w:val="en-GB"/>
        </w:rPr>
        <w:t xml:space="preserve">ffects of soil temperature on </w:t>
      </w:r>
      <w:r>
        <w:rPr>
          <w:rFonts w:eastAsia="SimSun;宋体" w:cs="Times New Roman"/>
          <w:color w:val="000000"/>
          <w:kern w:val="2"/>
          <w:sz w:val="24"/>
          <w:szCs w:val="24"/>
          <w:lang w:val="en-GB" w:eastAsia="zh-CN" w:bidi="hi-IN"/>
        </w:rPr>
        <w:t>A) plant phenology, B) ant abundance, C) neighbour density, and D) neighbour phenology</w:t>
      </w:r>
      <w:r>
        <w:rPr>
          <w:rFonts w:eastAsia="SimSun;宋体" w:cs="Times New Roman"/>
          <w:color w:val="000000"/>
          <w:sz w:val="24"/>
          <w:szCs w:val="24"/>
          <w:lang w:val="en-GB"/>
        </w:rPr>
        <w:t xml:space="preserve"> at different levels of soil </w:t>
      </w:r>
      <w:r>
        <w:rPr>
          <w:rFonts w:eastAsia="SimSun;宋体" w:cs="Times New Roman"/>
          <w:color w:val="000000"/>
          <w:kern w:val="2"/>
          <w:sz w:val="24"/>
          <w:szCs w:val="24"/>
          <w:lang w:val="en-GB" w:eastAsia="zh-CN" w:bidi="hi-IN"/>
        </w:rPr>
        <w:t>moisture (mean ± 1 SD)</w:t>
      </w:r>
      <w:r>
        <w:rPr>
          <w:rFonts w:eastAsia="SimSun;宋体" w:cs="Times New Roman"/>
          <w:color w:val="000000"/>
          <w:sz w:val="24"/>
          <w:szCs w:val="24"/>
          <w:lang w:val="en-GB"/>
        </w:rPr>
        <w:t>.</w:t>
      </w:r>
      <w:r>
        <w:rPr>
          <w:rFonts w:cs="Times New Roman"/>
          <w:lang w:val="en-GB"/>
        </w:rPr>
        <w:t xml:space="preserve"> </w:t>
      </w:r>
      <w:r>
        <w:rPr>
          <w:rFonts w:cs="" w:cstheme="minorHAnsi"/>
          <w:sz w:val="24"/>
          <w:szCs w:val="24"/>
          <w:lang w:val="en-GB"/>
        </w:rPr>
        <w:t xml:space="preserve">Lines </w:t>
      </w:r>
      <w:r>
        <w:rPr>
          <w:rFonts w:eastAsia="SimSun;宋体" w:cs="Times New Roman"/>
          <w:color w:val="000000"/>
          <w:sz w:val="24"/>
          <w:szCs w:val="24"/>
          <w:lang w:val="en-GB"/>
        </w:rPr>
        <w:t>show predicted marginal effects (i.e. effects of the focal variables when holding the non-focal variables constant at their means) and 95% confidence intervals from</w:t>
      </w:r>
      <w:r>
        <w:rPr>
          <w:rFonts w:cs="Times New Roman"/>
          <w:lang w:val="en-GB"/>
        </w:rPr>
        <w:t xml:space="preserve"> </w:t>
      </w:r>
      <w:r>
        <w:rPr>
          <w:rFonts w:eastAsia="NSimSun" w:cs="Times New Roman"/>
          <w:color w:val="auto"/>
          <w:kern w:val="2"/>
          <w:sz w:val="24"/>
          <w:szCs w:val="24"/>
          <w:lang w:val="en-GB" w:eastAsia="zh-CN" w:bidi="hi-IN"/>
        </w:rPr>
        <w:t>component models 1-4 of the piecewise SEM including spatial predictors</w:t>
      </w:r>
      <w:r>
        <w:rPr>
          <w:rFonts w:cs="Times New Roman"/>
          <w:lang w:val="en-GB"/>
        </w:rPr>
        <w:t xml:space="preserve"> (see Table A1B for the full model outputs). </w:t>
      </w:r>
    </w:p>
    <w:p>
      <w:pPr>
        <w:pStyle w:val="Normal"/>
        <w:bidi w:val="0"/>
        <w:spacing w:lineRule="auto" w:line="480"/>
        <w:jc w:val="left"/>
        <w:rPr>
          <w:lang w:val="en-GB"/>
        </w:rPr>
      </w:pPr>
      <w:r>
        <w:rPr>
          <w:lang w:val="en-GB"/>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57545" cy="57575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57545" cy="5757545"/>
                    </a:xfrm>
                    <a:prstGeom prst="rect">
                      <a:avLst/>
                    </a:prstGeom>
                  </pic:spPr>
                </pic:pic>
              </a:graphicData>
            </a:graphic>
          </wp:anchor>
        </w:drawing>
      </w:r>
      <w:r>
        <w:br w:type="page"/>
      </w:r>
    </w:p>
    <w:p>
      <w:pPr>
        <w:pStyle w:val="Normal"/>
        <w:bidi w:val="0"/>
        <w:spacing w:lineRule="auto" w:line="480"/>
        <w:jc w:val="left"/>
        <w:rPr>
          <w:lang w:val="en-GB"/>
        </w:rPr>
      </w:pPr>
      <w:commentRangeStart w:id="1"/>
      <w:r>
        <w:rPr>
          <w:lang w:val="en-GB"/>
        </w:rPr>
        <w:t>Figure</w:t>
      </w:r>
      <w:r>
        <w:rPr>
          <w:lang w:val="en-GB"/>
        </w:rPr>
      </w:r>
      <w:commentRangeEnd w:id="1"/>
      <w:r>
        <w:commentReference w:id="1"/>
      </w:r>
      <w:r>
        <w:rPr>
          <w:lang w:val="en-GB"/>
        </w:rPr>
        <w:t xml:space="preserve"> 3: Interactive effects of A) plant phenology and ant abundance, and B) neighbour density and neighbour phenology, on the probability of </w:t>
      </w:r>
      <w:r>
        <w:rPr>
          <w:rFonts w:cs="Times New Roman"/>
          <w:sz w:val="24"/>
          <w:szCs w:val="24"/>
          <w:lang w:val="en-GB"/>
        </w:rPr>
        <w:t xml:space="preserve">occurrence of </w:t>
      </w:r>
      <w:r>
        <w:rPr>
          <w:rFonts w:eastAsia="NSimSun" w:cs="Times New Roman"/>
          <w:color w:val="auto"/>
          <w:kern w:val="2"/>
          <w:sz w:val="24"/>
          <w:szCs w:val="24"/>
          <w:lang w:val="en-GB" w:eastAsia="zh-CN" w:bidi="hi-IN"/>
        </w:rPr>
        <w:t>oviposition</w:t>
      </w:r>
      <w:r>
        <w:rPr>
          <w:rFonts w:cs="Times New Roman"/>
          <w:sz w:val="24"/>
          <w:szCs w:val="24"/>
          <w:lang w:val="en-GB"/>
        </w:rPr>
        <w:t xml:space="preserve"> by the butterfly </w:t>
      </w:r>
      <w:r>
        <w:rPr>
          <w:rFonts w:cs="Times New Roman"/>
          <w:i/>
          <w:iCs/>
          <w:sz w:val="24"/>
          <w:szCs w:val="24"/>
          <w:lang w:val="en-GB"/>
        </w:rPr>
        <w:t>P. alcon</w:t>
      </w:r>
      <w:r>
        <w:rPr>
          <w:rFonts w:cs="Times New Roman"/>
          <w:sz w:val="24"/>
          <w:szCs w:val="24"/>
          <w:lang w:val="en-GB"/>
        </w:rPr>
        <w:t xml:space="preserve"> on </w:t>
      </w:r>
      <w:r>
        <w:rPr>
          <w:rFonts w:cs="Times New Roman"/>
          <w:i/>
          <w:iCs/>
          <w:sz w:val="24"/>
          <w:szCs w:val="24"/>
          <w:lang w:val="en-GB"/>
        </w:rPr>
        <w:t>G. pneumonanthe</w:t>
      </w:r>
      <w:r>
        <w:rPr>
          <w:rFonts w:cs="Times New Roman"/>
          <w:sz w:val="24"/>
          <w:szCs w:val="24"/>
          <w:lang w:val="en-GB"/>
        </w:rPr>
        <w:t xml:space="preserve">. In A), the effect of plant phenology on the probability of egg occurrence is shown </w:t>
      </w:r>
      <w:r>
        <w:rPr>
          <w:rFonts w:eastAsia="NSimSun" w:cs="Times New Roman"/>
          <w:color w:val="auto"/>
          <w:kern w:val="2"/>
          <w:sz w:val="24"/>
          <w:szCs w:val="24"/>
          <w:lang w:val="en-GB" w:eastAsia="zh-CN" w:bidi="hi-IN"/>
        </w:rPr>
        <w:t>at</w:t>
      </w:r>
      <w:r>
        <w:rPr>
          <w:rFonts w:cs="Times New Roman"/>
          <w:sz w:val="24"/>
          <w:szCs w:val="24"/>
          <w:lang w:val="en-GB"/>
        </w:rPr>
        <w:t xml:space="preserve"> different levels of ant abundance (from minimum to maximum abundance, at 10-unit intervals). In B), the effect of neighbour density is shown </w:t>
      </w:r>
      <w:r>
        <w:rPr>
          <w:rFonts w:eastAsia="NSimSun" w:cs="Times New Roman"/>
          <w:color w:val="auto"/>
          <w:kern w:val="2"/>
          <w:sz w:val="24"/>
          <w:szCs w:val="24"/>
          <w:lang w:val="en-GB" w:eastAsia="zh-CN" w:bidi="hi-IN"/>
        </w:rPr>
        <w:t>at</w:t>
      </w:r>
      <w:r>
        <w:rPr>
          <w:rFonts w:cs="Times New Roman"/>
          <w:sz w:val="24"/>
          <w:szCs w:val="24"/>
          <w:lang w:val="en-GB"/>
        </w:rPr>
        <w:t xml:space="preserve"> different levels of neighbour phenolog</w:t>
      </w:r>
      <w:r>
        <w:rPr>
          <w:rFonts w:eastAsia="NSimSun" w:cs="Times New Roman"/>
          <w:color w:val="auto"/>
          <w:kern w:val="2"/>
          <w:sz w:val="24"/>
          <w:szCs w:val="24"/>
          <w:lang w:val="en-GB" w:eastAsia="zh-CN" w:bidi="hi-IN"/>
        </w:rPr>
        <w:t>y</w:t>
      </w:r>
      <w:r>
        <w:rPr>
          <w:rFonts w:cs="Times New Roman"/>
          <w:sz w:val="24"/>
          <w:szCs w:val="24"/>
          <w:lang w:val="en-GB"/>
        </w:rPr>
        <w:t xml:space="preserve"> (</w:t>
      </w:r>
      <w:r>
        <w:rPr>
          <w:rFonts w:eastAsia="SimSun;宋体" w:cs="Times New Roman"/>
          <w:color w:val="000000"/>
          <w:kern w:val="2"/>
          <w:sz w:val="24"/>
          <w:szCs w:val="24"/>
          <w:lang w:val="en-GB" w:eastAsia="zh-CN" w:bidi="hi-IN"/>
        </w:rPr>
        <w:t>mean ± 1 SD</w:t>
      </w:r>
      <w:r>
        <w:rPr>
          <w:rFonts w:cs="Times New Roman"/>
          <w:sz w:val="24"/>
          <w:szCs w:val="24"/>
          <w:lang w:val="en-GB"/>
        </w:rPr>
        <w:t xml:space="preserve">). </w:t>
      </w:r>
      <w:r>
        <w:rPr>
          <w:rFonts w:cs="" w:cstheme="minorHAnsi"/>
          <w:sz w:val="24"/>
          <w:szCs w:val="24"/>
          <w:lang w:val="en-GB"/>
        </w:rPr>
        <w:t xml:space="preserve">Lines </w:t>
      </w:r>
      <w:r>
        <w:rPr>
          <w:rFonts w:eastAsia="SimSun;宋体" w:cs="Times New Roman"/>
          <w:color w:val="000000"/>
          <w:sz w:val="24"/>
          <w:szCs w:val="24"/>
          <w:lang w:val="en-GB"/>
        </w:rPr>
        <w:t>show predicted marginal effects (i.e. effects of the focal variables when holding the non-focal variables constant at their means) and 95% confidence intervals from</w:t>
      </w:r>
      <w:r>
        <w:rPr>
          <w:rFonts w:cs="Times New Roman"/>
          <w:sz w:val="24"/>
          <w:szCs w:val="24"/>
          <w:lang w:val="en-GB"/>
        </w:rPr>
        <w:t xml:space="preserve"> </w:t>
      </w:r>
      <w:r>
        <w:rPr>
          <w:rFonts w:eastAsia="NSimSun" w:cs="Times New Roman"/>
          <w:color w:val="auto"/>
          <w:kern w:val="2"/>
          <w:sz w:val="24"/>
          <w:szCs w:val="24"/>
          <w:lang w:val="en-GB" w:eastAsia="zh-CN" w:bidi="hi-IN"/>
        </w:rPr>
        <w:t>component model 5 of the piecewise SEM including spatial predictors</w:t>
      </w:r>
      <w:r>
        <w:rPr>
          <w:rFonts w:cs="Times New Roman"/>
          <w:sz w:val="24"/>
          <w:szCs w:val="24"/>
          <w:lang w:val="en-GB"/>
        </w:rPr>
        <w:t xml:space="preserve"> (see Table A1B for the full model output).</w:t>
      </w:r>
    </w:p>
    <w:p>
      <w:pPr>
        <w:pStyle w:val="Normal"/>
        <w:bidi w:val="0"/>
        <w:spacing w:lineRule="auto" w:line="480"/>
        <w:jc w:val="left"/>
        <w:rPr>
          <w:lang w:val="en-GB"/>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0600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060065"/>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licia Valdés" w:date="2021-09-01T12:13:00Z" w:initials="AV">
    <w:p>
      <w:r>
        <w:rPr>
          <w:rFonts w:ascii="Times New Roman" w:hAnsi="Times New Roman" w:eastAsia="N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Change to neighbours</w:t>
      </w:r>
    </w:p>
  </w:comment>
  <w:comment w:id="1" w:author="Alicia Valdés" w:date="2021-09-01T12:13:12Z" w:initials="AV">
    <w:p>
      <w:r>
        <w:rPr>
          <w:rFonts w:ascii="Times New Roman" w:hAnsi="Times New Roman" w:eastAsia="N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Change to neighbours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New Roman">
    <w:charset w:val="01"/>
    <w:family w:val="roman"/>
    <w:pitch w:val="default"/>
  </w:font>
</w:fonts>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Times New Roman" w:hAnsi="Times New Roman" w:eastAsia="NSimSun" w:cs="Lucida Sans"/>
      <w:color w:val="auto"/>
      <w:kern w:val="2"/>
      <w:sz w:val="24"/>
      <w:szCs w:val="24"/>
      <w:lang w:val="en-GB" w:eastAsia="zh-CN" w:bidi="hi-IN"/>
    </w:rPr>
  </w:style>
  <w:style w:type="paragraph" w:styleId="Heading">
    <w:name w:val="Heading"/>
    <w:basedOn w:val="Normal"/>
    <w:next w:val="TextBody"/>
    <w:qFormat/>
    <w:pPr>
      <w:keepNext w:val="true"/>
      <w:spacing w:before="240" w:after="120"/>
    </w:pPr>
    <w:rPr>
      <w:rFonts w:ascii="Times New Roman" w:hAnsi="Times New Roman" w:eastAsia="Microsoft YaHei" w:cs="Lucida Sans"/>
      <w:sz w:val="24"/>
      <w:szCs w:val="28"/>
    </w:rPr>
  </w:style>
  <w:style w:type="paragraph" w:styleId="TextBody">
    <w:name w:val="Body Text"/>
    <w:basedOn w:val="Normal"/>
    <w:pPr>
      <w:spacing w:lineRule="auto" w:line="276" w:before="0" w:after="140"/>
    </w:pPr>
    <w:rPr/>
  </w:style>
  <w:style w:type="paragraph" w:styleId="List">
    <w:name w:val="List"/>
    <w:basedOn w:val="TextBody"/>
    <w:pPr/>
    <w:rPr>
      <w:rFonts w:ascii="Times New Roman" w:hAnsi="Times New Roman" w:cs="Lucida Sans"/>
    </w:rPr>
  </w:style>
  <w:style w:type="paragraph" w:styleId="Caption">
    <w:name w:val="Caption"/>
    <w:basedOn w:val="Normal"/>
    <w:qFormat/>
    <w:pPr>
      <w:suppressLineNumbers/>
      <w:spacing w:before="120" w:after="120"/>
    </w:pPr>
    <w:rPr>
      <w:rFonts w:ascii="Times New Roman" w:hAnsi="Times New Roman" w:cs="Lucida Sans"/>
      <w:i/>
      <w:iCs/>
      <w:sz w:val="24"/>
      <w:szCs w:val="24"/>
    </w:rPr>
  </w:style>
  <w:style w:type="paragraph" w:styleId="Index">
    <w:name w:val="Index"/>
    <w:basedOn w:val="Normal"/>
    <w:qFormat/>
    <w:pPr>
      <w:suppressLineNumbers/>
    </w:pPr>
    <w:rPr>
      <w:rFonts w:ascii="Times New Roman" w:hAnsi="Times New Roman" w:cs="Lucida Sans"/>
    </w:rPr>
  </w:style>
  <w:style w:type="paragraph" w:styleId="TableContents">
    <w:name w:val="Table Contents"/>
    <w:basedOn w:val="Normal"/>
    <w:qFormat/>
    <w:pPr>
      <w:widowControl w:val="false"/>
      <w:suppressLineNumbers/>
    </w:pPr>
    <w:rPr/>
  </w:style>
  <w:style w:type="paragraph" w:styleId="Contenidodelatabla">
    <w:name w:val="Contenido de la tabla"/>
    <w:basedOn w:val="Normal"/>
    <w:qFormat/>
    <w:pPr>
      <w:suppressLineNumbers/>
    </w:pPr>
    <w:rPr/>
  </w:style>
  <w:style w:type="paragraph" w:styleId="Ali">
    <w:name w:val="ali"/>
    <w:basedOn w:val="Normal"/>
    <w:qFormat/>
    <w:pPr>
      <w:spacing w:lineRule="auto" w:line="240"/>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tif"/><Relationship Id="rId4" Type="http://schemas.openxmlformats.org/officeDocument/2006/relationships/image" Target="media/image3.tif"/><Relationship Id="rId5" Type="http://schemas.openxmlformats.org/officeDocument/2006/relationships/comments" Target="comments.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794</TotalTime>
  <Application>LibreOffice/7.1.5.2$Windows_X86_64 LibreOffice_project/85f04e9f809797b8199d13c421bd8a2b025d52b5</Application>
  <AppVersion>15.0000</AppVersion>
  <Pages>5</Pages>
  <Words>557</Words>
  <Characters>3163</Characters>
  <CharactersWithSpaces>3650</CharactersWithSpaces>
  <Paragraphs>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2021-07-21T18:01:10Z</dcterms:created>
  <dc:creator>Alicia Valdés</dc:creator>
  <dc:description/>
  <dc:language>en-US</dc:language>
  <cp:lastModifiedBy>Alicia Valdés</cp:lastModifiedBy>
  <dcterms:modified xsi:type="dcterms:W3CDTF">2021-09-02T13:46:19Z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file>