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F2" w:rsidRDefault="00B500F2" w:rsidP="00B50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Appendix S3</w:t>
      </w:r>
    </w:p>
    <w:p w:rsidR="00B500F2" w:rsidRPr="001B5A24" w:rsidRDefault="00B500F2" w:rsidP="00B50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S1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Path models of the effects of plant reproductive traits (flowering phenology, shoot height and number of flowers) and </w:t>
      </w:r>
      <w:r>
        <w:rPr>
          <w:rFonts w:ascii="Times New Roman" w:hAnsi="Times New Roman" w:cs="Times New Roman"/>
          <w:sz w:val="24"/>
          <w:szCs w:val="24"/>
          <w:lang w:val="en-US"/>
        </w:rPr>
        <w:t>probability of attack</w:t>
      </w:r>
      <w:r>
        <w:rPr>
          <w:rFonts w:ascii="Times New Roman" w:hAnsi="Times New Roman" w:cs="Times New Roman"/>
          <w:sz w:val="24"/>
          <w:lang w:val="en-US"/>
        </w:rPr>
        <w:t xml:space="preserve"> by the butterfly </w:t>
      </w:r>
      <w:r>
        <w:rPr>
          <w:rFonts w:ascii="Times New Roman" w:hAnsi="Times New Roman" w:cs="Times New Roman"/>
          <w:i/>
          <w:sz w:val="24"/>
          <w:lang w:val="en-US"/>
        </w:rPr>
        <w:t xml:space="preserve">P.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alcon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on the number of intact fruits in </w:t>
      </w:r>
      <w:r>
        <w:rPr>
          <w:rFonts w:ascii="Times New Roman" w:hAnsi="Times New Roman" w:cs="Times New Roman"/>
          <w:i/>
          <w:sz w:val="24"/>
          <w:lang w:val="en-US"/>
        </w:rPr>
        <w:t xml:space="preserve">G.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pneumonanthe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2010 (A) and 2011 (B). The model with the lowest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AICc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shown in each case. Dashed arrows indicate non-significant path coefficients. </w:t>
      </w:r>
      <w:r w:rsidRPr="001A4509">
        <w:rPr>
          <w:rFonts w:ascii="Times New Roman" w:hAnsi="Times New Roman" w:cs="Times New Roman"/>
          <w:sz w:val="24"/>
          <w:lang w:val="en-US"/>
        </w:rPr>
        <w:t>R</w:t>
      </w:r>
      <w:r w:rsidRPr="00680D70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-values are shown in the boxes of endogenous variables.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ll data were standardized within populations before analyses. Sample size (n = number of plant individuals), </w:t>
      </w:r>
      <w:r>
        <w:rPr>
          <w:rFonts w:ascii="Symbol" w:hAnsi="Symbol" w:cs="Times New Roman"/>
          <w:sz w:val="24"/>
          <w:szCs w:val="24"/>
          <w:lang w:val="en-US"/>
        </w:rPr>
        <w:t></w:t>
      </w:r>
      <w:r w:rsidRPr="00FB5D0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Bollen-stine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p-value are shown. </w:t>
      </w:r>
    </w:p>
    <w:p w:rsidR="00FC051E" w:rsidRDefault="00B500F2"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7D65BC0" wp14:editId="058AA4C7">
            <wp:extent cx="5961600" cy="5940000"/>
            <wp:effectExtent l="0" t="0" r="127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00" cy="59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051E" w:rsidSect="00B500F2">
      <w:pgSz w:w="11906" w:h="16838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F2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0F2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0F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0F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2016-10-18T08:21:00Z</dcterms:created>
  <dcterms:modified xsi:type="dcterms:W3CDTF">2016-10-18T08:21:00Z</dcterms:modified>
</cp:coreProperties>
</file>