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237E2" w14:textId="36B1A0A2" w:rsidR="00BC08A1" w:rsidRDefault="00BC08A1" w:rsidP="00FC7FD5">
      <w:pPr>
        <w:pStyle w:val="Heading1"/>
      </w:pPr>
      <w:commentRangeStart w:id="0"/>
      <w:r>
        <w:t>Project 1: Impacts of environmental stressors on bumble bee queen movement</w:t>
      </w:r>
      <w:r w:rsidR="004C18DA">
        <w:t>.</w:t>
      </w:r>
    </w:p>
    <w:p w14:paraId="368D7DEC" w14:textId="406E44D8" w:rsidR="004C18DA" w:rsidRDefault="004C18DA" w:rsidP="00FC7FD5">
      <w:pPr>
        <w:pStyle w:val="Heading1"/>
      </w:pPr>
      <w:r>
        <w:t xml:space="preserve">Project 2: Learning their needs by tracking the bees. </w:t>
      </w:r>
    </w:p>
    <w:p w14:paraId="6153E5F0" w14:textId="04E55F2C" w:rsidR="004C18DA" w:rsidRDefault="004C18DA" w:rsidP="00FC7FD5">
      <w:pPr>
        <w:pStyle w:val="Heading1"/>
      </w:pPr>
      <w:r>
        <w:t>Project 3: Does soil temperature predict bumble bee queen emergence in spring?</w:t>
      </w:r>
      <w:commentRangeEnd w:id="0"/>
      <w:r>
        <w:rPr>
          <w:rStyle w:val="CommentReference"/>
          <w:rFonts w:eastAsiaTheme="minorHAnsi" w:cs="Calibri"/>
          <w:b w:val="0"/>
        </w:rPr>
        <w:commentReference w:id="0"/>
      </w:r>
    </w:p>
    <w:p w14:paraId="6E80E144" w14:textId="3247EA8B" w:rsidR="004C18DA" w:rsidRDefault="004C18DA" w:rsidP="00FC7FD5">
      <w:pPr>
        <w:spacing w:line="240" w:lineRule="auto"/>
      </w:pPr>
    </w:p>
    <w:p w14:paraId="1D6E4FE9" w14:textId="77777777" w:rsidR="004C18DA" w:rsidRDefault="004C18DA" w:rsidP="00FC7FD5">
      <w:pPr>
        <w:pStyle w:val="Heading1"/>
      </w:pPr>
      <w:r>
        <w:t>Project 1: Impacts of environmental stressors on bumble bee queen movement.</w:t>
      </w:r>
    </w:p>
    <w:p w14:paraId="5C317D60" w14:textId="570FBEA9" w:rsidR="00BC08A1" w:rsidRDefault="00BC08A1" w:rsidP="00FC7FD5">
      <w:pPr>
        <w:pStyle w:val="Heading2"/>
        <w:spacing w:line="240" w:lineRule="auto"/>
      </w:pPr>
      <w:r>
        <w:t>Background</w:t>
      </w:r>
    </w:p>
    <w:tbl>
      <w:tblPr>
        <w:tblStyle w:val="TableGrid"/>
        <w:tblW w:w="0" w:type="auto"/>
        <w:tblLook w:val="04A0" w:firstRow="1" w:lastRow="0" w:firstColumn="1" w:lastColumn="0" w:noHBand="0" w:noVBand="1"/>
      </w:tblPr>
      <w:tblGrid>
        <w:gridCol w:w="4582"/>
        <w:gridCol w:w="4768"/>
      </w:tblGrid>
      <w:tr w:rsidR="00FC7FD5" w14:paraId="2004BFBA" w14:textId="77777777" w:rsidTr="00FC7FD5">
        <w:tc>
          <w:tcPr>
            <w:tcW w:w="4788" w:type="dxa"/>
          </w:tcPr>
          <w:p w14:paraId="5C328BA3" w14:textId="77777777" w:rsidR="006C4838" w:rsidRDefault="00FC7FD5" w:rsidP="00FC7FD5">
            <w:pPr>
              <w:spacing w:after="160" w:line="240" w:lineRule="auto"/>
            </w:pPr>
            <w:r>
              <w:t xml:space="preserve">Bumble bees are important pollinators for wild flowers and crops. They pollinate flowers while collecting the flower’s pollen and nectar that they collect to feed themselves and their young. While collecting pollen and nectar in agricultural areas, they can become exposed to pesticides sprayed on crops to fend off crop pests. Although the levels of these pesticides that are sprayed on crops are not allowed to reach limits that are lethal to bumble bees, researchers have noted there can be sublethal impacts of these chemicals. </w:t>
            </w:r>
          </w:p>
          <w:p w14:paraId="713C173D" w14:textId="61E9AA2E" w:rsidR="00FC7FD5" w:rsidRDefault="00FC7FD5" w:rsidP="00FC7FD5">
            <w:pPr>
              <w:spacing w:line="240" w:lineRule="auto"/>
            </w:pPr>
            <w:r>
              <w:t xml:space="preserve">Sublethal impacts do not cause the bees to die, but can still cause harm – for example by limiting learning and memory </w:t>
            </w:r>
            <w:r>
              <w:fldChar w:fldCharType="begin"/>
            </w:r>
            <w:r>
              <w:instrText xml:space="preserve"> ADDIN ZOTERO_ITEM CSL_CITATION {"citationID":"XHVvDEpo","properties":{"formattedCitation":"({\\i{}1}, {\\i{}2})","plainCitation":"(1, 2)","noteIndex":0},"citationItems":[{"id":1130,"uris":["http://zotero.org/users/6937897/items/6FGDE4NF"],"itemData":{"id":1130,"type":"article-journal","abstract":"Pesticides, including neonicotinoids, typically target pest insects by being neurotoxic. Inadvertent exposure to foraging insect pollinators is usually sub-lethal, but may affect cognition. One cognitive trait, spatial working memory, may be important in avoiding previously-visited flowers and other spatial tasks such as navigation. To test this, we investigated the effect of acute thiamethoxam exposure on spatial working memory in the bumblebee Bombus terrestris, using an adaptation of the radial-arm maze (RAM). We first demonstrated that bumblebees use spatial working memory to solve the RAM by showing that untreated bees performed significantly better than would be expected if choices were random or governed by stereotyped visitation rules. We then exposed bees to either a high sub-lethal positive control thiamethoxam dose (2.5 ng−1 bee), or one of two low doses (0.377 or 0.091 ng−1) based on estimated field-realistic exposure. The high dose caused bees to make more and earlier spatial memory errors and take longer to complete the task than unexposed bees. For the low doses, the negative effects were smaller but statistically significant, and dependent on bee size. The spatial working memory impairment shown here has the potential to harm bees exposed to thiamethoxam, through possible impacts on foraging efficiency or homing.","container-title":"Scientific Reports","DOI":"10.1038/srep38957","ISSN":"2045-2322","issue":"1","language":"en","license":"2016 The Author(s)","note":"number: 1\npublisher: Nature Publishing Group","page":"38957","source":"www-nature-com.ezproxy.library.ubc.ca","title":"Effect of acute pesticide exposure on bee spatial working memory using an analogue of the radial-arm maze","volume":"6","author":[{"family":"Samuelson","given":"Elizabeth E. W."},{"family":"Chen-Wishart","given":"Zachary P."},{"family":"Gill","given":"Richard J."},{"family":"Leadbeater","given":"Ellouise"}],"issued":{"date-parts":[["2016",12,13]]}},"label":"page"},{"id":1128,"uris":["http://zotero.org/users/6937897/items/248M2XZ3"],"itemData":{"id":1128,"type":"article-journal","abstract":"Bumblebees are exposed to pesticides applied for crop protection while foraging on treated plants, with increasing evidence suggesting that this sublethal exposure has implications for pollinator declines. The challenges of navigating and learning to manipulate many different flowers underline the critical role learning plays for the foraging success and survival of bees. We assessed the impacts of both acute and chronic exposure to field-realistic levels of a widely applied neonicotinoid insecticide, thiamethoxam, on bumblebee odour learning and memory. Although bees exposed to acute doses showed conditioned responses less frequently than controls, we found no difference in the number of individuals able to learn at field-realistic exposure levels. However, following chronic pesticide exposure, bees exposed to field-realistic levels learnt more slowly and their short-term memory was significantly impaired following exposure to 2.4 ppb pesticide. These results indicate that field-realistic pesticide exposure can have appreciable impacts on learning and memory, with potential implications for essential individual behaviour and colony fitness.","container-title":"Scientific Reports","DOI":"10.1038/srep16508","ISSN":"2045-2322","issue":"1","language":"en","license":"2015 The Author(s)","note":"number: 1\npublisher: Nature Publishing Group","page":"16508","source":"www-nature-com.ezproxy.library.ubc.ca","title":"Bumblebee learning and memory is impaired by chronic exposure to a neonicotinoid pesticide","volume":"5","author":[{"family":"Stanley","given":"Dara A."},{"family":"Smith","given":"Karen E."},{"family":"Raine","given":"Nigel E."}],"issued":{"date-parts":[["2015",11,16]]}}}],"schema":"https://github.com/citation-style-language/schema/raw/master/csl-citation.json"} </w:instrText>
            </w:r>
            <w:r>
              <w:fldChar w:fldCharType="separate"/>
            </w:r>
            <w:r w:rsidRPr="00BC08A1">
              <w:rPr>
                <w:rFonts w:cs="Times New Roman"/>
                <w:szCs w:val="24"/>
              </w:rPr>
              <w:t>(</w:t>
            </w:r>
            <w:r w:rsidRPr="00BC08A1">
              <w:rPr>
                <w:rFonts w:cs="Times New Roman"/>
                <w:i/>
                <w:iCs w:val="0"/>
                <w:szCs w:val="24"/>
              </w:rPr>
              <w:t>1</w:t>
            </w:r>
            <w:r w:rsidRPr="00BC08A1">
              <w:rPr>
                <w:rFonts w:cs="Times New Roman"/>
                <w:szCs w:val="24"/>
              </w:rPr>
              <w:t xml:space="preserve">, </w:t>
            </w:r>
            <w:r w:rsidRPr="00BC08A1">
              <w:rPr>
                <w:rFonts w:cs="Times New Roman"/>
                <w:i/>
                <w:iCs w:val="0"/>
                <w:szCs w:val="24"/>
              </w:rPr>
              <w:t>2</w:t>
            </w:r>
            <w:r w:rsidRPr="00BC08A1">
              <w:rPr>
                <w:rFonts w:cs="Times New Roman"/>
                <w:szCs w:val="24"/>
              </w:rPr>
              <w:t>)</w:t>
            </w:r>
            <w:r>
              <w:fldChar w:fldCharType="end"/>
            </w:r>
            <w:r>
              <w:t>, limiting foraging ability</w:t>
            </w:r>
            <w:r>
              <w:fldChar w:fldCharType="begin"/>
            </w:r>
            <w:r>
              <w:instrText xml:space="preserve"> ADDIN ZOTERO_ITEM CSL_CITATION {"citationID":"pD12iAs3","properties":{"formattedCitation":"({\\i{}3}, {\\i{}4})","plainCitation":"(3, 4)","noteIndex":0},"citationItems":[{"id":1132,"uris":["http://zotero.org/users/6937897/items/KF28AMW3"],"itemData":{"id":1132,"type":"article-journal","abstract":"Insect pollinators are essential for both the production of a large proportion of world crops and the health of natural ecosystems. As important pollinators, bumblebees must learn to forage on flowers to feed both themselves and provision their colonies. Increased use of pesticides has caused concern over sublethal effects on bees, such as impacts on reproduction or learning ability. However, little is known about how sublethal exposure to field-realistic levels of pesticide might affect the ability of bees to visit and manipulate flowers. We observed the behaviour of individual bumblebees from colonies chronically exposed to a neonicotinoid pesticide (10 ppb thiamethoxam) or control solutions foraging for the first time on an array of morphologically complex wildflowers (Lotus corniculatus and Trifolium repens) in an outdoor flight arena. We found that more bees released from pesticide-treated colonies became foragers, and that they visited more L. corniculatus flowers than controls. Interestingly, bees exposed to pesticide collected pollen more often than controls, but control bees learnt to handle flowers efficiently after fewer learning visits than bees exposed to pesticide. There were also different initial floral preferences of our treatment groups; control bees visited a higher proportion of T. repens flowers, and bees exposed to pesticide were more likely to choose L. corniculatus on their first visit. Our results suggest that the foraging behaviour of bumblebees on real flowers can be altered by sublethal exposure to field-realistic levels of pesticide. This has implications for the foraging success and persistence of bumblebee colonies, but perhaps more importantly for the interactions between wild plants and flower-visiting insects and ability of bees to deliver the crucial pollination services to plants necessary for ecosystem functioning.","container-title":"Functional Ecology","DOI":"https://doi.org/10.1111/1365-2435.12644","ISSN":"1365-2435","issue":"7","language":"en","license":"© 2016 The Authors. Functional Ecology published by John Wiley &amp; Sons Ltd on behalf of British Ecological Society.","note":"_eprint: https://onlinelibrary.wiley.com/doi/pdf/10.1111/1365-2435.12644","page":"1132-1139","source":"Wiley Online Library","title":"Chronic exposure to a neonicotinoid pesticide alters the interactions between bumblebees and wild plants","volume":"30","author":[{"family":"Stanley","given":"Dara A."},{"family":"Raine","given":"Nigel E."}],"issued":{"date-parts":[["2016"]]}}},{"id":1134,"uris":["http://zotero.org/users/6937897/items/HUKIFNBS"],"itemData":{"id":1134,"type":"article-journal","abstract":"The ability to forage and return home is essential to the success of bees as both foragers and pollinators. Pesticide exposure may cause behavioural changes that interfere with these processes, with consequences for colony persistence and delivery of pollination services. We investigated the impact of chronic exposure (5–43 days) to field-realistic levels of a neonicotinoid insecticide (2·4 ppb thiamethoxam) on foraging ability, homing success and colony size using radio frequency identification (RFID) technology in free-flying bumblebee colonies. Individual foragers from pesticide-exposed colonies carried out longer foraging bouts than untreated controls (68 vs. 55 min). Pesticide-exposed bees also brought back pollen less frequently than controls indicating reduced foraging performance. A higher proportion of bees from pesticide-exposed colonies returned when released 1 km from their nests; this is potentially related to increased orientation experience during longer foraging bouts. We measured no impact of pesticide exposure on homing ability for bees released from 2 km, or when data were analysed overall. Despite a trend for control colonies to produce more new workers earlier, we found no overall impacts of pesticide exposure on whole colony size. Synthesis and applications. This study shows that field-realistic neonicotinoid exposure can have impacts on both foraging ability and homing success of bumblebees, with implications for the success of bumblebee colonies in agricultural landscapes and their ability to deliver crucial pollination services. Pesticide risk assessments should include bee species other than honeybees and assess a range of behaviours to elucidate the impact of sublethal effects. This has relevance for reviews of neonicotinoid risk assessment and usage policy world-wide.","container-title":"Journal of Applied Ecology","DOI":"https://doi.org/10.1111/1365-2664.12689","ISSN":"1365-2664","issue":"5","language":"en","license":"© 2016 The Authors. Journal of Applied Ecology published by John Wiley &amp; Sons Ltd on behalf of British Ecological Society.","note":"_eprint: https://onlinelibrary.wiley.com/doi/pdf/10.1111/1365-2664.12689","page":"1440-1449","source":"Wiley Online Library","title":"Investigating the impacts of field-realistic exposure to a neonicotinoid pesticide on bumblebee foraging, homing ability and colony growth","volume":"53","author":[{"family":"Stanley","given":"Dara A."},{"family":"Russell","given":"Avery L."},{"family":"Morrison","given":"Sarah J."},{"family":"Rogers","given":"Catherine"},{"family":"Raine","given":"Nigel E."}],"issued":{"date-parts":[["2016"]]}}}],"schema":"https://github.com/citation-style-language/schema/raw/master/csl-citation.json"} </w:instrText>
            </w:r>
            <w:r>
              <w:fldChar w:fldCharType="separate"/>
            </w:r>
            <w:r w:rsidRPr="00BC08A1">
              <w:rPr>
                <w:rFonts w:cs="Times New Roman"/>
                <w:szCs w:val="24"/>
              </w:rPr>
              <w:t>(</w:t>
            </w:r>
            <w:r w:rsidRPr="00BC08A1">
              <w:rPr>
                <w:rFonts w:cs="Times New Roman"/>
                <w:i/>
                <w:iCs w:val="0"/>
                <w:szCs w:val="24"/>
              </w:rPr>
              <w:t>3</w:t>
            </w:r>
            <w:r w:rsidRPr="00BC08A1">
              <w:rPr>
                <w:rFonts w:cs="Times New Roman"/>
                <w:szCs w:val="24"/>
              </w:rPr>
              <w:t xml:space="preserve">, </w:t>
            </w:r>
            <w:r w:rsidRPr="00BC08A1">
              <w:rPr>
                <w:rFonts w:cs="Times New Roman"/>
                <w:i/>
                <w:iCs w:val="0"/>
                <w:szCs w:val="24"/>
              </w:rPr>
              <w:t>4</w:t>
            </w:r>
            <w:r w:rsidRPr="00BC08A1">
              <w:rPr>
                <w:rFonts w:cs="Times New Roman"/>
                <w:szCs w:val="24"/>
              </w:rPr>
              <w:t>)</w:t>
            </w:r>
            <w:r>
              <w:fldChar w:fldCharType="end"/>
            </w:r>
            <w:r>
              <w:t>, interrupt sleep and circadian rhythms</w:t>
            </w:r>
            <w:r>
              <w:fldChar w:fldCharType="begin"/>
            </w:r>
            <w:r>
              <w:instrText xml:space="preserve"> ADDIN ZOTERO_ITEM CSL_CITATION {"citationID":"rCkqmJEB","properties":{"formattedCitation":"({\\i{}5}, {\\i{}6})","plainCitation":"(5, 6)","noteIndex":0},"citationItems":[{"id":1140,"uris":["http://zotero.org/users/6937897/items/F57LN9JD"],"itemData":{"id":1140,"type":"article-journal","abstract":"Honey bees are critical pollinators in ecosystems and agriculture, but their numbers have significantly declined. Declines in pollinator populations are thought to be due to multiple factors including habitat loss, climate change, increased vulnerability to disease and parasites, and pesticide use. Neonicotinoid pesticides are agonists of insect nicotinic cholinergic receptors, and sub-lethal exposures are linked to reduced honey bee hive survival. Honey bees are highly dependent on circadian clocks to regulate critical behaviors, such as foraging orientation and navigation, time-memory for food sources, sleep, and learning/memory processes. Because circadian clock neurons in insects receive light input through cholinergic signaling we tested for effects of neonicotinoids on honey bee circadian rhythms and sleep. Neonicotinoid ingestion by feeding over several days results in neonicotinoid accumulation in the bee brain, disrupts circadian rhythmicity in many individual bees, shifts the timing of behavioral circadian rhythms in bees that remain rhythmic, and impairs sleep. Neonicotinoids and light input act synergistically to disrupt bee circadian behavior, and neonicotinoids directly stimulate wake-promoting clock neurons in the fruit fly brain. Neonicotinoids disrupt honey bee circadian rhythms and sleep, likely by aberrant stimulation of clock neurons, to potentially impair honey bee navigation, time-memory, and social communication.","container-title":"Scientific Reports","DOI":"10.1038/s41598-020-72041-3","ISSN":"2045-2322","issue":"1","language":"en","license":"2020 The Author(s)","note":"number: 1\npublisher: Nature Publishing Group","page":"17929","source":"www-nature-com.ezproxy.library.ubc.ca","title":"Neonicotinoids disrupt circadian rhythms and sleep in honey bees","volume":"10","author":[{"family":"Tackenberg","given":"Michael C."},{"family":"Giannoni-Guzmán","given":"Manuel A."},{"family":"Sanchez-Perez","given":"Erik"},{"family":"Doll","given":"Caleb A."},{"family":"Agosto-Rivera","given":"José L."},{"family":"Broadie","given":"Kendal"},{"family":"Moore","given":"Darrell"},{"family":"McMahon","given":"Douglas G."}],"issued":{"date-parts":[["2020",10,21]]}}},{"id":1142,"uris":["http://zotero.org/users/6937897/items/H86WPK96"],"itemData":{"id":1142,"type":"article-journal","abstract":"Neonicotinoids have been implicated in the large declines observed in insects such as bumblebees, an important group of pollinators. Neonicotinoids are agonists of nicotinic acetylcholine receptors that are found throughout the insect central nervous system and are the main mediators of synaptic neurotransmission. These receptors are important for the function of the insect central clock and circadian rhythms. The clock allows pollinators to coincide their activity with the availability of floral resources and favorable flight temperatures, as well as impact learning, navigation, and communication. Here we show that exposure to the field-relevant concentration of 10 μg/L imidacloprid caused a reduction in bumblebee foraging activity, locomotion, and foraging rhythmicity. Foragers showed an increase in daytime sleep and an increase in the proportion of activity occurring at night. This could reduce foraging and pollination opportunities, reducing the ability of the colony to grow and reproduce, endangering bee populations and crop yields.","container-title":"iScience","DOI":"10.1016/j.isci.2020.101827","ISSN":"2589-0042","issue":"12","journalAbbreviation":"iScience","language":"en","page":"101827","source":"ScienceDirect","title":"The neonicotinoid insecticide imidacloprid disrupts bumblebee foraging rhythms and sleep","volume":"23","author":[{"family":"Tasman","given":"Kiah"},{"family":"Rands","given":"Sean A."},{"family":"Hodge","given":"James J. L."}],"issued":{"date-parts":[["2020",12,18]]}}}],"schema":"https://github.com/citation-style-language/schema/raw/master/csl-citation.json"} </w:instrText>
            </w:r>
            <w:r>
              <w:fldChar w:fldCharType="separate"/>
            </w:r>
            <w:r w:rsidRPr="00BC08A1">
              <w:rPr>
                <w:rFonts w:cs="Times New Roman"/>
                <w:szCs w:val="24"/>
              </w:rPr>
              <w:t>(</w:t>
            </w:r>
            <w:r w:rsidRPr="00BC08A1">
              <w:rPr>
                <w:rFonts w:cs="Times New Roman"/>
                <w:i/>
                <w:iCs w:val="0"/>
                <w:szCs w:val="24"/>
              </w:rPr>
              <w:t>5</w:t>
            </w:r>
            <w:r w:rsidRPr="00BC08A1">
              <w:rPr>
                <w:rFonts w:cs="Times New Roman"/>
                <w:szCs w:val="24"/>
              </w:rPr>
              <w:t xml:space="preserve">, </w:t>
            </w:r>
            <w:r w:rsidRPr="00BC08A1">
              <w:rPr>
                <w:rFonts w:cs="Times New Roman"/>
                <w:i/>
                <w:iCs w:val="0"/>
                <w:szCs w:val="24"/>
              </w:rPr>
              <w:t>6</w:t>
            </w:r>
            <w:r w:rsidRPr="00BC08A1">
              <w:rPr>
                <w:rFonts w:cs="Times New Roman"/>
                <w:szCs w:val="24"/>
              </w:rPr>
              <w:t>)</w:t>
            </w:r>
            <w:r>
              <w:fldChar w:fldCharType="end"/>
            </w:r>
            <w:r>
              <w:t>, and change flight behaviour</w:t>
            </w:r>
            <w:r>
              <w:fldChar w:fldCharType="begin"/>
            </w:r>
            <w:r>
              <w:instrText xml:space="preserve"> ADDIN ZOTERO_ITEM CSL_CITATION {"citationID":"G81JOcmR","properties":{"formattedCitation":"({\\i{}7}, {\\i{}8})","plainCitation":"(7, 8)","noteIndex":0},"citationItems":[{"id":1138,"uris":["http://zotero.org/users/6937897/items/LRE4528I"],"itemData":{"id":1138,"type":"article-journal","abstract":"The emergence of agricultural land use change creates a number of challenges that insect pollinators, such as eusocial bees, must overcome. Resultant fragmentation and loss of suitable foraging habitats, combined with pesticide exposure, may increase demands on foraging, specifically the ability to collect or reach sufficient resources under such stress. Understanding effects that pesticides have on flight performance is therefore vital if we are to assess colony success in these changing landscapes. Neonicotinoids are one of the most widely used classes of pesticide across the globe, and exposure to bees has been associated with reduced foraging efficiency and homing ability. One explanation for these effects could be that elements of flight are being affected, but apart from a couple of studies on the honeybee (Apis mellifera), this has scarcely been tested. Here, we used flight mills to investigate how exposure to a field realistic (10 ppb) acute dose of imidacloprid affected flight performance of a wild insect pollinator—the bumblebee, Bombus terrestris audax. Intriguingly, observations showed exposed workers flew at a significantly higher velocity over the first ¾ km of flight. This apparent hyperactivity, however, may have a cost because exposed workers showed reduced flight distance and duration to around a third of what control workers were capable of achieving. Given that bumblebees are central place foragers, impairment to flight endurance could translate to a decline in potential forage area, decreasing the abundance, diversity, and nutritional quality of available food, while potentially diminishing pollination service capabilities.","container-title":"Ecology and Evolution","DOI":"https://doi.org/10.1002/ece3.5143","ISSN":"2045-7758","issue":"10","language":"en","license":"© 2019 The Authors. Ecology and Evolution published by John Wiley &amp; Sons Ltd.","note":"_eprint: https://onlinelibrary.wiley.com/doi/pdf/10.1002/ece3.5143","page":"5637-5650","source":"Wiley Online Library","title":"Pesticide exposure affects flight dynamics and reduces flight endurance in bumblebees","volume":"9","author":[{"family":"Kenna","given":"Daniel"},{"family":"Cooley","given":"Hazel"},{"family":"Pretelli","given":"Ilaria"},{"family":"Rodrigues","given":"Ana Ramos"},{"family":"Gill","given":"Steve D."},{"family":"Gill","given":"Richard J."}],"issued":{"date-parts":[["2019"]]}}},{"id":1136,"uris":["http://zotero.org/users/6937897/items/GH7A27MN"],"itemData":{"id":1136,"type":"article-journal","abstract":"Pesticides can pose environmental risks, and a common neonicotinoid pesticide, thiamethoxam, decreases homing success in honey bees. Neonicotinoids can alter bee navigation, but we present the first evidence that neonicotinoid exposure alone can impair the physical ability of bees to fly. We tested the effects of acute or chronic exposure to thiamethoxam on the flight ability of foragers in flight mills. Within 1 h of consuming a single sublethal dose (1.34 ng/bee), foragers showed excitation and significantly increased flight duration (+78%) and distance (+72%). Chronic exposure significantly decreased flight duration (−54%), distance (−56%), and average velocity (−7%) after either one or two days of continuous exposure that resulted in bees ingesting field-relevant thiamethoxam doses of 1.96–2.90 ng/bee/day. These results provide the first demonstration that acute or chronic exposure to a neonicotinoid alone can significantly alter bee flight. Such exposure may impair foraging and homing, which are vital to normal colony function and ecosystem services.","container-title":"Scientific Reports","DOI":"10.1038/s41598-017-01361-8","ISSN":"2045-2322","issue":"1","language":"en","license":"2017 The Author(s)","note":"number: 1\npublisher: Nature Publishing Group","page":"1201","source":"www-nature-com.ezproxy.library.ubc.ca","title":"A common neonicotinoid pesticide, thiamethoxam, impairs honey bee flight ability","volume":"7","author":[{"family":"Tosi","given":"Simone"},{"family":"Burgio","given":"Giovanni"},{"family":"Nieh","given":"James C."}],"issued":{"date-parts":[["2017",4,26]]}}}],"schema":"https://github.com/citation-style-language/schema/raw/master/csl-citation.json"} </w:instrText>
            </w:r>
            <w:r>
              <w:fldChar w:fldCharType="separate"/>
            </w:r>
            <w:r w:rsidRPr="00BC08A1">
              <w:rPr>
                <w:rFonts w:cs="Times New Roman"/>
                <w:szCs w:val="24"/>
              </w:rPr>
              <w:t>(</w:t>
            </w:r>
            <w:r w:rsidRPr="00BC08A1">
              <w:rPr>
                <w:rFonts w:cs="Times New Roman"/>
                <w:i/>
                <w:iCs w:val="0"/>
                <w:szCs w:val="24"/>
              </w:rPr>
              <w:t>7</w:t>
            </w:r>
            <w:r w:rsidRPr="00BC08A1">
              <w:rPr>
                <w:rFonts w:cs="Times New Roman"/>
                <w:szCs w:val="24"/>
              </w:rPr>
              <w:t xml:space="preserve">, </w:t>
            </w:r>
            <w:r w:rsidRPr="00BC08A1">
              <w:rPr>
                <w:rFonts w:cs="Times New Roman"/>
                <w:i/>
                <w:iCs w:val="0"/>
                <w:szCs w:val="24"/>
              </w:rPr>
              <w:t>8</w:t>
            </w:r>
            <w:r w:rsidRPr="00BC08A1">
              <w:rPr>
                <w:rFonts w:cs="Times New Roman"/>
                <w:szCs w:val="24"/>
              </w:rPr>
              <w:t>)</w:t>
            </w:r>
            <w:r>
              <w:fldChar w:fldCharType="end"/>
            </w:r>
            <w:r>
              <w:t xml:space="preserve">. Although we know that sublethal impacts do occur, pesticide regulatory agencies are not required to test for these impacts before approving the use of pesticides. </w:t>
            </w:r>
          </w:p>
          <w:p w14:paraId="513E86C2" w14:textId="77777777" w:rsidR="00FC7FD5" w:rsidRDefault="00FC7FD5" w:rsidP="00FC7FD5">
            <w:pPr>
              <w:spacing w:line="240" w:lineRule="auto"/>
            </w:pPr>
          </w:p>
        </w:tc>
        <w:tc>
          <w:tcPr>
            <w:tcW w:w="4788" w:type="dxa"/>
          </w:tcPr>
          <w:p w14:paraId="491CBDCA" w14:textId="77777777" w:rsidR="00FC7FD5" w:rsidRDefault="00FC7FD5" w:rsidP="00FC7FD5">
            <w:pPr>
              <w:spacing w:line="240" w:lineRule="auto"/>
              <w:rPr>
                <w:noProof/>
              </w:rPr>
            </w:pPr>
            <w:r>
              <w:rPr>
                <w:noProof/>
              </w:rPr>
              <w:drawing>
                <wp:inline distT="0" distB="0" distL="0" distR="0" wp14:anchorId="1AFE3DA3" wp14:editId="1C77AB5F">
                  <wp:extent cx="27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noFill/>
                          </a:ln>
                        </pic:spPr>
                      </pic:pic>
                    </a:graphicData>
                  </a:graphic>
                </wp:inline>
              </w:drawing>
            </w:r>
          </w:p>
          <w:p w14:paraId="39EA32D6" w14:textId="4C468CD2" w:rsidR="006C4838" w:rsidRDefault="00FC7FD5" w:rsidP="006C4838">
            <w:pPr>
              <w:spacing w:line="240" w:lineRule="auto"/>
            </w:pPr>
            <w:r>
              <w:t>Project1A phot</w:t>
            </w:r>
            <w:r w:rsidR="0033299C">
              <w:t>o</w:t>
            </w:r>
            <w:r>
              <w:t xml:space="preserve"> but rounded</w:t>
            </w:r>
            <w:r w:rsidR="006C4838">
              <w:br/>
            </w:r>
            <w:r w:rsidR="006C4838">
              <w:br/>
              <w:t>Neonicotinoids are one class of pesticides that have become notorious for their impacts to pollinators such as bumble bees. As their negative impacts become widely known, neonicotinoids are becoming increasingly regulated and restricted. This will lead to growers looking for alternative pesticides to protect their crops from pests. Newer classes of pesticides could replace neonicotinoid use but whether these newer classes have sublethal impacts is not known.</w:t>
            </w:r>
          </w:p>
          <w:p w14:paraId="66C49E96" w14:textId="68AD004D" w:rsidR="00FC7FD5" w:rsidRPr="00FC7FD5" w:rsidRDefault="00FC7FD5" w:rsidP="00FC7FD5">
            <w:pPr>
              <w:tabs>
                <w:tab w:val="left" w:pos="1603"/>
              </w:tabs>
            </w:pPr>
          </w:p>
        </w:tc>
      </w:tr>
    </w:tbl>
    <w:p w14:paraId="1C4B8C2B" w14:textId="3AF38DE0" w:rsidR="004C18DA" w:rsidRDefault="004C18DA" w:rsidP="006C4838">
      <w:pPr>
        <w:spacing w:line="240" w:lineRule="auto"/>
      </w:pPr>
      <w:r>
        <w:t xml:space="preserve">To test for possible sublethal impacts of newer pesticide classes on bumble bee queen movement in spring and late summer using radiotelemetry. </w:t>
      </w:r>
    </w:p>
    <w:tbl>
      <w:tblPr>
        <w:tblStyle w:val="TableGrid"/>
        <w:tblW w:w="0" w:type="auto"/>
        <w:tblLook w:val="04A0" w:firstRow="1" w:lastRow="0" w:firstColumn="1" w:lastColumn="0" w:noHBand="0" w:noVBand="1"/>
      </w:tblPr>
      <w:tblGrid>
        <w:gridCol w:w="4675"/>
        <w:gridCol w:w="4675"/>
      </w:tblGrid>
      <w:tr w:rsidR="00FC7FD5" w14:paraId="591908CE" w14:textId="77777777" w:rsidTr="00FC7FD5">
        <w:tc>
          <w:tcPr>
            <w:tcW w:w="4788" w:type="dxa"/>
          </w:tcPr>
          <w:p w14:paraId="3073B103" w14:textId="77777777" w:rsidR="00FC7FD5" w:rsidRDefault="00FC7FD5" w:rsidP="00FC7FD5">
            <w:pPr>
              <w:spacing w:line="240" w:lineRule="auto"/>
            </w:pPr>
            <w:r>
              <w:lastRenderedPageBreak/>
              <w:t xml:space="preserve">We are radio tagging bumble bees to track their movement after being exposed (or not) to different pesticides and comparing their movement behaviour. </w:t>
            </w:r>
          </w:p>
          <w:p w14:paraId="4ED718C4" w14:textId="77777777" w:rsidR="00FC7FD5" w:rsidRDefault="00FC7FD5" w:rsidP="00FC7FD5">
            <w:pPr>
              <w:spacing w:line="240" w:lineRule="auto"/>
            </w:pPr>
          </w:p>
        </w:tc>
        <w:tc>
          <w:tcPr>
            <w:tcW w:w="4788" w:type="dxa"/>
          </w:tcPr>
          <w:p w14:paraId="429317EB" w14:textId="77777777" w:rsidR="00FC7FD5" w:rsidRDefault="00FC7FD5" w:rsidP="00FC7FD5">
            <w:pPr>
              <w:spacing w:line="240" w:lineRule="auto"/>
            </w:pPr>
            <w:r>
              <w:rPr>
                <w:noProof/>
              </w:rPr>
              <w:drawing>
                <wp:inline distT="0" distB="0" distL="0" distR="0" wp14:anchorId="672449AB" wp14:editId="624E3A31">
                  <wp:extent cx="2520646"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0646" cy="1800000"/>
                          </a:xfrm>
                          <a:prstGeom prst="rect">
                            <a:avLst/>
                          </a:prstGeom>
                          <a:noFill/>
                          <a:ln>
                            <a:noFill/>
                          </a:ln>
                        </pic:spPr>
                      </pic:pic>
                    </a:graphicData>
                  </a:graphic>
                </wp:inline>
              </w:drawing>
            </w:r>
          </w:p>
          <w:p w14:paraId="2CDDEEA5" w14:textId="1F44845F" w:rsidR="00FC7FD5" w:rsidRDefault="00FC7FD5" w:rsidP="00FC7FD5">
            <w:pPr>
              <w:spacing w:line="240" w:lineRule="auto"/>
            </w:pPr>
            <w:r>
              <w:t>Project1B but rounded also</w:t>
            </w:r>
          </w:p>
        </w:tc>
      </w:tr>
      <w:tr w:rsidR="00FC7FD5" w14:paraId="63DC380A" w14:textId="77777777" w:rsidTr="00FC7FD5">
        <w:tc>
          <w:tcPr>
            <w:tcW w:w="4788" w:type="dxa"/>
          </w:tcPr>
          <w:p w14:paraId="5ACAD9A8" w14:textId="77777777" w:rsidR="00FC7FD5" w:rsidRDefault="006C4838" w:rsidP="00FC7FD5">
            <w:pPr>
              <w:spacing w:line="240" w:lineRule="auto"/>
            </w:pPr>
            <w:r>
              <w:rPr>
                <w:noProof/>
              </w:rPr>
              <w:drawing>
                <wp:inline distT="0" distB="0" distL="0" distR="0" wp14:anchorId="255B77D8" wp14:editId="6C966D3D">
                  <wp:extent cx="2519892"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9892" cy="1800000"/>
                          </a:xfrm>
                          <a:prstGeom prst="rect">
                            <a:avLst/>
                          </a:prstGeom>
                          <a:noFill/>
                          <a:ln>
                            <a:noFill/>
                          </a:ln>
                        </pic:spPr>
                      </pic:pic>
                    </a:graphicData>
                  </a:graphic>
                </wp:inline>
              </w:drawing>
            </w:r>
          </w:p>
          <w:p w14:paraId="3390A640" w14:textId="3F813ADB" w:rsidR="0057315B" w:rsidRDefault="0057315B" w:rsidP="00FC7FD5">
            <w:pPr>
              <w:spacing w:line="240" w:lineRule="auto"/>
            </w:pPr>
            <w:r>
              <w:t>Project1C all photos rounded</w:t>
            </w:r>
          </w:p>
        </w:tc>
        <w:tc>
          <w:tcPr>
            <w:tcW w:w="4788" w:type="dxa"/>
          </w:tcPr>
          <w:p w14:paraId="4A00F170" w14:textId="77777777" w:rsidR="006C4838" w:rsidRPr="004C18DA" w:rsidRDefault="006C4838" w:rsidP="006C4838">
            <w:pPr>
              <w:spacing w:line="240" w:lineRule="auto"/>
            </w:pPr>
            <w:r>
              <w:t xml:space="preserve">Their movements are tracked using radio towers set up at our study sites. Using this data, we have compared the flight distance, home range, habitat usage and selection of bumble bee queens. The results are still preliminary, but it unfortunately looks like a newer class of pesticide called diamides are just as harmful as neonicotinoids when we look at their flight behaviour. </w:t>
            </w:r>
          </w:p>
          <w:p w14:paraId="4F46A2B1" w14:textId="77777777" w:rsidR="00FC7FD5" w:rsidRDefault="00FC7FD5" w:rsidP="00FC7FD5">
            <w:pPr>
              <w:spacing w:line="240" w:lineRule="auto"/>
              <w:rPr>
                <w:noProof/>
              </w:rPr>
            </w:pPr>
          </w:p>
        </w:tc>
      </w:tr>
    </w:tbl>
    <w:p w14:paraId="02370E35" w14:textId="77777777" w:rsidR="006C4838" w:rsidRPr="006C4838" w:rsidRDefault="006C4838" w:rsidP="006C4838">
      <w:pPr>
        <w:pStyle w:val="Bibliography"/>
        <w:rPr>
          <w:rFonts w:cs="Times New Roman"/>
          <w:sz w:val="16"/>
          <w:szCs w:val="16"/>
        </w:rPr>
      </w:pPr>
      <w:r w:rsidRPr="006C4838">
        <w:rPr>
          <w:sz w:val="16"/>
          <w:szCs w:val="16"/>
        </w:rPr>
        <w:fldChar w:fldCharType="begin"/>
      </w:r>
      <w:r w:rsidRPr="006C4838">
        <w:rPr>
          <w:sz w:val="16"/>
          <w:szCs w:val="16"/>
        </w:rPr>
        <w:instrText xml:space="preserve"> ADDIN ZOTERO_BIBL {"uncited":[],"omitted":[],"custom":[]} CSL_BIBLIOGRAPHY </w:instrText>
      </w:r>
      <w:r w:rsidRPr="006C4838">
        <w:rPr>
          <w:sz w:val="16"/>
          <w:szCs w:val="16"/>
        </w:rPr>
        <w:fldChar w:fldCharType="separate"/>
      </w:r>
      <w:r w:rsidRPr="006C4838">
        <w:rPr>
          <w:rFonts w:cs="Times New Roman"/>
          <w:sz w:val="16"/>
          <w:szCs w:val="16"/>
        </w:rPr>
        <w:t xml:space="preserve">1. </w:t>
      </w:r>
      <w:r w:rsidRPr="006C4838">
        <w:rPr>
          <w:rFonts w:cs="Times New Roman"/>
          <w:sz w:val="16"/>
          <w:szCs w:val="16"/>
        </w:rPr>
        <w:tab/>
        <w:t xml:space="preserve">E. E. W. Samuelson, Z. P. Chen-Wishart, R. J. Gill, E. Leadbeater, Effect of acute pesticide exposure on bee spatial working memory using an analogue of the radial-arm maze. </w:t>
      </w:r>
      <w:r w:rsidRPr="006C4838">
        <w:rPr>
          <w:rFonts w:cs="Times New Roman"/>
          <w:i/>
          <w:iCs w:val="0"/>
          <w:sz w:val="16"/>
          <w:szCs w:val="16"/>
        </w:rPr>
        <w:t>Scientific Reports</w:t>
      </w:r>
      <w:r w:rsidRPr="006C4838">
        <w:rPr>
          <w:rFonts w:cs="Times New Roman"/>
          <w:sz w:val="16"/>
          <w:szCs w:val="16"/>
        </w:rPr>
        <w:t xml:space="preserve">. </w:t>
      </w:r>
      <w:r w:rsidRPr="006C4838">
        <w:rPr>
          <w:rFonts w:cs="Times New Roman"/>
          <w:b/>
          <w:bCs/>
          <w:sz w:val="16"/>
          <w:szCs w:val="16"/>
        </w:rPr>
        <w:t>6</w:t>
      </w:r>
      <w:r w:rsidRPr="006C4838">
        <w:rPr>
          <w:rFonts w:cs="Times New Roman"/>
          <w:sz w:val="16"/>
          <w:szCs w:val="16"/>
        </w:rPr>
        <w:t>, 38957 (2016).</w:t>
      </w:r>
    </w:p>
    <w:p w14:paraId="1528BD21" w14:textId="77777777" w:rsidR="006C4838" w:rsidRPr="006C4838" w:rsidRDefault="006C4838" w:rsidP="006C4838">
      <w:pPr>
        <w:pStyle w:val="Bibliography"/>
        <w:rPr>
          <w:rFonts w:cs="Times New Roman"/>
          <w:sz w:val="16"/>
          <w:szCs w:val="16"/>
        </w:rPr>
      </w:pPr>
      <w:r w:rsidRPr="006C4838">
        <w:rPr>
          <w:rFonts w:cs="Times New Roman"/>
          <w:sz w:val="16"/>
          <w:szCs w:val="16"/>
        </w:rPr>
        <w:t xml:space="preserve">2. </w:t>
      </w:r>
      <w:r w:rsidRPr="006C4838">
        <w:rPr>
          <w:rFonts w:cs="Times New Roman"/>
          <w:sz w:val="16"/>
          <w:szCs w:val="16"/>
        </w:rPr>
        <w:tab/>
        <w:t xml:space="preserve">D. A. Stanley, K. E. Smith, N. E. Raine, Bumblebee learning and memory is impaired by chronic exposure to a neonicotinoid pesticide. </w:t>
      </w:r>
      <w:r w:rsidRPr="006C4838">
        <w:rPr>
          <w:rFonts w:cs="Times New Roman"/>
          <w:i/>
          <w:iCs w:val="0"/>
          <w:sz w:val="16"/>
          <w:szCs w:val="16"/>
        </w:rPr>
        <w:t>Scientific Reports</w:t>
      </w:r>
      <w:r w:rsidRPr="006C4838">
        <w:rPr>
          <w:rFonts w:cs="Times New Roman"/>
          <w:sz w:val="16"/>
          <w:szCs w:val="16"/>
        </w:rPr>
        <w:t xml:space="preserve">. </w:t>
      </w:r>
      <w:r w:rsidRPr="006C4838">
        <w:rPr>
          <w:rFonts w:cs="Times New Roman"/>
          <w:b/>
          <w:bCs/>
          <w:sz w:val="16"/>
          <w:szCs w:val="16"/>
        </w:rPr>
        <w:t>5</w:t>
      </w:r>
      <w:r w:rsidRPr="006C4838">
        <w:rPr>
          <w:rFonts w:cs="Times New Roman"/>
          <w:sz w:val="16"/>
          <w:szCs w:val="16"/>
        </w:rPr>
        <w:t>, 16508 (2015).</w:t>
      </w:r>
    </w:p>
    <w:p w14:paraId="56EC6578" w14:textId="77777777" w:rsidR="006C4838" w:rsidRPr="006C4838" w:rsidRDefault="006C4838" w:rsidP="006C4838">
      <w:pPr>
        <w:pStyle w:val="Bibliography"/>
        <w:rPr>
          <w:rFonts w:cs="Times New Roman"/>
          <w:sz w:val="16"/>
          <w:szCs w:val="16"/>
        </w:rPr>
      </w:pPr>
      <w:r w:rsidRPr="006C4838">
        <w:rPr>
          <w:rFonts w:cs="Times New Roman"/>
          <w:sz w:val="16"/>
          <w:szCs w:val="16"/>
        </w:rPr>
        <w:t xml:space="preserve">3. </w:t>
      </w:r>
      <w:r w:rsidRPr="006C4838">
        <w:rPr>
          <w:rFonts w:cs="Times New Roman"/>
          <w:sz w:val="16"/>
          <w:szCs w:val="16"/>
        </w:rPr>
        <w:tab/>
        <w:t xml:space="preserve">D. A. Stanley, N. E. Raine, Chronic exposure to a neonicotinoid pesticide alters the interactions between bumblebees and wild plants. </w:t>
      </w:r>
      <w:r w:rsidRPr="006C4838">
        <w:rPr>
          <w:rFonts w:cs="Times New Roman"/>
          <w:i/>
          <w:iCs w:val="0"/>
          <w:sz w:val="16"/>
          <w:szCs w:val="16"/>
        </w:rPr>
        <w:t>Functional Ecology</w:t>
      </w:r>
      <w:r w:rsidRPr="006C4838">
        <w:rPr>
          <w:rFonts w:cs="Times New Roman"/>
          <w:sz w:val="16"/>
          <w:szCs w:val="16"/>
        </w:rPr>
        <w:t xml:space="preserve">. </w:t>
      </w:r>
      <w:r w:rsidRPr="006C4838">
        <w:rPr>
          <w:rFonts w:cs="Times New Roman"/>
          <w:b/>
          <w:bCs/>
          <w:sz w:val="16"/>
          <w:szCs w:val="16"/>
        </w:rPr>
        <w:t>30</w:t>
      </w:r>
      <w:r w:rsidRPr="006C4838">
        <w:rPr>
          <w:rFonts w:cs="Times New Roman"/>
          <w:sz w:val="16"/>
          <w:szCs w:val="16"/>
        </w:rPr>
        <w:t>, 1132–1139 (2016).</w:t>
      </w:r>
    </w:p>
    <w:p w14:paraId="45FD8C34" w14:textId="77777777" w:rsidR="006C4838" w:rsidRPr="006C4838" w:rsidRDefault="006C4838" w:rsidP="006C4838">
      <w:pPr>
        <w:pStyle w:val="Bibliography"/>
        <w:rPr>
          <w:rFonts w:cs="Times New Roman"/>
          <w:sz w:val="16"/>
          <w:szCs w:val="16"/>
        </w:rPr>
      </w:pPr>
      <w:r w:rsidRPr="006C4838">
        <w:rPr>
          <w:rFonts w:cs="Times New Roman"/>
          <w:sz w:val="16"/>
          <w:szCs w:val="16"/>
        </w:rPr>
        <w:t xml:space="preserve">4. </w:t>
      </w:r>
      <w:r w:rsidRPr="006C4838">
        <w:rPr>
          <w:rFonts w:cs="Times New Roman"/>
          <w:sz w:val="16"/>
          <w:szCs w:val="16"/>
        </w:rPr>
        <w:tab/>
        <w:t xml:space="preserve">D. A. Stanley, A. L. Russell, S. J. Morrison, C. Rogers, N. E. Raine, Investigating the impacts of field-realistic exposure to a neonicotinoid pesticide on bumblebee foraging, homing ability and colony growth. </w:t>
      </w:r>
      <w:r w:rsidRPr="006C4838">
        <w:rPr>
          <w:rFonts w:cs="Times New Roman"/>
          <w:i/>
          <w:iCs w:val="0"/>
          <w:sz w:val="16"/>
          <w:szCs w:val="16"/>
        </w:rPr>
        <w:t>Journal of Applied Ecology</w:t>
      </w:r>
      <w:r w:rsidRPr="006C4838">
        <w:rPr>
          <w:rFonts w:cs="Times New Roman"/>
          <w:sz w:val="16"/>
          <w:szCs w:val="16"/>
        </w:rPr>
        <w:t xml:space="preserve">. </w:t>
      </w:r>
      <w:r w:rsidRPr="006C4838">
        <w:rPr>
          <w:rFonts w:cs="Times New Roman"/>
          <w:b/>
          <w:bCs/>
          <w:sz w:val="16"/>
          <w:szCs w:val="16"/>
        </w:rPr>
        <w:t>53</w:t>
      </w:r>
      <w:r w:rsidRPr="006C4838">
        <w:rPr>
          <w:rFonts w:cs="Times New Roman"/>
          <w:sz w:val="16"/>
          <w:szCs w:val="16"/>
        </w:rPr>
        <w:t>, 1440–1449 (2016).</w:t>
      </w:r>
    </w:p>
    <w:p w14:paraId="2AF8780A" w14:textId="77777777" w:rsidR="006C4838" w:rsidRPr="006C4838" w:rsidRDefault="006C4838" w:rsidP="006C4838">
      <w:pPr>
        <w:pStyle w:val="Bibliography"/>
        <w:rPr>
          <w:rFonts w:cs="Times New Roman"/>
          <w:sz w:val="16"/>
          <w:szCs w:val="16"/>
        </w:rPr>
      </w:pPr>
      <w:r w:rsidRPr="006C4838">
        <w:rPr>
          <w:rFonts w:cs="Times New Roman"/>
          <w:sz w:val="16"/>
          <w:szCs w:val="16"/>
        </w:rPr>
        <w:t xml:space="preserve">5. </w:t>
      </w:r>
      <w:r w:rsidRPr="006C4838">
        <w:rPr>
          <w:rFonts w:cs="Times New Roman"/>
          <w:sz w:val="16"/>
          <w:szCs w:val="16"/>
        </w:rPr>
        <w:tab/>
        <w:t xml:space="preserve">M. C. Tackenberg, M. A. Giannoni-Guzmán, E. Sanchez-Perez, C. A. Doll, J. L. Agosto-Rivera, K. Broadie, D. Moore, D. G. McMahon, Neonicotinoids disrupt circadian rhythms and sleep in honey bees. </w:t>
      </w:r>
      <w:r w:rsidRPr="006C4838">
        <w:rPr>
          <w:rFonts w:cs="Times New Roman"/>
          <w:i/>
          <w:iCs w:val="0"/>
          <w:sz w:val="16"/>
          <w:szCs w:val="16"/>
        </w:rPr>
        <w:t>Scientific Reports</w:t>
      </w:r>
      <w:r w:rsidRPr="006C4838">
        <w:rPr>
          <w:rFonts w:cs="Times New Roman"/>
          <w:sz w:val="16"/>
          <w:szCs w:val="16"/>
        </w:rPr>
        <w:t xml:space="preserve">. </w:t>
      </w:r>
      <w:r w:rsidRPr="006C4838">
        <w:rPr>
          <w:rFonts w:cs="Times New Roman"/>
          <w:b/>
          <w:bCs/>
          <w:sz w:val="16"/>
          <w:szCs w:val="16"/>
        </w:rPr>
        <w:t>10</w:t>
      </w:r>
      <w:r w:rsidRPr="006C4838">
        <w:rPr>
          <w:rFonts w:cs="Times New Roman"/>
          <w:sz w:val="16"/>
          <w:szCs w:val="16"/>
        </w:rPr>
        <w:t>, 17929 (2020).</w:t>
      </w:r>
    </w:p>
    <w:p w14:paraId="1921E69C" w14:textId="77777777" w:rsidR="006C4838" w:rsidRPr="006C4838" w:rsidRDefault="006C4838" w:rsidP="006C4838">
      <w:pPr>
        <w:pStyle w:val="Bibliography"/>
        <w:rPr>
          <w:rFonts w:cs="Times New Roman"/>
          <w:sz w:val="16"/>
          <w:szCs w:val="16"/>
        </w:rPr>
      </w:pPr>
      <w:r w:rsidRPr="006C4838">
        <w:rPr>
          <w:rFonts w:cs="Times New Roman"/>
          <w:sz w:val="16"/>
          <w:szCs w:val="16"/>
        </w:rPr>
        <w:t xml:space="preserve">6. </w:t>
      </w:r>
      <w:r w:rsidRPr="006C4838">
        <w:rPr>
          <w:rFonts w:cs="Times New Roman"/>
          <w:sz w:val="16"/>
          <w:szCs w:val="16"/>
        </w:rPr>
        <w:tab/>
        <w:t xml:space="preserve">K. Tasman, S. A. Rands, J. J. L. Hodge, The neonicotinoid insecticide imidacloprid disrupts bumblebee foraging rhythms and sleep. </w:t>
      </w:r>
      <w:r w:rsidRPr="006C4838">
        <w:rPr>
          <w:rFonts w:cs="Times New Roman"/>
          <w:i/>
          <w:iCs w:val="0"/>
          <w:sz w:val="16"/>
          <w:szCs w:val="16"/>
        </w:rPr>
        <w:t>iScience</w:t>
      </w:r>
      <w:r w:rsidRPr="006C4838">
        <w:rPr>
          <w:rFonts w:cs="Times New Roman"/>
          <w:sz w:val="16"/>
          <w:szCs w:val="16"/>
        </w:rPr>
        <w:t xml:space="preserve">. </w:t>
      </w:r>
      <w:r w:rsidRPr="006C4838">
        <w:rPr>
          <w:rFonts w:cs="Times New Roman"/>
          <w:b/>
          <w:bCs/>
          <w:sz w:val="16"/>
          <w:szCs w:val="16"/>
        </w:rPr>
        <w:t>23</w:t>
      </w:r>
      <w:r w:rsidRPr="006C4838">
        <w:rPr>
          <w:rFonts w:cs="Times New Roman"/>
          <w:sz w:val="16"/>
          <w:szCs w:val="16"/>
        </w:rPr>
        <w:t>, 101827 (2020).</w:t>
      </w:r>
    </w:p>
    <w:p w14:paraId="4498B362" w14:textId="77777777" w:rsidR="006C4838" w:rsidRPr="006C4838" w:rsidRDefault="006C4838" w:rsidP="006C4838">
      <w:pPr>
        <w:pStyle w:val="Bibliography"/>
        <w:rPr>
          <w:rFonts w:cs="Times New Roman"/>
          <w:sz w:val="16"/>
          <w:szCs w:val="16"/>
        </w:rPr>
      </w:pPr>
      <w:r w:rsidRPr="006C4838">
        <w:rPr>
          <w:rFonts w:cs="Times New Roman"/>
          <w:sz w:val="16"/>
          <w:szCs w:val="16"/>
        </w:rPr>
        <w:t xml:space="preserve">7. </w:t>
      </w:r>
      <w:r w:rsidRPr="006C4838">
        <w:rPr>
          <w:rFonts w:cs="Times New Roman"/>
          <w:sz w:val="16"/>
          <w:szCs w:val="16"/>
        </w:rPr>
        <w:tab/>
        <w:t xml:space="preserve">D. Kenna, H. Cooley, I. Pretelli, A. R. Rodrigues, S. D. Gill, R. J. Gill, Pesticide exposure affects flight dynamics and reduces flight endurance in bumblebees. </w:t>
      </w:r>
      <w:r w:rsidRPr="006C4838">
        <w:rPr>
          <w:rFonts w:cs="Times New Roman"/>
          <w:i/>
          <w:iCs w:val="0"/>
          <w:sz w:val="16"/>
          <w:szCs w:val="16"/>
        </w:rPr>
        <w:t>Ecology and Evolution</w:t>
      </w:r>
      <w:r w:rsidRPr="006C4838">
        <w:rPr>
          <w:rFonts w:cs="Times New Roman"/>
          <w:sz w:val="16"/>
          <w:szCs w:val="16"/>
        </w:rPr>
        <w:t xml:space="preserve">. </w:t>
      </w:r>
      <w:r w:rsidRPr="006C4838">
        <w:rPr>
          <w:rFonts w:cs="Times New Roman"/>
          <w:b/>
          <w:bCs/>
          <w:sz w:val="16"/>
          <w:szCs w:val="16"/>
        </w:rPr>
        <w:t>9</w:t>
      </w:r>
      <w:r w:rsidRPr="006C4838">
        <w:rPr>
          <w:rFonts w:cs="Times New Roman"/>
          <w:sz w:val="16"/>
          <w:szCs w:val="16"/>
        </w:rPr>
        <w:t>, 5637–5650 (2019).</w:t>
      </w:r>
    </w:p>
    <w:p w14:paraId="31267FBC" w14:textId="77777777" w:rsidR="006C4838" w:rsidRPr="006C4838" w:rsidRDefault="006C4838" w:rsidP="006C4838">
      <w:pPr>
        <w:pStyle w:val="Bibliography"/>
        <w:rPr>
          <w:rFonts w:cs="Times New Roman"/>
          <w:sz w:val="16"/>
          <w:szCs w:val="16"/>
        </w:rPr>
      </w:pPr>
      <w:r w:rsidRPr="006C4838">
        <w:rPr>
          <w:rFonts w:cs="Times New Roman"/>
          <w:sz w:val="16"/>
          <w:szCs w:val="16"/>
        </w:rPr>
        <w:t xml:space="preserve">8. </w:t>
      </w:r>
      <w:r w:rsidRPr="006C4838">
        <w:rPr>
          <w:rFonts w:cs="Times New Roman"/>
          <w:sz w:val="16"/>
          <w:szCs w:val="16"/>
        </w:rPr>
        <w:tab/>
        <w:t xml:space="preserve">S. Tosi, G. Burgio, J. C. Nieh, A common neonicotinoid pesticide, thiamethoxam, impairs honey bee flight ability. </w:t>
      </w:r>
      <w:r w:rsidRPr="006C4838">
        <w:rPr>
          <w:rFonts w:cs="Times New Roman"/>
          <w:i/>
          <w:iCs w:val="0"/>
          <w:sz w:val="16"/>
          <w:szCs w:val="16"/>
        </w:rPr>
        <w:t>Scientific Reports</w:t>
      </w:r>
      <w:r w:rsidRPr="006C4838">
        <w:rPr>
          <w:rFonts w:cs="Times New Roman"/>
          <w:sz w:val="16"/>
          <w:szCs w:val="16"/>
        </w:rPr>
        <w:t xml:space="preserve">. </w:t>
      </w:r>
      <w:r w:rsidRPr="006C4838">
        <w:rPr>
          <w:rFonts w:cs="Times New Roman"/>
          <w:b/>
          <w:bCs/>
          <w:sz w:val="16"/>
          <w:szCs w:val="16"/>
        </w:rPr>
        <w:t>7</w:t>
      </w:r>
      <w:r w:rsidRPr="006C4838">
        <w:rPr>
          <w:rFonts w:cs="Times New Roman"/>
          <w:sz w:val="16"/>
          <w:szCs w:val="16"/>
        </w:rPr>
        <w:t>, 1201 (2017).</w:t>
      </w:r>
    </w:p>
    <w:p w14:paraId="0B85E439" w14:textId="1C78CF78" w:rsidR="006C4838" w:rsidRDefault="006C4838" w:rsidP="006C4838">
      <w:pPr>
        <w:pStyle w:val="Heading1"/>
      </w:pPr>
      <w:r w:rsidRPr="006C4838">
        <w:rPr>
          <w:sz w:val="16"/>
          <w:szCs w:val="16"/>
        </w:rPr>
        <w:fldChar w:fldCharType="end"/>
      </w:r>
      <w:r w:rsidRPr="006C4838">
        <w:t xml:space="preserve"> </w:t>
      </w:r>
      <w:r>
        <w:t xml:space="preserve">Project 2: Learning their needs by tracking the bees. </w:t>
      </w:r>
    </w:p>
    <w:p w14:paraId="16E279E4" w14:textId="2C9EB317" w:rsidR="00BC08A1" w:rsidRDefault="006C4838" w:rsidP="00FC7FD5">
      <w:pPr>
        <w:spacing w:line="240" w:lineRule="auto"/>
      </w:pPr>
      <w:r>
        <w:t xml:space="preserve">Bumble bees need at least 3 resources to survive: flowers (their food source), nest sites (to raise their young), and overwintering sites (for queens to hibernate for the winter). However, we know very little about their nesting and overwintering habitat, partly because these sites are so hard to find – they are usually underground! </w:t>
      </w:r>
    </w:p>
    <w:tbl>
      <w:tblPr>
        <w:tblStyle w:val="TableGrid"/>
        <w:tblW w:w="0" w:type="auto"/>
        <w:tblLook w:val="04A0" w:firstRow="1" w:lastRow="0" w:firstColumn="1" w:lastColumn="0" w:noHBand="0" w:noVBand="1"/>
      </w:tblPr>
      <w:tblGrid>
        <w:gridCol w:w="4607"/>
        <w:gridCol w:w="4743"/>
      </w:tblGrid>
      <w:tr w:rsidR="006C4838" w14:paraId="75F94014" w14:textId="77777777" w:rsidTr="006C4838">
        <w:tc>
          <w:tcPr>
            <w:tcW w:w="4788" w:type="dxa"/>
          </w:tcPr>
          <w:p w14:paraId="761C404A" w14:textId="77777777" w:rsidR="006C4838" w:rsidRDefault="006C4838" w:rsidP="006C4838">
            <w:pPr>
              <w:spacing w:line="240" w:lineRule="auto"/>
            </w:pPr>
            <w:r>
              <w:lastRenderedPageBreak/>
              <w:t xml:space="preserve">We also know very little about their movement behaviour and habitat selection. For larger animals, it has been easier to track their movements using radio collars or GPS collars that send a signal giving the animal’s location. Until very recently the technology has not existed for researchers to be able to follow smaller animals such as bumble bees. </w:t>
            </w:r>
          </w:p>
          <w:p w14:paraId="772968D9" w14:textId="77777777" w:rsidR="006C4838" w:rsidRDefault="006C4838" w:rsidP="00FC7FD5">
            <w:pPr>
              <w:spacing w:line="240" w:lineRule="auto"/>
            </w:pPr>
          </w:p>
        </w:tc>
        <w:tc>
          <w:tcPr>
            <w:tcW w:w="4788" w:type="dxa"/>
          </w:tcPr>
          <w:p w14:paraId="492A8896" w14:textId="77777777" w:rsidR="006C4838" w:rsidRDefault="006C4838" w:rsidP="00FC7FD5">
            <w:pPr>
              <w:spacing w:line="240" w:lineRule="auto"/>
            </w:pPr>
            <w:r>
              <w:rPr>
                <w:noProof/>
              </w:rPr>
              <w:drawing>
                <wp:inline distT="0" distB="0" distL="0" distR="0" wp14:anchorId="270F5ED4" wp14:editId="478624AC">
                  <wp:extent cx="2519892"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9892" cy="1800000"/>
                          </a:xfrm>
                          <a:prstGeom prst="rect">
                            <a:avLst/>
                          </a:prstGeom>
                          <a:noFill/>
                          <a:ln>
                            <a:noFill/>
                          </a:ln>
                        </pic:spPr>
                      </pic:pic>
                    </a:graphicData>
                  </a:graphic>
                </wp:inline>
              </w:drawing>
            </w:r>
          </w:p>
          <w:p w14:paraId="0AA84F5C" w14:textId="66E67513" w:rsidR="0057315B" w:rsidRDefault="0057315B" w:rsidP="00FC7FD5">
            <w:pPr>
              <w:spacing w:line="240" w:lineRule="auto"/>
            </w:pPr>
            <w:r>
              <w:t>Project2A</w:t>
            </w:r>
          </w:p>
        </w:tc>
      </w:tr>
      <w:tr w:rsidR="0057315B" w14:paraId="47D41E35" w14:textId="77777777" w:rsidTr="006C4838">
        <w:tc>
          <w:tcPr>
            <w:tcW w:w="4788" w:type="dxa"/>
          </w:tcPr>
          <w:p w14:paraId="02088A41" w14:textId="77777777" w:rsidR="0057315B" w:rsidRDefault="0057315B" w:rsidP="006C4838">
            <w:pPr>
              <w:spacing w:line="240" w:lineRule="auto"/>
            </w:pPr>
            <w:r>
              <w:rPr>
                <w:noProof/>
              </w:rPr>
              <w:drawing>
                <wp:inline distT="0" distB="0" distL="0" distR="0" wp14:anchorId="10524EF7" wp14:editId="0B5F7044">
                  <wp:extent cx="1350000" cy="18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0000" cy="1800000"/>
                          </a:xfrm>
                          <a:prstGeom prst="rect">
                            <a:avLst/>
                          </a:prstGeom>
                          <a:noFill/>
                          <a:ln>
                            <a:noFill/>
                          </a:ln>
                        </pic:spPr>
                      </pic:pic>
                    </a:graphicData>
                  </a:graphic>
                </wp:inline>
              </w:drawing>
            </w:r>
          </w:p>
          <w:p w14:paraId="752FAE54" w14:textId="3C2CAA0B" w:rsidR="0057315B" w:rsidRDefault="0057315B" w:rsidP="006C4838">
            <w:pPr>
              <w:spacing w:line="240" w:lineRule="auto"/>
            </w:pPr>
            <w:r>
              <w:t>Project2B</w:t>
            </w:r>
          </w:p>
        </w:tc>
        <w:tc>
          <w:tcPr>
            <w:tcW w:w="4788" w:type="dxa"/>
          </w:tcPr>
          <w:p w14:paraId="2F97BD02" w14:textId="77777777" w:rsidR="0057315B" w:rsidRDefault="0057315B" w:rsidP="0057315B">
            <w:pPr>
              <w:spacing w:line="240" w:lineRule="auto"/>
            </w:pPr>
            <w:r>
              <w:t xml:space="preserve">In this project we tagged spring bumble bee queens and late summer bumble bee queens to learn more about their movement behaviour, habitat selection, and about their nesting and overwintering habitat locations. </w:t>
            </w:r>
          </w:p>
          <w:p w14:paraId="413FCE24" w14:textId="77777777" w:rsidR="0057315B" w:rsidRDefault="0057315B" w:rsidP="00FC7FD5">
            <w:pPr>
              <w:spacing w:line="240" w:lineRule="auto"/>
              <w:rPr>
                <w:noProof/>
              </w:rPr>
            </w:pPr>
          </w:p>
        </w:tc>
      </w:tr>
    </w:tbl>
    <w:p w14:paraId="5402F38C" w14:textId="4B04B7CC" w:rsidR="006C4838" w:rsidRDefault="006C4838" w:rsidP="00FC7FD5">
      <w:pPr>
        <w:spacing w:line="240" w:lineRule="auto"/>
      </w:pPr>
      <w:r>
        <w:t xml:space="preserve">We are still analyzing the data, but it appears late-summer queens often return to the same </w:t>
      </w:r>
      <w:r w:rsidR="0057315B">
        <w:t>areas and</w:t>
      </w:r>
      <w:r>
        <w:t xml:space="preserve"> can be active for up to 50 days. They also may overwinter at the same location with many other queens. </w:t>
      </w:r>
    </w:p>
    <w:p w14:paraId="589ED351" w14:textId="77777777" w:rsidR="0057315B" w:rsidRDefault="0057315B" w:rsidP="0057315B">
      <w:pPr>
        <w:pStyle w:val="Heading1"/>
      </w:pPr>
      <w:r>
        <w:t>Project 3: Does soil temperature predict bumble bee queen emergence in spring?</w:t>
      </w:r>
      <w:commentRangeStart w:id="1"/>
      <w:commentRangeEnd w:id="1"/>
      <w:r>
        <w:rPr>
          <w:rStyle w:val="CommentReference"/>
          <w:rFonts w:eastAsiaTheme="minorHAnsi" w:cs="Calibri"/>
          <w:b w:val="0"/>
        </w:rPr>
        <w:commentReference w:id="1"/>
      </w:r>
    </w:p>
    <w:p w14:paraId="0F0BF410" w14:textId="2E60162F" w:rsidR="0057315B" w:rsidRDefault="0057315B" w:rsidP="00FC7FD5">
      <w:pPr>
        <w:spacing w:line="240" w:lineRule="auto"/>
      </w:pPr>
      <w:r>
        <w:t xml:space="preserve">Bumble bee queens hibernate throughout the winter by burying themselves in the ground. In the spring they emerge from their hibernation and begin looking for nest sites. Researchers have noticed that some species tend to wake up from hibernation earlier than others. The timing of when different species wake up from hibernation could be related to soil temperature – perhaps early emerging species hibernate in the top layers of soil which could warm up faster than deeper layers waking them up faster. </w:t>
      </w:r>
    </w:p>
    <w:tbl>
      <w:tblPr>
        <w:tblStyle w:val="TableGrid"/>
        <w:tblW w:w="0" w:type="auto"/>
        <w:tblLook w:val="04A0" w:firstRow="1" w:lastRow="0" w:firstColumn="1" w:lastColumn="0" w:noHBand="0" w:noVBand="1"/>
      </w:tblPr>
      <w:tblGrid>
        <w:gridCol w:w="4679"/>
        <w:gridCol w:w="4671"/>
      </w:tblGrid>
      <w:tr w:rsidR="0057315B" w14:paraId="2B18200F" w14:textId="77777777" w:rsidTr="0057315B">
        <w:tc>
          <w:tcPr>
            <w:tcW w:w="4788" w:type="dxa"/>
          </w:tcPr>
          <w:p w14:paraId="5792AD73" w14:textId="77777777" w:rsidR="0057315B" w:rsidRDefault="0057315B" w:rsidP="0057315B">
            <w:pPr>
              <w:spacing w:line="240" w:lineRule="auto"/>
            </w:pPr>
            <w:r>
              <w:t xml:space="preserve">To test the impact of soil temperature on queen bumble bee emergence timing, we surveyed for bumble bee queens, while simultaneously measuring soil temperature at different depths. </w:t>
            </w:r>
          </w:p>
          <w:p w14:paraId="4B3B3CD4" w14:textId="77777777" w:rsidR="0057315B" w:rsidRDefault="0057315B" w:rsidP="00FC7FD5">
            <w:pPr>
              <w:spacing w:line="240" w:lineRule="auto"/>
            </w:pPr>
          </w:p>
        </w:tc>
        <w:tc>
          <w:tcPr>
            <w:tcW w:w="4788" w:type="dxa"/>
          </w:tcPr>
          <w:p w14:paraId="3A996DDA" w14:textId="3C819BB0" w:rsidR="0057315B" w:rsidRDefault="0057315B" w:rsidP="00FC7FD5">
            <w:pPr>
              <w:spacing w:line="240" w:lineRule="auto"/>
            </w:pPr>
            <w:r>
              <w:t>Project3A photo</w:t>
            </w:r>
          </w:p>
        </w:tc>
      </w:tr>
      <w:tr w:rsidR="0057315B" w14:paraId="723A2616" w14:textId="77777777" w:rsidTr="0057315B">
        <w:tc>
          <w:tcPr>
            <w:tcW w:w="4788" w:type="dxa"/>
          </w:tcPr>
          <w:p w14:paraId="01CCD8AA" w14:textId="56FA6527" w:rsidR="0057315B" w:rsidRDefault="0057315B" w:rsidP="0057315B">
            <w:pPr>
              <w:spacing w:line="240" w:lineRule="auto"/>
            </w:pPr>
            <w:r>
              <w:t>Project3B photo</w:t>
            </w:r>
          </w:p>
        </w:tc>
        <w:tc>
          <w:tcPr>
            <w:tcW w:w="4788" w:type="dxa"/>
          </w:tcPr>
          <w:p w14:paraId="2AA0B485" w14:textId="01FE5FB7" w:rsidR="0057315B" w:rsidRDefault="0057315B" w:rsidP="00FC7FD5">
            <w:pPr>
              <w:spacing w:line="240" w:lineRule="auto"/>
            </w:pPr>
            <w:r>
              <w:t xml:space="preserve">In our preliminary analyses we found that some species, particularly early emerging species may respond to soil temperature, while later emerging species may respond more to air temperature. </w:t>
            </w:r>
          </w:p>
        </w:tc>
      </w:tr>
    </w:tbl>
    <w:p w14:paraId="373FD02F" w14:textId="165B884C" w:rsidR="0057315B" w:rsidRDefault="0057315B" w:rsidP="00FC7FD5">
      <w:pPr>
        <w:spacing w:line="240" w:lineRule="auto"/>
      </w:pPr>
    </w:p>
    <w:sectPr w:rsidR="005731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anda Liczner" w:date="2023-02-09T16:05:00Z" w:initials="AL">
    <w:p w14:paraId="0A703C0C" w14:textId="77777777" w:rsidR="004C18DA" w:rsidRDefault="004C18DA" w:rsidP="00F5266C">
      <w:pPr>
        <w:pStyle w:val="CommentText"/>
      </w:pPr>
      <w:r>
        <w:rPr>
          <w:rStyle w:val="CommentReference"/>
        </w:rPr>
        <w:annotationRef/>
      </w:r>
      <w:r>
        <w:t>Clickable to the part on the website</w:t>
      </w:r>
    </w:p>
  </w:comment>
  <w:comment w:id="1" w:author="Amanda Liczner" w:date="2023-02-09T16:05:00Z" w:initials="AL">
    <w:p w14:paraId="601DAB88" w14:textId="77777777" w:rsidR="0057315B" w:rsidRDefault="0057315B" w:rsidP="0057315B">
      <w:pPr>
        <w:pStyle w:val="CommentText"/>
      </w:pPr>
      <w:r>
        <w:rPr>
          <w:rStyle w:val="CommentReference"/>
        </w:rPr>
        <w:annotationRef/>
      </w:r>
      <w:r>
        <w:t>Clickable to the part on the website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703C0C" w15:done="0"/>
  <w15:commentEx w15:paraId="601DAB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F9847" w16cex:dateUtc="2023-02-09T21:05:00Z"/>
  <w16cex:commentExtensible w16cex:durableId="278F9F38" w16cex:dateUtc="2023-02-09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703C0C" w16cid:durableId="278F9847"/>
  <w16cid:commentId w16cid:paraId="601DAB88" w16cid:durableId="278F9F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Liczner">
    <w15:presenceInfo w15:providerId="AD" w15:userId="S::licznera@uoguelph.ca::d3dd3ef5-13fc-4567-8584-ca5386750e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xsbA0NzEzNDA2tjBS0lEKTi0uzszPAykwqgUAVPRSvywAAAA="/>
  </w:docVars>
  <w:rsids>
    <w:rsidRoot w:val="00AB1FE6"/>
    <w:rsid w:val="0021412D"/>
    <w:rsid w:val="002A193B"/>
    <w:rsid w:val="0033299C"/>
    <w:rsid w:val="003A7EB0"/>
    <w:rsid w:val="00496380"/>
    <w:rsid w:val="004C18DA"/>
    <w:rsid w:val="0057315B"/>
    <w:rsid w:val="006C4838"/>
    <w:rsid w:val="007478DC"/>
    <w:rsid w:val="0086432E"/>
    <w:rsid w:val="009F2BF4"/>
    <w:rsid w:val="00AB1FE6"/>
    <w:rsid w:val="00B84524"/>
    <w:rsid w:val="00BC08A1"/>
    <w:rsid w:val="00C24ABB"/>
    <w:rsid w:val="00FC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9B19D"/>
  <w15:chartTrackingRefBased/>
  <w15:docId w15:val="{BB2CD7B4-04E8-48D3-BE95-9AF96B8A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iCs/>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93B"/>
    <w:pPr>
      <w:spacing w:line="480" w:lineRule="auto"/>
    </w:pPr>
    <w:rPr>
      <w:lang w:val="en-CA"/>
    </w:rPr>
  </w:style>
  <w:style w:type="paragraph" w:styleId="Heading1">
    <w:name w:val="heading 1"/>
    <w:basedOn w:val="Normal"/>
    <w:next w:val="Normal"/>
    <w:link w:val="Heading1Char"/>
    <w:autoRedefine/>
    <w:uiPriority w:val="9"/>
    <w:qFormat/>
    <w:rsid w:val="0021412D"/>
    <w:pPr>
      <w:keepNext/>
      <w:keepLines/>
      <w:spacing w:before="240" w:after="0" w:line="240" w:lineRule="auto"/>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84524"/>
    <w:pPr>
      <w:keepNext/>
      <w:keepLines/>
      <w:spacing w:before="40" w:after="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12D"/>
    <w:rPr>
      <w:rFonts w:eastAsiaTheme="majorEastAsia" w:cstheme="majorBidi"/>
      <w:b/>
      <w:szCs w:val="32"/>
      <w:lang w:val="en-CA"/>
    </w:rPr>
  </w:style>
  <w:style w:type="paragraph" w:styleId="NoSpacing">
    <w:name w:val="No Spacing"/>
    <w:autoRedefine/>
    <w:uiPriority w:val="1"/>
    <w:qFormat/>
    <w:rsid w:val="0086432E"/>
    <w:pPr>
      <w:spacing w:after="0" w:line="240" w:lineRule="auto"/>
    </w:pPr>
    <w:rPr>
      <w:b/>
      <w:lang w:val="en-CA"/>
    </w:rPr>
  </w:style>
  <w:style w:type="character" w:customStyle="1" w:styleId="Heading2Char">
    <w:name w:val="Heading 2 Char"/>
    <w:basedOn w:val="DefaultParagraphFont"/>
    <w:link w:val="Heading2"/>
    <w:uiPriority w:val="9"/>
    <w:rsid w:val="00B84524"/>
    <w:rPr>
      <w:rFonts w:eastAsiaTheme="majorEastAsia" w:cstheme="majorBidi"/>
      <w:i/>
      <w:szCs w:val="26"/>
      <w:lang w:val="en-CA"/>
    </w:rPr>
  </w:style>
  <w:style w:type="character" w:styleId="CommentReference">
    <w:name w:val="annotation reference"/>
    <w:basedOn w:val="DefaultParagraphFont"/>
    <w:uiPriority w:val="99"/>
    <w:semiHidden/>
    <w:unhideWhenUsed/>
    <w:rsid w:val="004C18DA"/>
    <w:rPr>
      <w:sz w:val="16"/>
      <w:szCs w:val="16"/>
    </w:rPr>
  </w:style>
  <w:style w:type="paragraph" w:styleId="CommentText">
    <w:name w:val="annotation text"/>
    <w:basedOn w:val="Normal"/>
    <w:link w:val="CommentTextChar"/>
    <w:uiPriority w:val="99"/>
    <w:unhideWhenUsed/>
    <w:rsid w:val="004C18DA"/>
    <w:pPr>
      <w:spacing w:line="240" w:lineRule="auto"/>
    </w:pPr>
    <w:rPr>
      <w:sz w:val="20"/>
      <w:szCs w:val="20"/>
    </w:rPr>
  </w:style>
  <w:style w:type="character" w:customStyle="1" w:styleId="CommentTextChar">
    <w:name w:val="Comment Text Char"/>
    <w:basedOn w:val="DefaultParagraphFont"/>
    <w:link w:val="CommentText"/>
    <w:uiPriority w:val="99"/>
    <w:rsid w:val="004C18DA"/>
    <w:rPr>
      <w:sz w:val="20"/>
      <w:szCs w:val="20"/>
      <w:lang w:val="en-CA"/>
    </w:rPr>
  </w:style>
  <w:style w:type="paragraph" w:styleId="CommentSubject">
    <w:name w:val="annotation subject"/>
    <w:basedOn w:val="CommentText"/>
    <w:next w:val="CommentText"/>
    <w:link w:val="CommentSubjectChar"/>
    <w:uiPriority w:val="99"/>
    <w:semiHidden/>
    <w:unhideWhenUsed/>
    <w:rsid w:val="004C18DA"/>
    <w:rPr>
      <w:b/>
      <w:bCs/>
    </w:rPr>
  </w:style>
  <w:style w:type="character" w:customStyle="1" w:styleId="CommentSubjectChar">
    <w:name w:val="Comment Subject Char"/>
    <w:basedOn w:val="CommentTextChar"/>
    <w:link w:val="CommentSubject"/>
    <w:uiPriority w:val="99"/>
    <w:semiHidden/>
    <w:rsid w:val="004C18DA"/>
    <w:rPr>
      <w:b/>
      <w:bCs/>
      <w:sz w:val="20"/>
      <w:szCs w:val="20"/>
      <w:lang w:val="en-CA"/>
    </w:rPr>
  </w:style>
  <w:style w:type="table" w:styleId="TableGrid">
    <w:name w:val="Table Grid"/>
    <w:basedOn w:val="TableNormal"/>
    <w:uiPriority w:val="39"/>
    <w:rsid w:val="00FC7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C4838"/>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jpe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comments" Target="comments.xml"/><Relationship Id="rId9" Type="http://schemas.openxmlformats.org/officeDocument/2006/relationships/image" Target="media/image2.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3738</Words>
  <Characters>21312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Liczner</dc:creator>
  <cp:keywords/>
  <dc:description/>
  <cp:lastModifiedBy>Amanda Liczner</cp:lastModifiedBy>
  <cp:revision>2</cp:revision>
  <dcterms:created xsi:type="dcterms:W3CDTF">2023-02-09T20:42:00Z</dcterms:created>
  <dcterms:modified xsi:type="dcterms:W3CDTF">2023-02-10T03:38:00Z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id="rJjGhYc3"/&gt;&lt;style id="http://www.zotero.org/styles/science" hasBibliography="1" bibliographyStyleHasBeenSet="1"/&gt;&lt;prefs&gt;&lt;pref name="fieldType" value="Field"/&gt;&lt;/prefs&gt;&lt;/data&gt;</vt:lpwstr>
  </property>
</Properties>
</file>