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widowControl w:val="false"/>
        <w:spacing w:lineRule="auto" w:line="240" w:before="800" w:after="120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r>
        <w:rPr>
          <w:rFonts w:eastAsia="Figtree" w:cs="Figtree" w:ascii="Figtree" w:hAnsi="Figtree"/>
          <w:b/>
          <w:bCs/>
          <w:sz w:val="28"/>
          <w:szCs w:val="28"/>
        </w:rPr>
        <w:t>Projektbeschreibung und Leistungsumfang</w:t>
      </w:r>
    </w:p>
    <w:p>
      <w:pPr>
        <w:pStyle w:val="LOnormal"/>
        <w:widowControl w:val="false"/>
        <w:spacing w:lineRule="auto" w:line="352" w:before="29" w:after="0"/>
        <w:ind w:left="-141" w:right="57" w:hanging="0"/>
        <w:jc w:val="both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Maximal halbe Seite</w:t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Projektbeschreibung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Adresse/Standort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Umfang des Repowerings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Netzanschlussnormen (z. B. VDE-AR-N 4105)</w:t>
        <w:br/>
      </w:r>
    </w:p>
    <w:p>
      <w:pPr>
        <w:pStyle w:val="LOnormal"/>
        <w:widowControl w:val="false"/>
        <w:numPr>
          <w:ilvl w:val="0"/>
          <w:numId w:val="9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Optionen (Wallboxen, Wärmepumpen)</w:t>
        <w:br/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</w:rPr>
      </w:pPr>
      <w:r>
        <w:rPr>
          <w:rFonts w:eastAsia="Figtree" w:cs="Figtree" w:ascii="Figtree" w:hAnsi="Figtree"/>
          <w:b/>
          <w:bCs/>
        </w:rPr>
        <w:t>Stil:</w:t>
      </w:r>
      <w:r>
        <w:rPr>
          <w:rFonts w:eastAsia="Figtree" w:cs="Figtree" w:ascii="Figtree" w:hAnsi="Figtree"/>
        </w:rPr>
        <w:t xml:space="preserve"> Überblick + aufgezählter Leistungsumfang.</w:t>
      </w:r>
    </w:p>
    <w:p>
      <w:pPr>
        <w:pStyle w:val="LOnormal"/>
        <w:widowControl w:val="false"/>
        <w:spacing w:lineRule="auto" w:line="360"/>
        <w:ind w:left="0" w:right="5" w:hanging="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</w:r>
    </w:p>
    <w:p>
      <w:pPr>
        <w:pStyle w:val="LOnormal"/>
        <w:widowControl w:val="false"/>
        <w:spacing w:lineRule="auto" w:line="360"/>
        <w:ind w:left="0" w:right="5" w:hanging="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Nicht enthalten sind:</w:t>
      </w:r>
    </w:p>
    <w:p>
      <w:pPr>
        <w:pStyle w:val="LOnormal"/>
        <w:widowControl w:val="false"/>
        <w:numPr>
          <w:ilvl w:val="0"/>
          <w:numId w:val="12"/>
        </w:numPr>
        <w:spacing w:lineRule="auto" w:line="360"/>
        <w:ind w:left="720" w:right="5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Wartungsvertrag/ O&amp;M</w:t>
      </w:r>
      <w:r>
        <w:br w:type="page"/>
      </w:r>
    </w:p>
    <w:p>
      <w:pPr>
        <w:pStyle w:val="Heading2"/>
        <w:widowControl w:val="false"/>
        <w:spacing w:lineRule="auto" w:line="240" w:before="367" w:after="120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0" w:name="_gi3fwpt45vz"/>
      <w:bookmarkEnd w:id="0"/>
      <w:r>
        <w:rPr>
          <w:rFonts w:eastAsia="Figtree" w:cs="Figtree" w:ascii="Figtree" w:hAnsi="Figtree"/>
          <w:b/>
          <w:bCs/>
          <w:sz w:val="28"/>
          <w:szCs w:val="28"/>
        </w:rPr>
        <w:t>Modulanordnung</w:t>
      </w:r>
    </w:p>
    <w:p>
      <w:pPr>
        <w:pStyle w:val="LOnormal"/>
        <w:widowControl w:val="false"/>
        <w:spacing w:lineRule="auto" w:line="24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Dachtyp, Ausrichtung, Neigung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statische Randbedingungen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Beispiel-Layout inkl. kWp-Berechnung</w:t>
        <w:br/>
      </w:r>
    </w:p>
    <w:p>
      <w:pPr>
        <w:pStyle w:val="LOnormal"/>
        <w:widowControl w:val="false"/>
        <w:numPr>
          <w:ilvl w:val="0"/>
          <w:numId w:val="7"/>
        </w:numPr>
        <w:spacing w:lineRule="auto" w:line="24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Sicherheitsanforderungen (Absturz, Brand, Blitzschutz)</w:t>
      </w:r>
    </w:p>
    <w:p>
      <w:pPr>
        <w:pStyle w:val="Heading2"/>
        <w:widowControl w:val="false"/>
        <w:spacing w:lineRule="auto" w:line="240" w:before="367" w:after="120"/>
        <w:ind w:left="-141" w:hanging="0"/>
        <w:rPr>
          <w:rFonts w:ascii="Figtree" w:hAnsi="Figtree" w:eastAsia="Figtree" w:cs="Figtree"/>
          <w:b/>
          <w:b/>
          <w:bCs/>
        </w:rPr>
      </w:pPr>
      <w:bookmarkStart w:id="1" w:name="_499vk2z0aklj"/>
      <w:bookmarkEnd w:id="1"/>
      <w:r>
        <w:rPr>
          <w:rFonts w:eastAsia="Figtree" w:cs="Figtree" w:ascii="Figtree" w:hAnsi="Figtree"/>
          <w:b/>
          <w:bCs/>
          <w:sz w:val="28"/>
          <w:szCs w:val="28"/>
        </w:rPr>
        <w:t>Photovoltaikmodule</w:t>
      </w:r>
      <w:r>
        <w:rPr>
          <w:rFonts w:eastAsia="Figtree" w:cs="Figtree" w:ascii="Figtree" w:hAnsi="Figtree"/>
          <w:b/>
          <w:bCs/>
        </w:rPr>
        <w:t xml:space="preserve">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Modultyp (z. B. Doppelglas, Tier 1)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Garantien (lineare Leistung, Produktgarantie)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Normkonformität (EN 61215, EN 61730)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technische Anforderungen</w:t>
        <w:br/>
      </w:r>
    </w:p>
    <w:p>
      <w:pPr>
        <w:pStyle w:val="LOnormal"/>
        <w:widowControl w:val="false"/>
        <w:numPr>
          <w:ilvl w:val="0"/>
          <w:numId w:val="5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Platzhalter für Hersteller, Modell, Leistungsangabe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2" w:name="_wvezu3qpm3ac"/>
      <w:bookmarkEnd w:id="2"/>
      <w:r>
        <w:rPr>
          <w:rFonts w:eastAsia="Figtree" w:cs="Figtree" w:ascii="Figtree" w:hAnsi="Figtree"/>
          <w:b/>
          <w:bCs/>
          <w:sz w:val="28"/>
          <w:szCs w:val="28"/>
        </w:rPr>
        <w:t>Dach und Unterkonstruktion</w:t>
      </w:r>
    </w:p>
    <w:p>
      <w:pPr>
        <w:pStyle w:val="LOnormal"/>
        <w:widowControl w:val="false"/>
        <w:spacing w:lineRule="auto" w:line="352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Dachmaterial (z. B. Trapezblech)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konstruktive/statische Anforderungen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Regeln zur Dachabdichtung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Aerodynamik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Schnee-/Windlasten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Prinzipien der thermischen Ausdehnung (Dehnungsfugen)</w:t>
        <w:br/>
      </w:r>
    </w:p>
    <w:p>
      <w:pPr>
        <w:pStyle w:val="LOnormal"/>
        <w:widowControl w:val="false"/>
        <w:numPr>
          <w:ilvl w:val="0"/>
          <w:numId w:val="11"/>
        </w:numPr>
        <w:spacing w:lineRule="auto" w:line="352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Montageanweisungen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3" w:name="_zgh2m3yzx6xk"/>
      <w:bookmarkEnd w:id="3"/>
      <w:r>
        <w:rPr>
          <w:rFonts w:eastAsia="Figtree" w:cs="Figtree" w:ascii="Figtree" w:hAnsi="Figtree"/>
          <w:b/>
          <w:bCs/>
          <w:sz w:val="28"/>
          <w:szCs w:val="28"/>
        </w:rPr>
        <w:t xml:space="preserve">Wechselrichter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Hinweise zur Innen-/Außeninstallation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erforderliche elektrische Schutzvorrichtungen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Schnittstellenkommunikation (RS485, Modbus TCP)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das Logging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Garantiedauer</w:t>
        <w:br/>
      </w:r>
    </w:p>
    <w:p>
      <w:pPr>
        <w:pStyle w:val="LOnormal"/>
        <w:widowControl w:val="false"/>
        <w:numPr>
          <w:ilvl w:val="0"/>
          <w:numId w:val="3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Normkonformität für Wechselrichtersicherheit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4" w:name="_c1rsubtcum58"/>
      <w:bookmarkEnd w:id="4"/>
      <w:r>
        <w:rPr>
          <w:rFonts w:eastAsia="Figtree" w:cs="Figtree" w:ascii="Figtree" w:hAnsi="Figtree"/>
          <w:b/>
          <w:bCs/>
          <w:sz w:val="28"/>
          <w:szCs w:val="28"/>
        </w:rPr>
        <w:t>Datenkommunikation mit dem übergeordneten PV-Managementsystem</w:t>
      </w:r>
    </w:p>
    <w:p>
      <w:pPr>
        <w:pStyle w:val="LOnormal"/>
        <w:widowControl w:val="false"/>
        <w:spacing w:lineRule="auto" w:line="352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6"/>
        </w:numPr>
        <w:spacing w:lineRule="auto" w:line="352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Datenlogger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LTE/WLAN-Konfiguration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Router/Antennen</w:t>
        <w:br/>
      </w:r>
    </w:p>
    <w:p>
      <w:pPr>
        <w:pStyle w:val="LOnormal"/>
        <w:widowControl w:val="false"/>
        <w:numPr>
          <w:ilvl w:val="0"/>
          <w:numId w:val="6"/>
        </w:numPr>
        <w:spacing w:lineRule="auto" w:line="352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Kompatibilität des Monitoringsystems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5" w:name="_524u3vhv4r3"/>
      <w:bookmarkEnd w:id="5"/>
      <w:r>
        <w:rPr>
          <w:rFonts w:eastAsia="Figtree" w:cs="Figtree" w:ascii="Figtree" w:hAnsi="Figtree"/>
          <w:b/>
          <w:bCs/>
          <w:sz w:val="28"/>
          <w:szCs w:val="28"/>
        </w:rPr>
        <w:t>DC-seitige Installationen</w:t>
      </w:r>
    </w:p>
    <w:p>
      <w:pPr>
        <w:pStyle w:val="LOnormal"/>
        <w:widowControl w:val="false"/>
        <w:spacing w:lineRule="auto" w:line="352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8"/>
        </w:numPr>
        <w:spacing w:lineRule="auto" w:line="352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DC-Schutzanforderungen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2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Erdung und Potentialausgleich</w:t>
        <w:br/>
      </w:r>
    </w:p>
    <w:p>
      <w:pPr>
        <w:pStyle w:val="LOnormal"/>
        <w:widowControl w:val="false"/>
        <w:numPr>
          <w:ilvl w:val="0"/>
          <w:numId w:val="8"/>
        </w:numPr>
        <w:spacing w:lineRule="auto" w:line="352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Abstandsanforderungen bei der Installation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6" w:name="_os55jjz00zuz"/>
      <w:bookmarkEnd w:id="6"/>
      <w:r>
        <w:rPr>
          <w:rFonts w:eastAsia="Figtree" w:cs="Figtree" w:ascii="Figtree" w:hAnsi="Figtree"/>
          <w:b/>
          <w:bCs/>
          <w:sz w:val="28"/>
          <w:szCs w:val="28"/>
        </w:rPr>
        <w:t xml:space="preserve">AC-seitige Installationen </w:t>
      </w:r>
    </w:p>
    <w:p>
      <w:pPr>
        <w:pStyle w:val="LOnormal"/>
        <w:widowControl w:val="false"/>
        <w:spacing w:lineRule="auto" w:line="360" w:before="240" w:after="240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 innen/außen am Gebäude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Hausanschluss, Zählerschrank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AC-Schutzmaßnahmen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Wanddurchführungen + Brandschutzabdichtung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Wandler- oder Direktmessung (TAB-konform)</w:t>
        <w:br/>
      </w:r>
    </w:p>
    <w:p>
      <w:pPr>
        <w:pStyle w:val="LOnormal"/>
        <w:widowControl w:val="false"/>
        <w:numPr>
          <w:ilvl w:val="0"/>
          <w:numId w:val="10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Anforderungen an den Anschluss an die NSHV</w:t>
      </w:r>
    </w:p>
    <w:p>
      <w:pPr>
        <w:pStyle w:val="Heading2"/>
        <w:widowControl w:val="false"/>
        <w:spacing w:lineRule="auto" w:line="276" w:before="360" w:after="120"/>
        <w:ind w:left="-141" w:right="5" w:hanging="0"/>
        <w:jc w:val="both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7" w:name="_gvncutgjqt"/>
      <w:bookmarkEnd w:id="7"/>
      <w:r>
        <w:rPr>
          <w:rFonts w:eastAsia="Figtree" w:cs="Figtree" w:ascii="Figtree" w:hAnsi="Figtree"/>
          <w:b/>
          <w:bCs/>
          <w:sz w:val="28"/>
          <w:szCs w:val="28"/>
        </w:rPr>
        <w:t>Messkonzept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  <w:sz w:val="24"/>
          <w:szCs w:val="24"/>
        </w:rPr>
      </w:pPr>
      <w:r>
        <w:rPr>
          <w:rFonts w:eastAsia="Figtree" w:cs="Figtree" w:ascii="Figtree" w:hAnsi="Figtree"/>
          <w:b/>
          <w:bCs/>
          <w:sz w:val="24"/>
          <w:szCs w:val="24"/>
        </w:rPr>
        <w:t>Enthält:</w:t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Einspeiseart (Volleinspeisung / Überschuss)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benötigte Zähler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Messrichtung</w:t>
        <w:br/>
      </w:r>
    </w:p>
    <w:p>
      <w:pPr>
        <w:pStyle w:val="LOnormal"/>
        <w:widowControl w:val="false"/>
        <w:numPr>
          <w:ilvl w:val="0"/>
          <w:numId w:val="2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  <w:sz w:val="24"/>
          <w:szCs w:val="24"/>
        </w:rPr>
      </w:pPr>
      <w:r>
        <w:rPr>
          <w:rFonts w:eastAsia="Figtree" w:cs="Figtree" w:ascii="Figtree" w:hAnsi="Figtree"/>
          <w:sz w:val="24"/>
          <w:szCs w:val="24"/>
        </w:rPr>
        <w:t>Anforderungen des VNB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8" w:name="_nw38ym9w1bf8"/>
      <w:bookmarkEnd w:id="8"/>
      <w:r>
        <w:rPr>
          <w:rFonts w:eastAsia="Figtree" w:cs="Figtree" w:ascii="Figtree" w:hAnsi="Figtree"/>
          <w:b/>
          <w:bCs/>
          <w:sz w:val="28"/>
          <w:szCs w:val="28"/>
        </w:rPr>
        <w:t xml:space="preserve">Brand- und Blitzschutz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Einhaltung der bauordnungsrechtlichen Brandschutzvorgaben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Leitungsführung möglichst außerhalb des Gebäudes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Brandwände und -abdichtungen (Brandschutzschott)</w:t>
        <w:br/>
      </w:r>
    </w:p>
    <w:p>
      <w:pPr>
        <w:pStyle w:val="LOnormal"/>
        <w:widowControl w:val="false"/>
        <w:numPr>
          <w:ilvl w:val="0"/>
          <w:numId w:val="4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Integration in das Blitzschutzkonzept</w:t>
      </w:r>
    </w:p>
    <w:p>
      <w:pPr>
        <w:pStyle w:val="Heading2"/>
        <w:ind w:left="-141" w:hanging="0"/>
        <w:rPr>
          <w:rFonts w:ascii="Figtree" w:hAnsi="Figtree" w:eastAsia="Figtree" w:cs="Figtree"/>
          <w:b/>
          <w:b/>
          <w:bCs/>
          <w:sz w:val="28"/>
          <w:szCs w:val="28"/>
        </w:rPr>
      </w:pPr>
      <w:bookmarkStart w:id="9" w:name="_lhkg4j9vqno2"/>
      <w:bookmarkEnd w:id="9"/>
      <w:r>
        <w:rPr>
          <w:rFonts w:eastAsia="Figtree" w:cs="Figtree" w:ascii="Figtree" w:hAnsi="Figtree"/>
          <w:b/>
          <w:bCs/>
          <w:sz w:val="28"/>
          <w:szCs w:val="28"/>
        </w:rPr>
        <w:t xml:space="preserve">Arbeitsschutz </w:t>
      </w:r>
    </w:p>
    <w:p>
      <w:pPr>
        <w:pStyle w:val="LOnormal"/>
        <w:widowControl w:val="false"/>
        <w:spacing w:lineRule="auto" w:line="360" w:before="240" w:after="240"/>
        <w:jc w:val="both"/>
        <w:rPr>
          <w:rFonts w:ascii="Figtree" w:hAnsi="Figtree" w:eastAsia="Figtree" w:cs="Figtree"/>
          <w:b/>
          <w:b/>
          <w:bCs/>
        </w:rPr>
      </w:pPr>
      <w:r>
        <w:rPr>
          <w:rFonts w:eastAsia="Figtree" w:cs="Figtree" w:ascii="Figtree" w:hAnsi="Figtree"/>
          <w:b/>
          <w:bCs/>
        </w:rPr>
        <w:t>Enthält:</w:t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="24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BG-Bau-Richtlinien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Absturzsicherung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Autospacing="0" w:after="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Dachzugang</w:t>
        <w:br/>
      </w:r>
    </w:p>
    <w:p>
      <w:pPr>
        <w:pStyle w:val="LOnormal"/>
        <w:widowControl w:val="false"/>
        <w:numPr>
          <w:ilvl w:val="0"/>
          <w:numId w:val="1"/>
        </w:numPr>
        <w:spacing w:lineRule="auto" w:line="360" w:beforeAutospacing="0" w:before="0" w:after="240"/>
        <w:ind w:left="720" w:hanging="360"/>
        <w:rPr>
          <w:rFonts w:ascii="Figtree" w:hAnsi="Figtree" w:eastAsia="Figtree" w:cs="Figtree"/>
        </w:rPr>
      </w:pPr>
      <w:r>
        <w:rPr>
          <w:rFonts w:eastAsia="Figtree" w:cs="Figtree" w:ascii="Figtree" w:hAnsi="Figtree"/>
        </w:rPr>
        <w:t>Sicherheitsmaßnahmen während der Installation</w:t>
      </w:r>
    </w:p>
    <w:p>
      <w:pPr>
        <w:pStyle w:val="LOnormal"/>
        <w:widowControl w:val="false"/>
        <w:spacing w:lineRule="auto" w:line="360" w:before="240" w:after="0"/>
        <w:ind w:left="-141" w:right="5" w:hanging="0"/>
        <w:jc w:val="both"/>
        <w:rPr>
          <w:rFonts w:ascii="Figtree" w:hAnsi="Figtree" w:eastAsia="Figtree" w:cs="Figtree"/>
        </w:rPr>
      </w:pPr>
      <w:r>
        <w:rPr/>
      </w:r>
    </w:p>
    <w:sectPr>
      <w:headerReference w:type="default" r:id="rId2"/>
      <w:type w:val="nextPage"/>
      <w:pgSz w:w="11906" w:h="16838"/>
      <w:pgMar w:left="1275" w:right="1269" w:header="0" w:top="1440" w:footer="0" w:bottom="94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Figtree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3" w:fontKey="{0D014A78-CABC-4EF0-12AC-5CD89AEFDE0D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widowControl w:val="false"/>
      <w:spacing w:lineRule="auto" w:line="240" w:before="400" w:after="0"/>
      <w:ind w:left="-283" w:right="-324" w:hanging="0"/>
      <w:rPr>
        <w:rFonts w:ascii="Figtree" w:hAnsi="Figtree" w:eastAsia="Figtree" w:cs="Figtree"/>
        <w:b/>
        <w:b/>
        <w:bCs/>
      </w:rPr>
    </w:pPr>
    <w:r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3667125</wp:posOffset>
          </wp:positionH>
          <wp:positionV relativeFrom="paragraph">
            <wp:posOffset>323850</wp:posOffset>
          </wp:positionV>
          <wp:extent cx="2157730" cy="478155"/>
          <wp:effectExtent l="0" t="0" r="0" b="0"/>
          <wp:wrapNone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57730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Figtree" w:cs="Figtree" w:ascii="Figtree" w:hAnsi="Figtree"/>
        <w:b/>
        <w:bCs/>
      </w:rPr>
      <w:br/>
    </w:r>
    <w:r>
      <w:rPr>
        <w:rFonts w:eastAsia="Figtree" w:cs="Figtree" w:ascii="Figtree" w:hAnsi="Figtree"/>
        <w:b/>
        <w:bCs/>
      </w:rPr>
      <w:t xml:space="preserve">F&amp;F Energy Innovations GmbH </w:t>
    </w:r>
  </w:p>
  <w:p>
    <w:pPr>
      <w:pStyle w:val="LOnormal"/>
      <w:widowControl w:val="false"/>
      <w:spacing w:lineRule="auto" w:line="240" w:before="100" w:after="0"/>
      <w:ind w:left="-283" w:right="-324" w:hanging="0"/>
      <w:rPr>
        <w:rFonts w:ascii="Figtree" w:hAnsi="Figtree" w:eastAsia="Figtree" w:cs="Figtree"/>
        <w:sz w:val="18"/>
        <w:szCs w:val="18"/>
      </w:rPr>
    </w:pPr>
    <w:r>
      <w:rPr>
        <w:rFonts w:eastAsia="Figtree" w:cs="Figtree" w:ascii="Figtree" w:hAnsi="Figtree"/>
        <w:sz w:val="18"/>
        <w:szCs w:val="18"/>
      </w:rPr>
      <w:t>Büro: Neue Weyerstr. 6, 50676 Köln</w:t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</w:rPr>
    </w:r>
  </w:p>
  <w:p>
    <w:pPr>
      <w:pStyle w:val="LOnormal"/>
      <w:widowControl w:val="false"/>
      <w:spacing w:lineRule="auto" w:line="240" w:before="117" w:after="0"/>
      <w:ind w:left="-283" w:right="-324" w:hanging="0"/>
      <w:rPr>
        <w:rFonts w:ascii="Figtree" w:hAnsi="Figtree" w:eastAsia="Figtree" w:cs="Figtree"/>
        <w:highlight w:val="white"/>
      </w:rPr>
    </w:pPr>
    <w:r>
      <w:rPr>
        <w:rFonts w:eastAsia="Figtree" w:cs="Figtree" w:ascii="Figtree" w:hAnsi="Figtree"/>
      </w:rPr>
      <w:t xml:space="preserve">Projekt: </w:t>
      <w:tab/>
    </w:r>
    <w:r>
      <w:rPr>
        <w:rFonts w:eastAsia="Figtree" w:cs="Figtree" w:ascii="Figtree" w:hAnsi="Figtree"/>
        <w:highlight w:val="white"/>
      </w:rPr>
      <w:t>Molkereiweg 6</w:t>
    </w:r>
  </w:p>
  <w:p>
    <w:pPr>
      <w:pStyle w:val="LOnormal"/>
      <w:spacing w:lineRule="auto" w:line="240" w:before="80" w:after="0"/>
      <w:ind w:left="-283" w:right="-324" w:hanging="0"/>
      <w:rPr>
        <w:rFonts w:ascii="Figtree" w:hAnsi="Figtree" w:eastAsia="Figtree" w:cs="Figtree"/>
      </w:rPr>
    </w:pPr>
    <w:r>
      <w:rPr>
        <w:rFonts w:eastAsia="Figtree" w:cs="Figtree" w:ascii="Figtree" w:hAnsi="Figtree"/>
        <w:highlight w:val="white"/>
      </w:rPr>
      <w:t xml:space="preserve">FLB: </w:t>
      <w:tab/>
      <w:t>FLB 24060 Photovoltaik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Datum: 16.09.2025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>
        <w:rFonts w:eastAsia="Figtree" w:cs="Figtree" w:ascii="Figtree" w:hAnsi="Figtree"/>
      </w:rPr>
      <w:t>Seite: -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Figtree" w:cs="Figtree" w:ascii="Figtree" w:hAnsi="Figtree"/>
      </w:rPr>
      <w:t>-</w:t>
    </w:r>
  </w:p>
  <w:p>
    <w:pPr>
      <w:pStyle w:val="LOnormal"/>
      <w:spacing w:lineRule="auto" w:line="240" w:before="80" w:after="0"/>
      <w:ind w:left="-283" w:right="-324" w:hanging="0"/>
      <w:jc w:val="right"/>
      <w:rPr>
        <w:rFonts w:ascii="Figtree" w:hAnsi="Figtree" w:eastAsia="Figtree" w:cs="Figtree"/>
      </w:rPr>
    </w:pPr>
    <w:r>
      <w:rPr/>
      <mc:AlternateContent>
        <mc:Choice Requires="wps">
          <w:drawing>
            <wp:inline distT="0" distB="0" distL="0" distR="0">
              <wp:extent cx="5946775" cy="20955"/>
              <wp:effectExtent l="0" t="0" r="0" b="0"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6120" cy="2016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fillcolor="#a0a0a0" stroked="f" style="position:absolute;margin-left:0pt;margin-top:-1.65pt;width:468.15pt;height:1.55pt;mso-position-vertical:top">
              <w10:wrap type="none"/>
              <v:fill o:detectmouseclick="t" type="solid" color2="#5f5f5f"/>
              <v:stroke color="#3465a4" joinstyle="round" endcap="fla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5</Pages>
  <Words>278</Words>
  <Characters>2194</Characters>
  <CharactersWithSpaces>2385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2025-12-11T21:28:33Z</dcterms:modified>
  <cp:revision>3</cp:revision>
  <dc:subject/>
  <dc:title/>
</cp:coreProperties>
</file>