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08080"/>
          <w:sz w:val="20"/>
          <w:szCs w:val="20"/>
        </w:rPr>
        <w:t xml:space="preserve">DOKUMEN REVIEW</w:t>
      </w:r>
    </w:p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Pengembangan Alur Penjualan B2B (Pelanggan Korporat)</w:t>
      </w:r>
    </w:p>
    <w:p>
      <w:pPr>
        <w:spacing w:after="40"/>
      </w:pPr>
      <w:r>
        <w:rPr>
          <w:i/>
          <w:iCs/>
          <w:color w:val="595959"/>
          <w:sz w:val="24"/>
          <w:szCs w:val="24"/>
        </w:rPr>
        <w:t xml:space="preserve">Dari penawaran harga hingga pelunasan piutang — rencana alur &amp; daftar keputusan yang membutuhkan arahan Bapak/Ibu</w:t>
      </w:r>
    </w:p>
    <w:p>
      <w:pPr>
        <w:pBdr>
          <w:bottom w:val="single" w:color="1F4E79" w:sz="12"/>
        </w:pBdr>
        <w:spacing w:after="300"/>
      </w:pPr>
      <w:r>
        <w:rPr>
          <w:color w:val="808080"/>
          <w:sz w:val="20"/>
          <w:szCs w:val="20"/>
        </w:rPr>
        <w:t xml:space="preserve">17 Juli 2026 — pelengkap dokumen “Sistem Toko Online Multi-Perusahaan (B2C)”</w:t>
      </w:r>
    </w:p>
    <w:p>
      <w:pPr>
        <w:pStyle w:val="Heading1"/>
        <w:spacing w:after="140" w:before="280"/>
      </w:pPr>
      <w:r>
        <w:t xml:space="preserve">1. Latar Belakang</w:t>
      </w:r>
    </w:p>
    <w:p>
      <w:pPr>
        <w:spacing w:after="140"/>
      </w:pPr>
      <w:r>
        <w:t xml:space="preserve">Selain penjualan retail lewat toko online (B2C), bisnis juga melayani pelanggan korporat/distributor yang pola belinya berbeda: harga hasil negosiasi, pembelian dalam jumlah besar yang diambil bertahap, pengiriman bercicil, dan pembayaran dengan tempo (piutang). Alur seperti ini tidak cocok dipaksakan ke sistem kasir/checkout biasa.</w:t>
      </w:r>
    </w:p>
    <w:p>
      <w:pPr>
        <w:spacing w:after="140"/>
      </w:pPr>
      <w:r>
        <w:t xml:space="preserve">Karena itu akan dibangun alur dokumen penjualan B2B yang lengkap dan saling terhubung — dari penawaran harga sampai pelunasan — terpisah dari transaksi toko online yang sudah berjalan, sehingga tidak mengganggu operasional yang 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Alur B2B ini mengikuti struktur multi-perusahaan: setiap dokumen milik satu PT, dengan penomoran dan piutang tercatat per 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Semua dokumen bisa dicetak dengan rapi untuk dibagikan ke customer, kurir, atau arsip.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dokumen punya riwayat status — selalu bisa ditelusuri siapa mengubah apa dan kapan.</w:t>
      </w:r>
    </w:p>
    <w:p>
      <w:pPr>
        <w:pStyle w:val="Heading1"/>
        <w:spacing w:after="140" w:before="280"/>
      </w:pPr>
      <w:r>
        <w:t xml:space="preserve">2. Alur dari Penawaran sampai Pelunasan</w:t>
      </w:r>
    </w:p>
    <w:p>
      <w:pPr>
        <w:spacing w:after="120"/>
      </w:pPr>
      <w:r>
        <w:rPr>
          <w:b/>
          <w:bCs/>
          <w:color w:val="1F4E79"/>
        </w:rPr>
        <w:t xml:space="preserve">1. Penawaran Harga (Quotation)</w:t>
      </w:r>
      <w:r>
        <w:t xml:space="preserve"> — sales membuat penawaran untuk customer: daftar barang, jumlah, dan harga hasil negosiasi (boleh berbeda dari harga katalog). Penawaran punya masa berlaku. Selama masih berlaku, penawaran berfungsi seperti kontrak harga: customer bisa mengambil barangnya bertahap, tidak harus sekaligus.</w:t>
      </w:r>
    </w:p>
    <w:p>
      <w:pPr>
        <w:spacing w:after="120"/>
      </w:pPr>
      <w:r>
        <w:rPr>
          <w:b/>
          <w:bCs/>
          <w:color w:val="1F4E79"/>
        </w:rPr>
        <w:t xml:space="preserve">2. Sales Order</w:t>
      </w:r>
      <w:r>
        <w:t xml:space="preserve"> — saat customer konfirmasi beli (seluruh atau sebagian jumlah), sales mengubahnya menjadi Sales Order — bukti komitmen order yang menjadi acuan pengiriman. Satu penawaran bisa menghasilkan beberapa Sales Order selama jatahnya masih ada.</w:t>
      </w:r>
    </w:p>
    <w:p>
      <w:pPr>
        <w:spacing w:after="120"/>
      </w:pPr>
      <w:r>
        <w:rPr>
          <w:b/>
          <w:bCs/>
          <w:color w:val="1F4E79"/>
        </w:rPr>
        <w:t xml:space="preserve">3. Proforma Invoice — hanya jika perlu DP</w:t>
      </w:r>
      <w:r>
        <w:t xml:space="preserve"> — jika customer memerlukan dokumen tagihan uang muka sebelum barang dikirim, sales menerbitkan Proforma Invoice dari Sales Order. Ini opsional — order tanpa DP langsung lanjut ke pengiriman.</w:t>
      </w:r>
    </w:p>
    <w:p>
      <w:pPr>
        <w:spacing w:after="120"/>
      </w:pPr>
      <w:r>
        <w:rPr>
          <w:b/>
          <w:bCs/>
          <w:color w:val="1F4E79"/>
        </w:rPr>
        <w:t xml:space="preserve">4. Surat Jalan &amp; Packing List</w:t>
      </w:r>
      <w:r>
        <w:t xml:space="preserve"> — staff gudang membuat Surat Jalan + Packing List dari Sales Order, memilih barang &amp; jumlah yang dikirim saat itu (boleh sebagian — pengiriman bercicil). Stok berkurang tepat saat barang keluar gudang, bukan sebelumnya. Sistem mencegah pengiriman melebihi jumlah order dan memperingatkan bila stok kurang.</w:t>
      </w:r>
    </w:p>
    <w:p>
      <w:pPr>
        <w:spacing w:after="120"/>
      </w:pPr>
      <w:r>
        <w:rPr>
          <w:b/>
          <w:bCs/>
          <w:color w:val="1F4E79"/>
        </w:rPr>
        <w:t xml:space="preserve">5. Invoice (Tagihan Final)</w:t>
      </w:r>
      <w:r>
        <w:t xml:space="preserve"> — setelah barang terkirim, sales/finance menerbitkan Invoice dari satu atau gabungan beberapa Surat Jalan. Invoice punya tanggal jatuh tempo (mis. NET 30). DP yang sudah dibayar otomatis menjadi pengurang tagihan — tidak mungkin tertagih dobel.</w:t>
      </w:r>
    </w:p>
    <w:p>
      <w:pPr>
        <w:spacing w:after="120"/>
      </w:pPr>
      <w:r>
        <w:rPr>
          <w:b/>
          <w:bCs/>
          <w:color w:val="1F4E79"/>
        </w:rPr>
        <w:t xml:space="preserve">6. Pencatatan Pembayaran</w:t>
      </w:r>
      <w:r>
        <w:t xml:space="preserve"> — finance mencatat setiap pembayaran masuk (nominal, tanggal, bukti transfer bila ada) — mendukung pembayaran bercicil. Sisa piutang dihitung otomatis, dan tagihan lewat jatuh tempo tersorot untuk ditindaklanjuti.</w:t>
      </w:r>
    </w:p>
    <w:p>
      <w:pPr>
        <w:spacing w:after="140"/>
      </w:pPr>
      <w:r>
        <w:rPr>
          <w:i/>
          <w:iCs/>
        </w:rPr>
        <w:t xml:space="preserve">Prinsipnya: dokumen komersial (harga, tagihan) dipegang sales &amp; finance; dokumen gudang (pengiriman) dipegang staff gudang yang sama sekali tidak melihat harga.</w:t>
      </w:r>
    </w:p>
    <w:p>
      <w:pPr>
        <w:pStyle w:val="Heading1"/>
        <w:spacing w:after="140" w:before="280"/>
      </w:pPr>
      <w:r>
        <w:t xml:space="preserve">3. Pembagian Peran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Sales/Admin — membuat penawaran, sales order, proforma, dan invoice; memantau progres pengiriman tiap order (sudah kirim berapa, sisa berapa).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Gudang — melihat daftar order yang siap kirim, membuat surat jalan &amp; packing list, mencetaknya untuk kurir. Tidak bisa melihat atau mengubah harga.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Finance — mencatat pembayaran DP maupun pelunasan invoice, memantau sisa piutang per customer.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Pemilik/Supervisor — memantau penawaran yang akan kedaluwarsa, order yang lama belum terkirim penuh, dan piutang jatuh tempo — per PT maupun gabungan.</w:t>
      </w:r>
    </w:p>
    <w:p>
      <w:pPr>
        <w:pStyle w:val="Heading1"/>
        <w:spacing w:after="140" w:before="280"/>
      </w:pPr>
      <w:r>
        <w:t xml:space="preserve">4. Batasan Tahap Pertama</w:t>
      </w:r>
    </w:p>
    <w:p>
      <w:pPr>
        <w:spacing w:after="140"/>
      </w:pPr>
      <w:r>
        <w:t xml:space="preserve">Agar cepat berjalan dan terkendali, beberapa hal sengaja dibatasi dulu di tahap pertama: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Persetujuan penawaran dicatat manual oleh sales berdasarkan konfirmasi customer (telepon/WA/email) — belum ada portal khusus customer untuk menyetujui sendiri.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Alur retur barang B2B belum dibangun — pembatalan pengiriman hanya bisa sebelum barang keluar gudang (lihat tabel keputusan).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Dokumen dicetak lewat halaman cetak di browser, sama seperti invoice yang berjalan sekarang.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B2B adalah dokumen tagihan internal — belum tersambung otomatis ke faktur pajak resmi (lihat tabel keputusan).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5. Hal-Hal yang Membutuhkan Keputusan Bapak/Ibu</w:t>
      </w:r>
    </w:p>
    <w:p>
      <w:pPr>
        <w:spacing w:after="140"/>
      </w:pPr>
      <w:r>
        <w:t xml:space="preserve">Poin-poin berikut menyangkut kebijakan bisnis sehingga kami perlukan arahan sebelum implementasi dimulai: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3400"/>
        <w:gridCol w:w="202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Pilihan yang tersedia</w:t>
            </w:r>
          </w:p>
        </w:tc>
        <w:tc>
          <w:tcPr>
            <w:tcW w:type="dxa" w:w="20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 kami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Kirim barang tanpa DP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Rancangan saat ini: barang boleh dikirim tanpa menunggu DP dibayar (DP hanya untuk customer yang memintanya).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Semua customer boleh dikirim tanpa DP. (b) Untuk customer tertentu, barang baru boleh dikirim setelah DP lunas — sistem yang menahannya.</w:t>
            </w:r>
          </w:p>
        </w:tc>
        <w:tc>
          <w:tcPr>
            <w:tcW w:type="dxa" w:w="2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Jika ada customer berisiko, kami sarankan (b) sebagai pengaturan per customer.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DP untuk tagihan bertahap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Jika satu order dikirim &amp; ditagih bertahap (beberapa invoice), DP yang sudah dibayar dikurangkan ke tagihan yang mana?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Seluruh DP mengurangi invoice pertama (paling sederhana). (b) DP dibagi proporsional ke tiap invoice. (c) Finance memilih manual.</w:t>
            </w:r>
          </w:p>
        </w:tc>
        <w:tc>
          <w:tcPr>
            <w:tcW w:type="dxa" w:w="202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Untuk tahap awal kami sarankan (a).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Membatalkan tagihan yang sudah dibayar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Bagaimana jika invoice terlanjur ada pembayaran masuk lalu perlu dibatalkan?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Pembatalan diblokir selama masih ada pembayaran tercatat (paling aman). (b) Boleh dibatalkan, kelebihan bayar dicatat untuk direkonsiliasi manual.</w:t>
            </w:r>
          </w:p>
        </w:tc>
        <w:tc>
          <w:tcPr>
            <w:tcW w:type="dxa" w:w="2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Kami sarankan (a).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Retur setelah barang terkirim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pertama belum mencakup alur retur/pengembalian barang B2B — pembatalan hanya bisa sebelum barang keluar gudang. Retur ditangani manual dulu.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Konfirmasi: apakah ini bisa diterima untuk tahap awal, dan seberapa sering kasus retur B2B terjadi saat ini?</w:t>
            </w:r>
          </w:p>
        </w:tc>
        <w:tc>
          <w:tcPr>
            <w:tcW w:type="dxa" w:w="202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Jika retur sering terjadi, kami jadwalkan lebih awal di tahap berikutnya.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Penawaran kedaluwarsa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Penawaran harga punya masa berlaku. Jika customer baru konfirmasi setelah lewat tanggal?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Wajib dibuat penawaran baru (jejak harga lebih rapi). (b) Admin boleh memperpanjang masa berlaku penawaran lama.</w:t>
            </w:r>
          </w:p>
        </w:tc>
        <w:tc>
          <w:tcPr>
            <w:tcW w:type="dxa" w:w="2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Kami sarankan (a) agar riwayat nego harga selalu jelas.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Satuan barang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Saat ini semua barang dihitung per satuan umum (pcs). Apakah penjualan B2B butuh satuan lain (box, karton, kg) tercetak di dokumen?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Cukup pcs seperti sekarang. (b) Perlu satuan per barang — perlu penyesuaian data barang.</w:t>
            </w:r>
          </w:p>
        </w:tc>
        <w:tc>
          <w:tcPr>
            <w:tcW w:type="dxa" w:w="202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Mohon konfirmasi kebiasaan pembelian customer korporat.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Penawaran paralel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Bolehkah satu customer punya beberapa penawaran harga aktif sekaligus (mis. nego untuk proyek berbeda)?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Boleh banyak paralel. (b) Dibatasi satu penawaran aktif per customer.</w:t>
            </w:r>
          </w:p>
        </w:tc>
        <w:tc>
          <w:tcPr>
            <w:tcW w:type="dxa" w:w="2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Kami sarankan (a) — umumnya customer korporat punya beberapa kebutuhan berjalan.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Hubungan dengan faktur pajak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 sudah punya fitur permintaan faktur pajak untuk penjualan retail. Apakah invoice B2B juga perlu tersambung ke faktur pajak resmi?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Tahap awal: invoice B2B sebagai dokumen tagihan internal dulu, faktur pajak menyusul. (b) Harus tersambung sejak awal.</w:t>
            </w:r>
          </w:p>
        </w:tc>
        <w:tc>
          <w:tcPr>
            <w:tcW w:type="dxa" w:w="202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Mohon dihubungkan dengan bagian pajak — terkait juga dengan NPWP per PT.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Petugas gudang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Akan ada peran baru “Staff Gudang” yang hanya bisa mengurus pengiriman (surat jalan &amp; packing list) tanpa melihat harga.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Siapa saja yang akan memegang peran ini, dan di PT mana saja?</w:t>
            </w:r>
          </w:p>
        </w:tc>
        <w:tc>
          <w:tcPr>
            <w:tcW w:type="dxa" w:w="2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Kami butuh daftar nama untuk penyiapan akun &amp; hak akses.</w:t>
            </w:r>
          </w:p>
        </w:tc>
      </w:tr>
    </w:tbl>
    <w:p>
      <w:pPr>
        <w:spacing w:before="240"/>
      </w:pPr>
    </w:p>
    <w:p>
      <w:pPr>
        <w:pStyle w:val="Heading1"/>
        <w:spacing w:after="140" w:before="280"/>
      </w:pPr>
      <w:r>
        <w:t xml:space="preserve">6. Langkah Selanjutnya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Bapak/Ibu mereview alur di atas dan memberikan arahan atas poin-poin di Bagian 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Alur B2B ini dikerjakan sebagai Tahap 3, setelah fondasi multi-perusahaan (Tahap 1) dan etalase gabungan (Tahap 2) selesai — sesuai dokumen review B2C.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Estimasi waktu kami sampaikan setelah rancangan final disepakati.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</w:rPr>
        <w:t xml:space="preserve">Apabila ada pola kerja di lapangan yang belum tercakup dalam alur di atas, mohon disampaikan — lebih mudah menyesuaikan sekarang daripada setelah dibangun.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2026-07-18T02:25:42.872Z</dcterms:created>
  <dcterms:modified xsi:type="dcterms:W3CDTF">2026-07-18T02:25:42.872Z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