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Утверждено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Заместитель директора ГКУ «Управление 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дорожно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мостового строительства»</w:t>
      </w:r>
    </w:p>
    <w:p>
      <w:pPr>
        <w:pStyle w:val="Normal.0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___________    ___________</w:t>
      </w:r>
    </w:p>
    <w:p>
      <w:pPr>
        <w:pStyle w:val="Normal.0"/>
        <w:spacing w:after="0" w:line="360" w:lineRule="auto"/>
        <w:ind w:left="10620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  <w:rtl w:val="0"/>
          <w:lang w:val="ru-RU"/>
        </w:rPr>
        <w:t>Ведомость</w:t>
      </w:r>
    </w:p>
    <w:p>
      <w:pPr>
        <w:pStyle w:val="Normal.0"/>
        <w:spacing w:after="0" w:line="360" w:lineRule="auto"/>
        <w:ind w:left="3540"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контроля выполнения квартальных планов работ</w:t>
        <w:tab/>
        <w:tab/>
        <w:tab/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________20__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  <w:tab/>
      </w:r>
    </w:p>
    <w:tbl>
      <w:tblPr>
        <w:tblW w:w="145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47"/>
        <w:gridCol w:w="1699"/>
        <w:gridCol w:w="2007"/>
        <w:gridCol w:w="1699"/>
        <w:gridCol w:w="1236"/>
        <w:gridCol w:w="1080"/>
        <w:gridCol w:w="1235"/>
        <w:gridCol w:w="2043"/>
        <w:gridCol w:w="1726"/>
      </w:tblGrid>
      <w:tr>
        <w:tblPrEx>
          <w:shd w:val="clear" w:color="auto" w:fill="d0ddef"/>
        </w:tblPrEx>
        <w:trPr>
          <w:trHeight w:val="3568" w:hRule="atLeast"/>
        </w:trPr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квартала</w:t>
            </w:r>
          </w:p>
        </w:tc>
        <w:tc>
          <w:tcPr>
            <w:tcW w:type="dxa" w:w="16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Квартал</w:t>
            </w:r>
          </w:p>
        </w:tc>
        <w:tc>
          <w:tcPr>
            <w:tcW w:type="dxa" w:w="2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Объект</w:t>
            </w:r>
          </w:p>
        </w:tc>
        <w:tc>
          <w:tcPr>
            <w:tcW w:type="dxa" w:w="16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План объема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Факт</w:t>
            </w:r>
          </w:p>
          <w:p>
            <w:pPr>
              <w:pStyle w:val="Normal.0"/>
              <w:bidi w:val="0"/>
              <w:spacing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Объема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План срока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Факт срока</w:t>
            </w:r>
          </w:p>
        </w:tc>
        <w:tc>
          <w:tcPr>
            <w:tcW w:type="dxa" w:w="2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Процент выполнения плана срока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%)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Процент выполнения плана объема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(%)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6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0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6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2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7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Ответственный исполнитель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________________</w:t>
        <w:tab/>
        <w:tab/>
        <w:tab/>
      </w:r>
    </w:p>
    <w:p>
      <w:pPr>
        <w:pStyle w:val="Normal.0"/>
        <w:spacing w:after="0" w:line="360" w:lineRule="auto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 xml:space="preserve">    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ab/>
        <w:tab/>
        <w:tab/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