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0091"/>
          <w:sz w:val="56"/>
          <w:szCs w:val="56"/>
        </w:rPr>
        <w:t xml:space="preserve">DOCSEARCH</w:t>
      </w:r>
    </w:p>
    <w:p>
      <w:pPr>
        <w:pBdr>
          <w:bottom w:val="single" w:color="000091" w:sz="8" w:space="8"/>
        </w:pBdr>
        <w:spacing w:after="100" w:before="200"/>
        <w:jc w:val="center"/>
      </w:pPr>
      <w:r>
        <w:rPr>
          <w:rFonts w:ascii="Arial" w:cs="Arial" w:eastAsia="Arial" w:hAnsi="Arial"/>
          <w:color w:val="161616"/>
          <w:sz w:val="28"/>
          <w:szCs w:val="28"/>
        </w:rPr>
        <w:t xml:space="preserve">Présentation fonctionnelle</w:t>
      </w:r>
    </w:p>
    <w:p>
      <w:pPr>
        <w:spacing w:after="60" w:before="30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Moteur de recherche documentaire on-premise — 100 % open source</w:t>
      </w:r>
    </w:p>
    <w:p>
      <w:pPr>
        <w:spacing w:after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6F6F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91"/>
                <w:sz w:val="32"/>
                <w:szCs w:val="32"/>
              </w:rPr>
              <w:t xml:space="preserve">400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utilisateurs</w:t>
            </w:r>
          </w:p>
        </w:tc>
        <w:tc>
          <w:tcPr>
            <w:tcW w:type="pct" w:w="33%"/>
            <w:shd w:fill="F6F6F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53C"/>
                <w:sz w:val="32"/>
                <w:szCs w:val="32"/>
              </w:rPr>
              <w:t xml:space="preserve">4 000 000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documents</w:t>
            </w:r>
          </w:p>
        </w:tc>
        <w:tc>
          <w:tcPr>
            <w:tcW w:type="pct" w:w="33%"/>
            <w:shd w:fill="F6F6F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4000"/>
                <w:sz w:val="32"/>
                <w:szCs w:val="32"/>
              </w:rPr>
              <w:t xml:space="preserve">0 €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investissement initial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En une phrase</w:t>
      </w:r>
    </w:p>
    <w:p>
      <w:pPr>
        <w:spacing w:after="14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DocSearch est un moteur de recherche documentaire on-premise, 100 % open source, conçu pour 400 utilisateurs et 4 millions de documents, avec contrôle d'accès et administration autonome — sans dépendance à un prestataire externe.</w:t>
      </w:r>
    </w:p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Pour les utilisateurs —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Recherche plein texte avec surlignage des termes trouvés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Filtres combinables : type de fichier (PDF, Word, Excel, PowerPoint — anciens et nouveaux formats confondus), auteur, dossier, intervalle de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Tri par pertinence, date, nom ou taille ; facettes avec comptages réels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Fiche détail par document : métadonnées complètes, droits d'accès, aperçu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Interface conforme au Système de Design de l'État (DSFR), en thème clair ou sombre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753C" w:sz="4"/>
              <w:left w:val="single" w:color="18753C" w:sz="4"/>
              <w:bottom w:val="single" w:color="18753C" w:sz="4"/>
              <w:right w:val="single" w:color="18753C" w:sz="4"/>
            </w:tcBorders>
            <w:shd w:fill="DFFE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753C"/>
                <w:sz w:val="21"/>
                <w:szCs w:val="21"/>
              </w:rPr>
              <w:t xml:space="preserve">🔒 Contrôle d'accès systématique</w:t>
            </w:r>
          </w:p>
          <w:p>
            <w:r>
              <w:rPr>
                <w:rFonts w:ascii="Arial" w:cs="Arial" w:eastAsia="Arial" w:hAnsi="Arial"/>
                <w:color w:val="18753C"/>
                <w:sz w:val="20"/>
                <w:szCs w:val="20"/>
              </w:rPr>
              <w:t xml:space="preserve">Chaque utilisateur ne voit que les documents auxquels il a droit — le filtrage est appliqué à chaque requête de recherche, jamais en post-traitement après coup.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Ce qui est indexé aujourd'hui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Formats bureautiques : PDF, Word, Excel, PowerPoint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Emails et pièces jointes Outlook (archives PST)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Fichiers texte bruts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Contenu des archives (.zip, .tar.gz, .7z…) — chaque fichier à l'intérieur est indexé individuellement, avec protection contre les archives malveillantes (zip bomb, zip slip)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616"/>
          <w:sz w:val="21"/>
          <w:szCs w:val="21"/>
        </w:rPr>
        <w:t xml:space="preserve">Droits d'accès POSIX (propriétaire/groupe Unix) et Active Directory / LDAP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61616"/>
          <w:sz w:val="21"/>
          <w:szCs w:val="21"/>
        </w:rPr>
        <w:t xml:space="preserve">Dates de création et de dernière modification, distinctes</w:t>
      </w:r>
    </w:p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Étendre à d'autres sources, y compris le web</w:t>
      </w:r>
    </w:p>
    <w:p>
      <w:pPr>
        <w:spacing w:after="14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L'architecture actuelle sépare volontairement la détection des documents (scan de dossiers) de leur indexation (extraction + Elasticsearch). Ce découpage rend possible l'ajout de nouvelles sources sans toucher au cœur du moteur de recherche : toute nouvelle source n'a besoin que de publier ses documents dans le même circuit d'indexation que celui déjà utilisé pour les fichiers du serveur.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61616"/>
          <w:sz w:val="24"/>
          <w:szCs w:val="24"/>
        </w:rPr>
        <w:t xml:space="preserve">Sources envisageables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Sites web internes (intranet, wiki d'entreprise) par exploration automatique (crawling)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Sources documentaires publiques pertinentes pour l'administration : Légifrance, EUR-Lex, Conseil constitutionnel…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Flux RSS de veille documentaire, mis à jour en continu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Espaces collaboratifs : SharePoint, Google Drive, Confluence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Bases de données métier (extraction périodique de fiches ou d'enregistrements)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34000" w:sz="4"/>
              <w:left w:val="single" w:color="B34000" w:sz="4"/>
              <w:bottom w:val="single" w:color="B34000" w:sz="4"/>
              <w:right w:val="single" w:color="B34000" w:sz="4"/>
            </w:tcBorders>
            <w:shd w:fill="FFE9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4000"/>
                <w:sz w:val="21"/>
                <w:szCs w:val="21"/>
              </w:rPr>
              <w:t xml:space="preserve">🗺️ Statut : évolution possible, pas encore réalisée</w:t>
            </w:r>
          </w:p>
          <w:p>
            <w:r>
              <w:rPr>
                <w:rFonts w:ascii="Arial" w:cs="Arial" w:eastAsia="Arial" w:hAnsi="Arial"/>
                <w:color w:val="B34000"/>
                <w:sz w:val="20"/>
                <w:szCs w:val="20"/>
              </w:rPr>
              <w:t xml:space="preserve">Cette extension n'est pas développée à ce jour. Elle est présentée ici parce que l'architecture du moteur la rend possible sans remise en cause de l'existant — l'ajout d'une source web ou d'un connecteur supplémentaire est un chantier indépendant, chiffrable séparément selon les sources retenues.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Administration — sans toucher à Docker ni au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Panneau web dédié, réservé aux membres d'un groupe LDAP administrateur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État de tous les composants en temps réel (moteur de recherche, files de traitement, surveillance des dossiers)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Métriques d'indexation : documents indexés, taille de l'index, répartition par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Déclenchement d'un scan ou d'une purge ciblée directement depuis l'interface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753C" w:sz="4"/>
              <w:left w:val="single" w:color="18753C" w:sz="4"/>
              <w:bottom w:val="single" w:color="18753C" w:sz="4"/>
              <w:right w:val="single" w:color="18753C" w:sz="4"/>
            </w:tcBorders>
            <w:shd w:fill="DFFE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753C"/>
                <w:sz w:val="21"/>
                <w:szCs w:val="21"/>
              </w:rPr>
              <w:t xml:space="preserve">⚙️ Configuration modifiable à chaud</w:t>
            </w:r>
          </w:p>
          <w:p>
            <w:r>
              <w:rPr>
                <w:rFonts w:ascii="Arial" w:cs="Arial" w:eastAsia="Arial" w:hAnsi="Arial"/>
                <w:color w:val="18753C"/>
                <w:sz w:val="20"/>
                <w:szCs w:val="20"/>
              </w:rPr>
              <w:t xml:space="preserve">Types de fichiers autorisés, tailles maximales, dossiers à exclure ou inclure : tout est ajustable sans redémarrage et sans intervention technique.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Performance et fiabilité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Indexation parallélisée (plusieurs processus simultanés) pour absorber un gros volume rapidement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Renommer un fichier ou un dossier entier ne relance pas l'extraction de son contenu — seule une mise à jour légère de l'index est nécessaire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Surveillance en temps réel des nouveaux documents, y compris sur les partages réseau</w:t>
      </w:r>
    </w:p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Aspect économique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Stack 100 % open source (Elasticsearch, Kafka, Apache Tika, Redis) — aucun coût de licence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Infrastructure et déploiement pris en charge en interne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Retour sur investissement estimé × 52 sur 3 ans (détail dans la proposition de déploiement)</w:t>
      </w:r>
    </w:p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Pile technique</w:t>
      </w:r>
    </w:p>
    <w:p>
      <w:pPr>
        <w:spacing w:after="14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Chaque composant a un rôle précis dans la chaîne d'indexation et de recherche — tous open source, sans coût de licence.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00"/>
      </w:tblGrid>
      <w:tr>
        <w:tc>
          <w:tcPr>
            <w:tcW w:type="dxa" w:w="2800"/>
            <w:shd w:fill="0000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4200"/>
            <w:shd w:fill="0000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200"/>
            <w:shd w:fill="0000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Indexation et recherche plein texte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9.4.3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Apache Tika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Extraction de contenu et métadonnées (×4 instances)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3.3.1.0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Kafka (KRaft)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File de messages pour l'indexation parallélisée — sans Zookeeper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Redis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Configuration modifiable à chaud, cache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7.2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Nginx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Reverse proxy, terminaison SSL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Python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Ingestion, API de recherche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19"/>
                <w:szCs w:val="19"/>
              </w:rPr>
              <w:t xml:space="preserve">3.12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61616"/>
          <w:sz w:val="24"/>
          <w:szCs w:val="24"/>
        </w:rPr>
        <w:t xml:space="preserve">Architecture en plusieurs dépôts</w:t>
      </w:r>
    </w:p>
    <w:p>
      <w:pPr>
        <w:spacing w:after="14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Le projet est découpé en dépôts indépendants (ingestion, API de recherche, interface web, orchestration, documentation) plutôt qu'un seul bloc monolithique — chacun peut évoluer, être testé et redéployé séparément, sans recharger l'ensemble du système à chaque modification.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8753C" w:sz="4"/>
              <w:left w:val="single" w:color="18753C" w:sz="4"/>
              <w:bottom w:val="single" w:color="18753C" w:sz="4"/>
              <w:right w:val="single" w:color="18753C" w:sz="4"/>
            </w:tcBorders>
            <w:shd w:fill="DFFE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753C"/>
                <w:sz w:val="21"/>
                <w:szCs w:val="21"/>
              </w:rPr>
              <w:t xml:space="preserve">🐳 Déploiement</w:t>
            </w:r>
          </w:p>
          <w:p>
            <w:r>
              <w:rPr>
                <w:rFonts w:ascii="Arial" w:cs="Arial" w:eastAsia="Arial" w:hAnsi="Arial"/>
                <w:color w:val="18753C"/>
                <w:sz w:val="20"/>
                <w:szCs w:val="20"/>
              </w:rPr>
              <w:t xml:space="preserve">Conteneurs Docker orchestrés via Docker Compose, avec des profils dédiés pour le développement (nœud unique) et la production (cluster à plusieurs nœuds).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9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00091"/>
          <w:sz w:val="30"/>
          <w:szCs w:val="30"/>
        </w:rPr>
        <w:t xml:space="preserve">À venir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Assistant conversationnel (RAG) : une démonstration est disponible aujourd'hui à titre d'aperçu ; son développement réel est chiffré comme évolution optionnelle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61616"/>
          <w:sz w:val="21"/>
          <w:szCs w:val="21"/>
        </w:rPr>
        <w:t xml:space="preserve">Connecteurs de sources supplémentaires, y compris web (voir section dédiée ci-dessus)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2026-07-07T05:01:43.514Z</dcterms:created>
  <dcterms:modified xsi:type="dcterms:W3CDTF">2026-07-07T05:01:43.514Z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