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Ameer Hamza Ali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Ameer Hamza Ali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