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KATA SAMBUTAN</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360" w:lineRule="auto"/>
        <w:jc w:val="both"/>
        <w:rPr/>
      </w:pPr>
      <w:r w:rsidDel="00000000" w:rsidR="00000000" w:rsidRPr="00000000">
        <w:rPr>
          <w:rtl w:val="0"/>
        </w:rPr>
        <w:t xml:space="preserve">Segala Puji bagi Allah Subhanahu wa ta’ala yang telah memberikan rahmat dan karunia-Nya kepada kami untuk mendirikan Yayasan Nur Assyifa Samarinda (Nasda) pada tanggal 4 April 2022. Yayasan Nasda melalui Komunitas Dokter Berbagi merupakan sebuah yayasan yang bergerak di bidang keagamaan, sosial dan kemanusiaan. Sebuah komunitas yang keanggotaannya terdiri dari dokter maupun non-dokter dengan tujuan sebagai wadah berbagi dan membantu masyarakat.</w:t>
      </w:r>
    </w:p>
    <w:p w:rsidR="00000000" w:rsidDel="00000000" w:rsidP="00000000" w:rsidRDefault="00000000" w:rsidRPr="00000000" w14:paraId="00000006">
      <w:pPr>
        <w:spacing w:after="240" w:before="240" w:line="360" w:lineRule="auto"/>
        <w:jc w:val="both"/>
        <w:rPr/>
      </w:pPr>
      <w:r w:rsidDel="00000000" w:rsidR="00000000" w:rsidRPr="00000000">
        <w:rPr>
          <w:rtl w:val="0"/>
        </w:rPr>
        <w:t xml:space="preserve">Memasuki tahun kedua didirikan, Yayasan Nur Assyifa Samarinda (Nasda) telah mendirikan TPQ Nurul Qur’an yang peresmiannya dilakukan pada tanggal 21 Desember 2022. Selain itu, Yayasan Nasda telah melakukan beberapa kegiatan yang akan kami uraikan kemudian.</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Kami berharap semoga itikad baik kami diberikan kemudahan dalam melaksanakan kegiatan dan program kerja sehingga kami dapat menebar kebaikan sebanyak-banyaknya dan seluas-luasnya. Kamipun mengetuk hati dan mengajak seluruh kaum muslimin untuk ikut serta dalam menyukseskan program-program kami dengan turut serta berdonasi atau berkontribusi.</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Semoga Allah memberikan taufiq dan hidayah-Nya kepada kita semua untuk saling tolong-menolong dalam kebaikan. Semoga amal kita menjadi pemberat timbangan kebaikan di hari kiamat kelak. Amin.</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Ketua Yayasan Nur Assyifa Samarinda</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dr. Abdul Haris Nur, Sp.An-TI</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