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83"/>
        <w:gridCol w:w="2492"/>
        <w:gridCol w:w="770"/>
        <w:gridCol w:w="686"/>
        <w:gridCol w:w="2032"/>
        <w:gridCol w:w="1985"/>
        <w:gridCol w:w="1701"/>
        <w:gridCol w:w="992"/>
      </w:tblGrid>
      <w:tr w:rsidR="00B33670" w:rsidRPr="004B1915" w14:paraId="15720C18" w14:textId="77777777" w:rsidTr="004E36F7">
        <w:trPr>
          <w:trHeight w:val="46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E8CB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8DD89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FF0000"/>
                <w:sz w:val="40"/>
                <w:szCs w:val="40"/>
              </w:rPr>
            </w:pPr>
            <w:r w:rsidRPr="004B1915">
              <w:rPr>
                <w:rFonts w:eastAsia="Times New Roman" w:cs="Calibri"/>
                <w:color w:val="FF0000"/>
                <w:sz w:val="40"/>
                <w:szCs w:val="40"/>
              </w:rPr>
              <w:t>UNTUK PIMPINAN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AC2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C551A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95D2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6E4C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70B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744A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486C38CC" w14:textId="77777777" w:rsidTr="004E36F7">
        <w:trPr>
          <w:trHeight w:val="46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5346C27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5CA04A7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LEADERSHIP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0C54B5C2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BOBOT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8CBAC"/>
            <w:vAlign w:val="center"/>
            <w:hideMark/>
          </w:tcPr>
          <w:p w14:paraId="28CD8BC0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7077080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217C1F7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31CF8B6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02245F6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 (A/B/C)</w:t>
            </w:r>
          </w:p>
        </w:tc>
      </w:tr>
      <w:tr w:rsidR="00B33670" w:rsidRPr="004B1915" w14:paraId="7159FB97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D02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DB4D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Pembentukan TIM PMPN (Struktur Organisasi – TUSI)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B22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F4E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63C5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SK, sudah disosialisasikan dan sudah di monitoring serta dievaluasi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61AE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tetapi belum disosialisasikan / belum dilakukan monitoring dan evaluasi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280A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 SK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D9E9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4E7FDE6D" w14:textId="77777777" w:rsidTr="004E36F7">
        <w:trPr>
          <w:trHeight w:val="27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CFE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5E17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Pedoman Kerja / Manual Mutu:</w:t>
            </w:r>
            <w:r w:rsidRPr="004B1915">
              <w:rPr>
                <w:rFonts w:eastAsia="Times New Roman" w:cs="Calibri"/>
                <w:color w:val="000000"/>
              </w:rPr>
              <w:br/>
              <w:t>a. Visi dan Misi</w:t>
            </w:r>
            <w:r w:rsidRPr="004B1915">
              <w:rPr>
                <w:rFonts w:eastAsia="Times New Roman" w:cs="Calibri"/>
                <w:color w:val="000000"/>
              </w:rPr>
              <w:br/>
              <w:t>b. Budaya Kerja</w:t>
            </w:r>
            <w:r w:rsidRPr="004B1915">
              <w:rPr>
                <w:rFonts w:eastAsia="Times New Roman" w:cs="Calibri"/>
                <w:color w:val="000000"/>
              </w:rPr>
              <w:br/>
              <w:t>c. Motto Pengadilan</w:t>
            </w:r>
            <w:r w:rsidRPr="004B1915">
              <w:rPr>
                <w:rFonts w:eastAsia="Times New Roman" w:cs="Calibri"/>
                <w:color w:val="000000"/>
              </w:rPr>
              <w:br/>
              <w:t>d. Profil Pengadilan</w:t>
            </w:r>
            <w:r w:rsidRPr="004B1915">
              <w:rPr>
                <w:rFonts w:eastAsia="Times New Roman" w:cs="Calibri"/>
                <w:color w:val="000000"/>
              </w:rPr>
              <w:br/>
              <w:t>e. Struktur Penjamin Mutu</w:t>
            </w:r>
            <w:r w:rsidRPr="004B1915">
              <w:rPr>
                <w:rFonts w:eastAsia="Times New Roman" w:cs="Calibri"/>
                <w:color w:val="000000"/>
              </w:rPr>
              <w:br/>
              <w:t>f. Komitmen Bersama</w:t>
            </w:r>
            <w:r w:rsidRPr="004B1915">
              <w:rPr>
                <w:rFonts w:eastAsia="Times New Roman" w:cs="Calibri"/>
                <w:color w:val="000000"/>
              </w:rPr>
              <w:br/>
              <w:t>g. Rincian Tugas Struktur PMPN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07BD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45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30CD6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3D57C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tepat, sudah disosialisasikan dan sudah dimonitoring serta dievaluasi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1C85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tetapi belum tepat / belum disosialisasikan/ belum dilakukan monitoring dan evaluasi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EB63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0963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448DB18E" w14:textId="77777777" w:rsidTr="004E36F7">
        <w:trPr>
          <w:trHeight w:val="24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CDA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208C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Pembentukan Tim Penilaian Mandiri Pelaksanaan Reformasi Birokrasi (PMPRB)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CD2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D451C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200A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Telah membentuk Tim Reformasi Birokrasi dengan SK sesuai kebutuhan organisasi dan sudah mensosialisasikan PMPRB yang sedang dan akan dilakukan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F094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Telah membentuk Tim Reformasi Birokrasi dengan SK sesuai dengan kebutuhan organisasi tetapi belum mensosialisasikan PMPRB (dibuktikan dengan data dukung) atau Telah membentuk Tim Reformasi Birokrasi namun belum sesuai dengan kebutuhan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5206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Belum membentuk Tim PMPRB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8B6E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25D748FC" w14:textId="77777777" w:rsidTr="004E36F7">
        <w:trPr>
          <w:trHeight w:val="281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752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lastRenderedPageBreak/>
              <w:t>1.4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8D1A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Penerapan Budaya Kerja</w:t>
            </w:r>
            <w:r w:rsidRPr="004B1915">
              <w:rPr>
                <w:rFonts w:eastAsia="Times New Roman" w:cs="Calibri"/>
                <w:color w:val="000000"/>
              </w:rPr>
              <w:br/>
              <w:t>a. Pelayanan yang optimal (kecepatan dan ketepatan penangan perkara)</w:t>
            </w:r>
            <w:r w:rsidRPr="004B1915">
              <w:rPr>
                <w:rFonts w:eastAsia="Times New Roman" w:cs="Calibri"/>
                <w:color w:val="000000"/>
              </w:rPr>
              <w:br/>
              <w:t>b. Kedisiplinan</w:t>
            </w:r>
            <w:r w:rsidRPr="004B1915">
              <w:rPr>
                <w:rFonts w:eastAsia="Times New Roman" w:cs="Calibri"/>
                <w:color w:val="000000"/>
              </w:rPr>
              <w:br/>
              <w:t>c. Kerjasama</w:t>
            </w:r>
            <w:r w:rsidRPr="004B1915">
              <w:rPr>
                <w:rFonts w:eastAsia="Times New Roman" w:cs="Calibri"/>
                <w:color w:val="000000"/>
              </w:rPr>
              <w:br/>
              <w:t>d. 5R dan 3S</w:t>
            </w:r>
            <w:r w:rsidRPr="004B1915">
              <w:rPr>
                <w:rFonts w:eastAsia="Times New Roman" w:cs="Calibri"/>
                <w:color w:val="000000"/>
              </w:rPr>
              <w:br/>
              <w:t>e. Peraturan-peraturan baru di lingkungan Mahkamah Agung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F39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45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84BDF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07E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Sudah disosialisasikan dan dilaksanakan (dibuktikan dengan data dukung)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0C19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disosialisasikan tetapi belum dilaksanakan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ECEA9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disosialisasikan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B145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4CA1280C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B20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69A00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Penetapan Role Model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E6D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899A3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E3C5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Ada SK Tim Penilai dan kriteria penilaian, SK Penetapan Role Model, berita acara penilaian dan ditetapkan minimal 6 bulan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F7D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Dipenuhi sebagian dari huruf 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DF6F0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dilaksanakan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70F4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2CE22E7F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42B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EDFC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Penandatanganan Pakta Integritas (yang diperbarui setiap tahun)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484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1FCE9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53CB0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sesuai PERMENPAN No. 52 Tahun 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610D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tetapi belum sesuai PERMENPAN No. 52 Tahun 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1E1D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dilaksanakan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138F0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38DA530D" w14:textId="77777777" w:rsidTr="004E36F7">
        <w:trPr>
          <w:trHeight w:val="18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99C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206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Zona Integritas , Komitmen Bersama dan Piagam Pencanangan Pembangunan Zona Integritas Menuju Wilayah Bebas dari Korupsi dan Wilayah Birokrasi Bersih dan Melayani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5FA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BCC81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4FC9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dan disaksikan oleh Pimpinan Instansi Pemerintah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AE56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tetapi tidak disaksikan oleh Pimpinan Instansi Pemerintah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065C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melaksanakan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C912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00AD6112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DC30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BD55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Pelaksanaan Pengawasan dan Pembinaan sesuai dengan PERMA No. 7,8 dan 9 Tahun 2016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0B0D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98BE2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39C2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SK pembagian tugas dan sudah dilaksanakan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9A68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SK pembagian tugas, tetapi belum dilaksanakan sesuai dengan 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5A11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D83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464778F4" w14:textId="77777777" w:rsidTr="004E36F7">
        <w:trPr>
          <w:trHeight w:val="58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16718DA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1D5466FD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</w:rPr>
              <w:t>CUSTOMER FOCUS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49FFA7AD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BOBOT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8CBAC"/>
            <w:vAlign w:val="center"/>
            <w:hideMark/>
          </w:tcPr>
          <w:p w14:paraId="6FD07D09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2C59BB0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0969DA70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3CED9FB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03148BE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 (A/B/C)</w:t>
            </w:r>
          </w:p>
        </w:tc>
      </w:tr>
      <w:tr w:rsidR="00B33670" w:rsidRPr="004B1915" w14:paraId="6CD56595" w14:textId="77777777" w:rsidTr="004E36F7">
        <w:trPr>
          <w:trHeight w:val="15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7FB4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2.1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1DC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Maklumat Pelayanan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113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2948F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13CF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Maklumat pelayanan sudah dideklarasikan sesuai dengan isi PERMENPAN No. 15 Tahun 2014 Tentang Pedoman Standar Pelayanan </w:t>
            </w:r>
            <w:r w:rsidRPr="004B1915">
              <w:rPr>
                <w:rFonts w:eastAsia="Times New Roman" w:cs="Calibri"/>
                <w:color w:val="000000"/>
              </w:rPr>
              <w:lastRenderedPageBreak/>
              <w:t>dan sudah disosialisasikan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BC42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lastRenderedPageBreak/>
              <w:t xml:space="preserve">Maklumat pelayanan sudah dideklarasikan sesuai dengan isi PERMENPAN No. 15 Tahun 2014 Tentang Pedoman Standar Pelayanan </w:t>
            </w:r>
            <w:r w:rsidRPr="004B1915">
              <w:rPr>
                <w:rFonts w:eastAsia="Times New Roman" w:cs="Calibri"/>
                <w:color w:val="000000"/>
              </w:rPr>
              <w:lastRenderedPageBreak/>
              <w:t>dan belum disosialisasikan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063B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lastRenderedPageBreak/>
              <w:t>Belum ada maklumat pelayanan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DED4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54AABD95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F16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2.2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7C208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Standar Pelayanan Pengadilan (SKKMA No. 026/KMA/SK/II/2012)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569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A4D23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1642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Standar pelayanan sudah ditetapkan, disosialisasikan dan sudah dilaksanakan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BA2F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Standar Pelayanan sudah ditetapkan tetapi belum disosialisasikan dan belum dilaksanakan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7375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Standar pelayanan belum ditetapkan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3EAF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1F635621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D68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2.3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D7A8B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Salinan putusan pengadilan (SEMA No. 01 Tahun 2011)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3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D44D3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38B19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Salinan putusan telah siap pada hari ke 14 (hari kerja) setelah putusan diucapkan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C46E8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Salinan putusan disiapkan lewat waktu 14 (hari kerja)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8D979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Tidak terkontrol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BAA5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09D51C29" w14:textId="77777777" w:rsidTr="004E36F7">
        <w:trPr>
          <w:trHeight w:val="6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E73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2.4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1D770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Penetapan Majelis Hakim dan PP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AED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7A4F1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7F44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Penetapan majelis dan PP sudah sepenuhnya menggunakan SIPP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3FF7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Penetapan majelis dan PP belum sepenuhnya menggunakan SIPP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769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Penetapan majelis dan PP  belum menggunakan SIPP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B5552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11CE3292" w14:textId="77777777" w:rsidTr="004E36F7">
        <w:trPr>
          <w:trHeight w:val="18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FDA0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2.5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FCDD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Manajemen Resiko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E44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4E573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620C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Telah ditetapkan Tim Manajemen Resiko dan telah dibuat langkah-langkah antisipasi penanganan resiko (identifikasi resiko)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23F7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Telah ditetapkan Tim Manajemen Resiko dan belum dibuat langkah-langkah antisipasi penanganan resiko (identifikasi resiko)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8F77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ditetapkan Tim Manajemen Resiko dan belum dibuat langkah-langkah antisipasi penanganan resiko (identifikasi resiko)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B790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65B11893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D3A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2.6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23B28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Pemanfaatan Ruang Tamu Terbuka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3BA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326D5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328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Penerimaan tamu perkara sudah sesuai  SEMA No. 3 Tahun 2010 dan Surat Edaran Dirjen Badilum No. 1 Tahun 2012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0F8D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Ruang Tamu Terbuka sudah ada, tetapi tidak dimanfaatkan sebagaimana mestinya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68EB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 ruang tamu terbuka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D068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5B6E0044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B8E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2.7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B9A7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Penyimpanan uang konsinyasi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9C4D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432F9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53979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Pelaksanaan sudah sesuai dengan PERMA No. 3 Tahun 2016 dan SEMA No. 4 Tahun 2008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AC8B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Pelaksanaan belum sesuai dengan PERMA No. 3 Tahun 2016 atau SEMA No. 4 Tahun 2008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24A8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melaksanakan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1EC2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656B5BA7" w14:textId="77777777" w:rsidTr="004E36F7">
        <w:trPr>
          <w:trHeight w:val="27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17F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lastRenderedPageBreak/>
              <w:t>2.8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D10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Telah dilakukan pengawasan atas pelaksanaan court calendar dengan ketentuan setiap perkara pada asasnya harus putus termasuk minutasinya dalam waktu paling lambat 5 bulan dan mengumumkannya pada pertemuan berkala dengan para hakim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7D7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981C9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E6E3B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Telah dilakukan sepenuhnya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793F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Telah dilakukan tapi belum sepenuhnya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35B78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Belum Dilakukan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D90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18B9806F" w14:textId="77777777" w:rsidTr="004E36F7">
        <w:trPr>
          <w:trHeight w:val="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62A7FBA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616DCAF2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</w:rPr>
              <w:t>PROCESS MANAGEMENT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4C0F963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BOBOT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8CBAC"/>
            <w:vAlign w:val="center"/>
            <w:hideMark/>
          </w:tcPr>
          <w:p w14:paraId="0D0339F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4FD46F9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23CA7F3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2A7EA4F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578B5E9D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 (A/B/C)</w:t>
            </w:r>
          </w:p>
        </w:tc>
      </w:tr>
      <w:tr w:rsidR="00B33670" w:rsidRPr="004B1915" w14:paraId="30937F2B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DC2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3.1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B402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Sekretaris menyampaikan Laporan Realisasi Anggaran ( LRA ) setiap bulan secara tertulis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EC8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0731D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FD86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dilakukan dan tertib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EA6D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dilakukan tidak tertib(dibuktikan dengan data dukung)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3466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dilakukan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064A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4A45CA12" w14:textId="77777777" w:rsidTr="004E36F7">
        <w:trPr>
          <w:trHeight w:val="18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562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3.2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207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Penandatanganan Buku Kas Umum setiap akhir bulannya dilakukan oleh sekertaris dengan memastikan uang yang ada pada Brankas sesuai dengan Register Kas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60F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B2123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1637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Sudah dilakukan setiap akhir bulan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2328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Dilakukan tetapi tidak secara rutin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A7FD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dilakukan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88BB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6FD9B44C" w14:textId="77777777" w:rsidTr="004E36F7">
        <w:trPr>
          <w:trHeight w:val="6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EA6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3.3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E77C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Sekretaris melakukan rapat evaluasi anggaran per triwulan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67E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8FF09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EC63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secara berkala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756F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belum secara berkala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02EE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dilakukan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4205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78B712E4" w14:textId="77777777" w:rsidTr="004E36F7">
        <w:trPr>
          <w:trHeight w:val="15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A9C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3.4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9C3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Sekretaris selaku Kuasa Pengguna Barang (KPB) membuat laporan persemester dan tahunan terhadap Barang Milik Negara (BMN)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E0C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3CD52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964F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secara berkala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291D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belum secara berkala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1136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dilakukan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363C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3DE24A09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B9F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3.5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77D1E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Sekretaris selaku Kuasa Pengguna Barang (KPB) mengusulkan penetapan status penggunaan BMN ke Biro Perlengkapan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C4C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F61C0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E28C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secara berkala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F849C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belum secara berkala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F032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dilakukan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7D42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728ABAC9" w14:textId="77777777" w:rsidTr="004E36F7">
        <w:trPr>
          <w:trHeight w:val="15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16C2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lastRenderedPageBreak/>
              <w:t>3.6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E1F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Sekretaris selaku Kuasa Pengguna Barang (KPB) membuat laporan pengawasan dan pengendalian BMN ke Kantor Pelayanan Kekayaan Negara Lelang(KPKNL) 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E57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89699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550A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secara berkala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4CFF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belum secara berkala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A3B40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dilakukan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FD2E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14EBF3FA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AD5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3.7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2302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Sekretaris melakukan rapat evaluasi kinerja pegawai per triwulan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252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425910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F8C1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secara berkala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EEB1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 lakukan belum secara berkala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D677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dilakukan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6E3B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7D3DE6B6" w14:textId="77777777" w:rsidTr="004E36F7">
        <w:trPr>
          <w:trHeight w:val="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3AFB6C5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5A788AD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</w:rPr>
              <w:t>STRATEGIC PLANNING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5D7250C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BOBOT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8CBAC"/>
            <w:vAlign w:val="center"/>
            <w:hideMark/>
          </w:tcPr>
          <w:p w14:paraId="059124B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2C39DB64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42A2688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6B914E7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407C57B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NILAI (A/B/C)</w:t>
            </w:r>
          </w:p>
        </w:tc>
      </w:tr>
      <w:tr w:rsidR="00B33670" w:rsidRPr="004B1915" w14:paraId="6B85E239" w14:textId="77777777" w:rsidTr="004E36F7">
        <w:trPr>
          <w:trHeight w:val="3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F2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4.1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FC88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Pelaksanaan Tinjauan Manajemen</w:t>
            </w:r>
            <w:r w:rsidRPr="004B1915">
              <w:rPr>
                <w:rFonts w:eastAsia="Times New Roman" w:cs="Calibri"/>
                <w:color w:val="000000"/>
              </w:rPr>
              <w:br w:type="page"/>
              <w:t>a.  Rapat rutin bulanan yang dimulai secara berjenjang dari satuan terkecil ( Kasubbag / Panmud) didampingi Hakim Pengawas Bidang</w:t>
            </w:r>
            <w:r w:rsidRPr="004B1915">
              <w:rPr>
                <w:rFonts w:eastAsia="Times New Roman" w:cs="Calibri"/>
                <w:color w:val="000000"/>
              </w:rPr>
              <w:br w:type="page"/>
              <w:t>b.  Pengawasan (monitoring dan evaluasi temuan)</w:t>
            </w:r>
            <w:r w:rsidRPr="004B1915">
              <w:rPr>
                <w:rFonts w:eastAsia="Times New Roman" w:cs="Calibri"/>
                <w:color w:val="000000"/>
              </w:rPr>
              <w:br w:type="page"/>
              <w:t>c.  Tindak lanjut dan perbaikan dari seluruh temuan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008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40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8AA6F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5379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secara menyeluruh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631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sebagian (dibuktikan dengan data dukung)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366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Sama sekali belum dilaksanakan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1430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4BDB9C60" w14:textId="77777777" w:rsidTr="004E36F7">
        <w:trPr>
          <w:trHeight w:val="36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8DD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4.2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1F83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Dokumen SAKIP</w:t>
            </w:r>
            <w:r w:rsidRPr="004B1915">
              <w:rPr>
                <w:rFonts w:eastAsia="Times New Roman" w:cs="Calibri"/>
                <w:color w:val="000000"/>
              </w:rPr>
              <w:br/>
              <w:t>a.  Indikator Kinerja Utama (IKU)</w:t>
            </w:r>
            <w:r w:rsidRPr="004B1915">
              <w:rPr>
                <w:rFonts w:eastAsia="Times New Roman" w:cs="Calibri"/>
                <w:color w:val="000000"/>
              </w:rPr>
              <w:br/>
              <w:t>b.  Rencana Strategis (RENSTRA)</w:t>
            </w:r>
            <w:r w:rsidRPr="004B1915">
              <w:rPr>
                <w:rFonts w:eastAsia="Times New Roman" w:cs="Calibri"/>
                <w:color w:val="000000"/>
              </w:rPr>
              <w:br/>
              <w:t>c.  Recana Kinerja Tahunan (RKT)</w:t>
            </w:r>
            <w:r w:rsidRPr="004B1915">
              <w:rPr>
                <w:rFonts w:eastAsia="Times New Roman" w:cs="Calibri"/>
                <w:color w:val="000000"/>
              </w:rPr>
              <w:br/>
              <w:t>d.  RENJA - RKAK/L - Laptah</w:t>
            </w:r>
            <w:r w:rsidRPr="004B1915">
              <w:rPr>
                <w:rFonts w:eastAsia="Times New Roman" w:cs="Calibri"/>
                <w:color w:val="000000"/>
              </w:rPr>
              <w:br/>
              <w:t>e.  Perjanjian Kinerja Tahunan (PKT)</w:t>
            </w:r>
            <w:r w:rsidRPr="004B1915">
              <w:rPr>
                <w:rFonts w:eastAsia="Times New Roman" w:cs="Calibri"/>
                <w:color w:val="000000"/>
              </w:rPr>
              <w:br/>
              <w:t>f.  Laporan Kerja Instansi Pemerintah (LKjIP) (Pengukuran Kinerja = Target : Realisasi X 100%)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865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40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DB679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1F97B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dan tepat serta penyusunannya KPN mengikutsertakan, WKPN, para Hakim, Panitera, Sekretaris dan pejabat struktural lainnya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C8D4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dan tepat, namun dalam penyusunannya KPN tidak melibatkan WKPN, para Hakim, Panitera, Sekretaris dan pejabat struktural lainnya.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462A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tetapi belum tepat / belum lengkap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8E7A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704E7C1E" w14:textId="77777777" w:rsidTr="004E36F7">
        <w:trPr>
          <w:trHeight w:val="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430AFD3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17A222B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</w:rPr>
              <w:t>DOCUMENT SYSTEM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421AB59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8CBAC"/>
            <w:vAlign w:val="center"/>
            <w:hideMark/>
          </w:tcPr>
          <w:p w14:paraId="15B596B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hideMark/>
          </w:tcPr>
          <w:p w14:paraId="7264703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hideMark/>
          </w:tcPr>
          <w:p w14:paraId="123166C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hideMark/>
          </w:tcPr>
          <w:p w14:paraId="0C411C7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hideMark/>
          </w:tcPr>
          <w:p w14:paraId="38ECD259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74D497D5" w14:textId="77777777" w:rsidTr="004E36F7">
        <w:trPr>
          <w:trHeight w:val="18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84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lastRenderedPageBreak/>
              <w:t>6.1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B694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Penerapan Struktur Organisasi sesuai dengan PERMA No. 7 Tahun 2015 dan SEMA No. 5 Tahun 1996 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23B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63A03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62B6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Sudah dibuat struktur organisasi beserta personil¬-personil yang ada serta ditempatkan pada tempat yang mudah dilihat dan dibaca, dan jika ada yang kosong pejabatnya sudah dilakukan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B1A6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dibuat tetapi belum sesuai dengan ketentuan yang berlaku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1C0E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2611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5E418769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C1B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6.2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13C5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Pelaporan panggilan Delegasi / Pemberitahuan Delegasi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55B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65FB42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51281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Dilaporkan secara berkala setiap 2 bulan kepada KPT dan ditembuskan ke KMA dan Dirjen (sesuai dengan SEMA 6 tahun 2014)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3BEB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 xml:space="preserve">Dilaporkan secara berkala setiap 2 bulan kepada KPT tetapi tidak ditembuskan ke KMA dan Dirjen (sesuai dengan SEMA 6 tahun 2014)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798B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Tidak dilaporkan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A8D7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303B707C" w14:textId="77777777" w:rsidTr="004E36F7">
        <w:trPr>
          <w:trHeight w:val="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14:paraId="12F4B30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5085760D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B1915">
              <w:rPr>
                <w:rFonts w:eastAsia="Times New Roman" w:cs="Calibri"/>
                <w:b/>
                <w:bCs/>
                <w:color w:val="000000"/>
              </w:rPr>
              <w:t>PERFORMANCE RESULT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vAlign w:val="center"/>
            <w:hideMark/>
          </w:tcPr>
          <w:p w14:paraId="2B0EAE62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8CBAC"/>
            <w:vAlign w:val="center"/>
            <w:hideMark/>
          </w:tcPr>
          <w:p w14:paraId="6D44C16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hideMark/>
          </w:tcPr>
          <w:p w14:paraId="01BBE05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hideMark/>
          </w:tcPr>
          <w:p w14:paraId="1F9B0AC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hideMark/>
          </w:tcPr>
          <w:p w14:paraId="19F8661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hideMark/>
          </w:tcPr>
          <w:p w14:paraId="6971078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5DAD44A1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0ABA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7.1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37EEC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Telah dilaksanakan pembagian tugas antara KPN dengan WKPN serta telah bekerja sama dengan baik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1F9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EDC76F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8D68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SK pembagian tugas dan sudah dilaksanakan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AAD6C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SK pembagian tugas, tetapi belum dilaksanakan sesuai dengan 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BBA6F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C28F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53657043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C2B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7.2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07B0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WKPN sebagai Koordinator Pengawasan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F31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997A65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941A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WKPN sudah melaksanakan fungsinya sebagai Koordinator Pengawasan di Pengadilan (dibuktikan dengan data dukung)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81F52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WKPN melaksanakan fungsinya sebagai Koordinator Pengawasan di Pengadilan namun tidak secara berkelanjutan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6787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Tidak melaksanakan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82162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549C3911" w14:textId="77777777" w:rsidTr="004E36F7">
        <w:trPr>
          <w:trHeight w:val="9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9500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7.3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118F6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Penanganan gratifikasi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67DE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F8629B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B753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SK dan sudah disosialisasikan oleh KPN tentang pengendalian gratifikasi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C1BC3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ada SK dan belum disosialisasikan oleh KPN tentang pengendalian gratifikasi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1F9F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 SK KPN tentang pengendalian gratifikasi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EF7FC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6AFFDE97" w14:textId="77777777" w:rsidTr="004E36F7">
        <w:trPr>
          <w:trHeight w:val="6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15B3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7.4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B2350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Pelaporan LHKPN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58C7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C8A448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33DC5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oleh seluruh tenaga teknis dan pejabat struktural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5595A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dilaksanakan oleh sebagian tenaga teknis dan pejabat struktural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1A0A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dilaksanakan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DC23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33670" w:rsidRPr="004B1915" w14:paraId="0720A23B" w14:textId="77777777" w:rsidTr="004E36F7">
        <w:trPr>
          <w:trHeight w:val="12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B2C61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lastRenderedPageBreak/>
              <w:t>7.5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28A3C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Penanganan Benturan Kepentingan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E0986" w14:textId="77777777" w:rsidR="00B33670" w:rsidRPr="004B1915" w:rsidRDefault="00B33670" w:rsidP="004E36F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701879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795AD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sesuai dengan SK Sekma 59A/Sek/SK/11/2014 ada SK Penanganan benturan kepentingan  dan sudah disosialisasikan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5DEC4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Sudah sesuai dengan SK Sekma 59A/Sek/SK/11/2014 ada SK Penanganan benturan kepentingan tetapi belum disosialisasikan</w:t>
            </w:r>
          </w:p>
          <w:p w14:paraId="48A00C00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3EF92D26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845D9C7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AC0925E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38BBE95B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BF40D4B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CAEC9CA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8803887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A056D7B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D45EABD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E4B3373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6016DA2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FD7DC29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725D190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0E52B6C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2BFAB39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E186D25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A1FEA33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5689B7E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6921F901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75A7919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4E496D6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07B7905" w14:textId="77777777" w:rsidR="00B33670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6BDE7028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1A957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B1915">
              <w:rPr>
                <w:rFonts w:eastAsia="Times New Roman" w:cs="Calibri"/>
                <w:color w:val="000000"/>
              </w:rPr>
              <w:t>Belum ada SK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A3D5B" w14:textId="77777777" w:rsidR="00B33670" w:rsidRPr="004B1915" w:rsidRDefault="00B33670" w:rsidP="004E36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</w:tbl>
    <w:p w14:paraId="09FC6091" w14:textId="77777777" w:rsidR="005E5286" w:rsidRDefault="005E5286">
      <w:bookmarkStart w:id="0" w:name="_GoBack"/>
      <w:bookmarkEnd w:id="0"/>
    </w:p>
    <w:sectPr w:rsidR="005E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70"/>
    <w:rsid w:val="005E5286"/>
    <w:rsid w:val="00B33670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CE16"/>
  <w15:chartTrackingRefBased/>
  <w15:docId w15:val="{92CC9B25-603A-405E-86DD-CF434345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6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fakhri</dc:creator>
  <cp:keywords/>
  <dc:description/>
  <cp:lastModifiedBy>alauddin fakhri</cp:lastModifiedBy>
  <cp:revision>1</cp:revision>
  <dcterms:created xsi:type="dcterms:W3CDTF">2018-12-25T15:28:00Z</dcterms:created>
  <dcterms:modified xsi:type="dcterms:W3CDTF">2018-12-25T15:28:00Z</dcterms:modified>
</cp:coreProperties>
</file>