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100pt; height:50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pPr/>
      <w:r>
        <w:rPr/>
        <w:t xml:space="preserve">Perihal : 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/>
      <w:r>
        <w:rPr>
          <w:b/>
          <w:bCs/>
        </w:rPr>
        <w:t xml:space="preserve">Nilai total HPS : Rp. 10.000.000,- (Sepuluh juta rupiah)</w:t>
      </w:r>
    </w:p>
    <w:p>
      <w:pPr/>
      <w:r>
        <w:rPr/>
        <w:t xml:space="preserve">Sumber pendanaan : DIPA Satker 450417 LAN Jakarta Tahun Anggaran 2018</w:t>
      </w:r>
    </w:p>
    <w:p>
      <w:pPr/>
      <w:r>
        <w:rPr>
          <w:b/>
          <w:bCs/>
        </w:rPr>
        <w:t xml:space="preserve">2. Pelaksanaan Pengadaan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2018-08-07T10:01:16+02:00</dcterms:created>
  <dcterms:modified xsi:type="dcterms:W3CDTF">2018-08-07T10:01:16+02:00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