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D20" w:rsidRPr="00845D20" w:rsidRDefault="00845D20" w:rsidP="00845D20">
      <w:pPr>
        <w:shd w:val="clear" w:color="auto" w:fill="FFFFFF"/>
        <w:spacing w:after="0" w:line="360" w:lineRule="atLeast"/>
        <w:rPr>
          <w:rFonts w:ascii="Arial" w:eastAsia="Times New Roman" w:hAnsi="Arial" w:cs="Arial"/>
          <w:color w:val="0A0A0A"/>
          <w:sz w:val="24"/>
          <w:szCs w:val="24"/>
        </w:rPr>
      </w:pPr>
      <w:r w:rsidRPr="00845D20">
        <w:rPr>
          <w:rFonts w:ascii="Arial" w:eastAsia="Times New Roman" w:hAnsi="Arial" w:cs="Arial"/>
          <w:color w:val="0A0A0A"/>
          <w:sz w:val="24"/>
          <w:szCs w:val="24"/>
        </w:rPr>
        <w:t>The primary difference is the </w:t>
      </w:r>
      <w:r w:rsidRPr="00845D20">
        <w:rPr>
          <w:rFonts w:ascii="Arial" w:eastAsia="Times New Roman" w:hAnsi="Arial" w:cs="Arial"/>
          <w:b/>
          <w:bCs/>
          <w:color w:val="0A0A0A"/>
          <w:sz w:val="24"/>
          <w:szCs w:val="24"/>
        </w:rPr>
        <w:t>management responsibility</w:t>
      </w:r>
      <w:r w:rsidRPr="00845D20">
        <w:rPr>
          <w:rFonts w:ascii="Arial" w:eastAsia="Times New Roman" w:hAnsi="Arial" w:cs="Arial"/>
          <w:color w:val="0A0A0A"/>
          <w:sz w:val="24"/>
          <w:szCs w:val="24"/>
        </w:rPr>
        <w:t>: on-premises SQL Server requires you to manage all infrastructure, while Azure SQL services are fully or partially managed by Microsoft, offering greater flexibility, scalability, and built-in automation. </w:t>
      </w:r>
    </w:p>
    <w:p w:rsidR="00845D20" w:rsidRPr="00845D20" w:rsidRDefault="00845D20" w:rsidP="00845D20">
      <w:pPr>
        <w:shd w:val="clear" w:color="auto" w:fill="FFFFFF"/>
        <w:spacing w:after="0" w:line="360" w:lineRule="atLeast"/>
        <w:rPr>
          <w:rFonts w:ascii="Times New Roman" w:eastAsia="Times New Roman" w:hAnsi="Times New Roman" w:cs="Times New Roman"/>
          <w:sz w:val="24"/>
          <w:szCs w:val="24"/>
        </w:rPr>
      </w:pPr>
      <w:r w:rsidRPr="00845D20">
        <w:rPr>
          <w:noProof/>
        </w:rPr>
        <w:drawing>
          <wp:inline distT="0" distB="0" distL="0" distR="0">
            <wp:extent cx="1219200" cy="1219200"/>
            <wp:effectExtent l="0" t="0" r="0" b="0"/>
            <wp:docPr id="2" name="Picture 2" descr="C:\Users\BIRHANE2ND\AppData\Local\Microsoft\Windows\INetCache\Content.MSO\5BDDBA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RHANE2ND\AppData\Local\Microsoft\Windows\INetCache\Content.MSO\5BDDBA21.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845D20">
        <w:rPr>
          <w:rFonts w:ascii="Arial" w:eastAsia="Times New Roman" w:hAnsi="Arial" w:cs="Arial"/>
          <w:color w:val="545D7E"/>
          <w:sz w:val="17"/>
          <w:szCs w:val="17"/>
        </w:rPr>
        <w:t>OpsRamp</w:t>
      </w:r>
      <w:proofErr w:type="spellEnd"/>
      <w:r w:rsidRPr="00845D20">
        <w:rPr>
          <w:rFonts w:ascii="Arial" w:eastAsia="Times New Roman" w:hAnsi="Arial" w:cs="Arial"/>
          <w:color w:val="545D7E"/>
          <w:sz w:val="17"/>
          <w:szCs w:val="17"/>
        </w:rPr>
        <w:t> +1</w:t>
      </w:r>
    </w:p>
    <w:p w:rsidR="00845D20" w:rsidRPr="00845D20" w:rsidRDefault="00845D20" w:rsidP="00845D20">
      <w:pPr>
        <w:shd w:val="clear" w:color="auto" w:fill="FFFFFF"/>
        <w:spacing w:after="0" w:line="420" w:lineRule="atLeast"/>
        <w:rPr>
          <w:rFonts w:ascii="Arial" w:eastAsia="Times New Roman" w:hAnsi="Arial" w:cs="Arial"/>
          <w:b/>
          <w:bCs/>
          <w:color w:val="001D35"/>
          <w:sz w:val="33"/>
          <w:szCs w:val="33"/>
        </w:rPr>
      </w:pPr>
      <w:r w:rsidRPr="00845D20">
        <w:rPr>
          <w:rFonts w:ascii="Arial" w:eastAsia="Times New Roman" w:hAnsi="Arial" w:cs="Arial"/>
          <w:b/>
          <w:bCs/>
          <w:color w:val="001D35"/>
          <w:sz w:val="33"/>
          <w:szCs w:val="33"/>
        </w:rPr>
        <w:t>Core Differences: SQL Server On-Premises vs. Azure SQL</w:t>
      </w:r>
    </w:p>
    <w:tbl>
      <w:tblPr>
        <w:tblW w:w="9480" w:type="dxa"/>
        <w:tblCellMar>
          <w:top w:w="15" w:type="dxa"/>
          <w:left w:w="15" w:type="dxa"/>
          <w:bottom w:w="15" w:type="dxa"/>
          <w:right w:w="15" w:type="dxa"/>
        </w:tblCellMar>
        <w:tblLook w:val="04A0" w:firstRow="1" w:lastRow="0" w:firstColumn="1" w:lastColumn="0" w:noHBand="0" w:noVBand="1"/>
      </w:tblPr>
      <w:tblGrid>
        <w:gridCol w:w="1819"/>
        <w:gridCol w:w="3466"/>
        <w:gridCol w:w="4195"/>
      </w:tblGrid>
      <w:tr w:rsidR="00845D20" w:rsidRPr="00845D20" w:rsidTr="00845D20">
        <w:tc>
          <w:tcPr>
            <w:tcW w:w="0" w:type="auto"/>
            <w:tcBorders>
              <w:bottom w:val="single" w:sz="6" w:space="0" w:color="D2D2D2"/>
            </w:tcBorders>
            <w:tcMar>
              <w:top w:w="120" w:type="dxa"/>
              <w:left w:w="0" w:type="dxa"/>
              <w:bottom w:w="120" w:type="dxa"/>
              <w:right w:w="240" w:type="dxa"/>
            </w:tcMar>
            <w:hideMark/>
          </w:tcPr>
          <w:p w:rsidR="00845D20" w:rsidRPr="00845D20" w:rsidRDefault="00845D20" w:rsidP="00845D20">
            <w:pPr>
              <w:spacing w:after="0" w:line="330" w:lineRule="atLeast"/>
              <w:rPr>
                <w:rFonts w:ascii="Arial" w:eastAsia="Times New Roman" w:hAnsi="Arial" w:cs="Arial"/>
                <w:b/>
                <w:bCs/>
                <w:sz w:val="21"/>
                <w:szCs w:val="21"/>
              </w:rPr>
            </w:pPr>
            <w:r w:rsidRPr="00845D20">
              <w:rPr>
                <w:rFonts w:ascii="Arial" w:eastAsia="Times New Roman" w:hAnsi="Arial" w:cs="Arial"/>
                <w:b/>
                <w:bCs/>
                <w:sz w:val="21"/>
                <w:szCs w:val="21"/>
              </w:rPr>
              <w:t>Feature </w:t>
            </w:r>
          </w:p>
        </w:tc>
        <w:tc>
          <w:tcPr>
            <w:tcW w:w="0" w:type="auto"/>
            <w:tcBorders>
              <w:bottom w:val="single" w:sz="6" w:space="0" w:color="D2D2D2"/>
            </w:tcBorders>
            <w:tcMar>
              <w:top w:w="120" w:type="dxa"/>
              <w:left w:w="0" w:type="dxa"/>
              <w:bottom w:w="120" w:type="dxa"/>
              <w:right w:w="240" w:type="dxa"/>
            </w:tcMar>
            <w:hideMark/>
          </w:tcPr>
          <w:p w:rsidR="00845D20" w:rsidRPr="00845D20" w:rsidRDefault="00845D20" w:rsidP="00845D20">
            <w:pPr>
              <w:spacing w:after="0" w:line="330" w:lineRule="atLeast"/>
              <w:rPr>
                <w:rFonts w:ascii="Arial" w:eastAsia="Times New Roman" w:hAnsi="Arial" w:cs="Arial"/>
                <w:b/>
                <w:bCs/>
                <w:sz w:val="21"/>
                <w:szCs w:val="21"/>
              </w:rPr>
            </w:pPr>
            <w:r w:rsidRPr="00845D20">
              <w:rPr>
                <w:rFonts w:ascii="Arial" w:eastAsia="Times New Roman" w:hAnsi="Arial" w:cs="Arial"/>
                <w:b/>
                <w:bCs/>
                <w:sz w:val="21"/>
                <w:szCs w:val="21"/>
              </w:rPr>
              <w:t>SQL Server On-Premises</w:t>
            </w:r>
          </w:p>
        </w:tc>
        <w:tc>
          <w:tcPr>
            <w:tcW w:w="0" w:type="auto"/>
            <w:tcBorders>
              <w:bottom w:val="single" w:sz="6" w:space="0" w:color="D2D2D2"/>
            </w:tcBorders>
            <w:tcMar>
              <w:top w:w="120" w:type="dxa"/>
              <w:left w:w="0" w:type="dxa"/>
              <w:bottom w:w="120" w:type="dxa"/>
              <w:right w:w="0" w:type="dxa"/>
            </w:tcMar>
            <w:hideMark/>
          </w:tcPr>
          <w:p w:rsidR="00845D20" w:rsidRPr="00845D20" w:rsidRDefault="00845D20" w:rsidP="00845D20">
            <w:pPr>
              <w:spacing w:after="0" w:line="330" w:lineRule="atLeast"/>
              <w:rPr>
                <w:rFonts w:ascii="Arial" w:eastAsia="Times New Roman" w:hAnsi="Arial" w:cs="Arial"/>
                <w:b/>
                <w:bCs/>
                <w:sz w:val="21"/>
                <w:szCs w:val="21"/>
              </w:rPr>
            </w:pPr>
            <w:r w:rsidRPr="00845D20">
              <w:rPr>
                <w:rFonts w:ascii="Arial" w:eastAsia="Times New Roman" w:hAnsi="Arial" w:cs="Arial"/>
                <w:b/>
                <w:bCs/>
                <w:sz w:val="21"/>
                <w:szCs w:val="21"/>
              </w:rPr>
              <w:t>Azure SQL Services</w:t>
            </w:r>
          </w:p>
        </w:tc>
      </w:tr>
      <w:tr w:rsidR="00845D20" w:rsidRPr="00845D20" w:rsidTr="00845D20">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b/>
                <w:bCs/>
                <w:color w:val="0A0A0A"/>
                <w:sz w:val="21"/>
                <w:szCs w:val="21"/>
              </w:rPr>
              <w:t>Management</w:t>
            </w:r>
          </w:p>
        </w:tc>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Full responsibility for hardware, OS, patching, backups, and high availability.</w:t>
            </w:r>
          </w:p>
        </w:tc>
        <w:tc>
          <w:tcPr>
            <w:tcW w:w="0" w:type="auto"/>
            <w:tcBorders>
              <w:bottom w:val="single" w:sz="6" w:space="0" w:color="D2D2D2"/>
            </w:tcBorders>
            <w:tcMar>
              <w:top w:w="180" w:type="dxa"/>
              <w:left w:w="0" w:type="dxa"/>
              <w:bottom w:w="180" w:type="dxa"/>
              <w:right w:w="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 xml:space="preserve">Microsoft manages the underlying infrastructure, OS, and many admin tasks (patching, backups, </w:t>
            </w:r>
            <w:proofErr w:type="gramStart"/>
            <w:r w:rsidRPr="00845D20">
              <w:rPr>
                <w:rFonts w:ascii="Arial" w:eastAsia="Times New Roman" w:hAnsi="Arial" w:cs="Arial"/>
                <w:color w:val="0A0A0A"/>
                <w:sz w:val="21"/>
                <w:szCs w:val="21"/>
              </w:rPr>
              <w:t>high</w:t>
            </w:r>
            <w:proofErr w:type="gramEnd"/>
            <w:r w:rsidRPr="00845D20">
              <w:rPr>
                <w:rFonts w:ascii="Arial" w:eastAsia="Times New Roman" w:hAnsi="Arial" w:cs="Arial"/>
                <w:color w:val="0A0A0A"/>
                <w:sz w:val="21"/>
                <w:szCs w:val="21"/>
              </w:rPr>
              <w:t xml:space="preserve"> availability).</w:t>
            </w:r>
          </w:p>
        </w:tc>
      </w:tr>
      <w:tr w:rsidR="00845D20" w:rsidRPr="00845D20" w:rsidTr="00845D20">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b/>
                <w:bCs/>
                <w:color w:val="0A0A0A"/>
                <w:sz w:val="21"/>
                <w:szCs w:val="21"/>
              </w:rPr>
              <w:t>Infrastructure</w:t>
            </w:r>
          </w:p>
        </w:tc>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Requires physical servers, data centers, and network configuration.</w:t>
            </w:r>
          </w:p>
        </w:tc>
        <w:tc>
          <w:tcPr>
            <w:tcW w:w="0" w:type="auto"/>
            <w:tcBorders>
              <w:bottom w:val="single" w:sz="6" w:space="0" w:color="D2D2D2"/>
            </w:tcBorders>
            <w:tcMar>
              <w:top w:w="180" w:type="dxa"/>
              <w:left w:w="0" w:type="dxa"/>
              <w:bottom w:w="180" w:type="dxa"/>
              <w:right w:w="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Runs on Microsoft's cloud infrastructure, no physical hardware needed.</w:t>
            </w:r>
          </w:p>
        </w:tc>
      </w:tr>
      <w:tr w:rsidR="00845D20" w:rsidRPr="00845D20" w:rsidTr="00845D20">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b/>
                <w:bCs/>
                <w:color w:val="0A0A0A"/>
                <w:sz w:val="21"/>
                <w:szCs w:val="21"/>
              </w:rPr>
              <w:t>Scalability</w:t>
            </w:r>
          </w:p>
        </w:tc>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Requires purchasing and installing new hardware; time-consuming process.</w:t>
            </w:r>
          </w:p>
        </w:tc>
        <w:tc>
          <w:tcPr>
            <w:tcW w:w="0" w:type="auto"/>
            <w:tcBorders>
              <w:bottom w:val="single" w:sz="6" w:space="0" w:color="D2D2D2"/>
            </w:tcBorders>
            <w:tcMar>
              <w:top w:w="180" w:type="dxa"/>
              <w:left w:w="0" w:type="dxa"/>
              <w:bottom w:w="180" w:type="dxa"/>
              <w:right w:w="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Dynamically scalable on demand, often with minimal downtime.</w:t>
            </w:r>
          </w:p>
        </w:tc>
      </w:tr>
      <w:tr w:rsidR="00845D20" w:rsidRPr="00845D20" w:rsidTr="00845D20">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b/>
                <w:bCs/>
                <w:color w:val="0A0A0A"/>
                <w:sz w:val="21"/>
                <w:szCs w:val="21"/>
              </w:rPr>
              <w:t>Cost Model</w:t>
            </w:r>
          </w:p>
        </w:tc>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High upfront investment in hardware and software licenses; ongoing operational costs.</w:t>
            </w:r>
          </w:p>
        </w:tc>
        <w:tc>
          <w:tcPr>
            <w:tcW w:w="0" w:type="auto"/>
            <w:tcBorders>
              <w:bottom w:val="single" w:sz="6" w:space="0" w:color="D2D2D2"/>
            </w:tcBorders>
            <w:tcMar>
              <w:top w:w="180" w:type="dxa"/>
              <w:left w:w="0" w:type="dxa"/>
              <w:bottom w:w="180" w:type="dxa"/>
              <w:right w:w="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Consumption-based, pay-as-you-go model (pay only for what you use).</w:t>
            </w:r>
          </w:p>
        </w:tc>
      </w:tr>
      <w:tr w:rsidR="00845D20" w:rsidRPr="00845D20" w:rsidTr="00845D20">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b/>
                <w:bCs/>
                <w:color w:val="0A0A0A"/>
                <w:sz w:val="21"/>
                <w:szCs w:val="21"/>
              </w:rPr>
              <w:t>Availability/DR</w:t>
            </w:r>
          </w:p>
        </w:tc>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Requires manual configuration of complex solutions (e.g., Always On availability groups).</w:t>
            </w:r>
          </w:p>
        </w:tc>
        <w:tc>
          <w:tcPr>
            <w:tcW w:w="0" w:type="auto"/>
            <w:tcBorders>
              <w:bottom w:val="single" w:sz="6" w:space="0" w:color="D2D2D2"/>
            </w:tcBorders>
            <w:tcMar>
              <w:top w:w="180" w:type="dxa"/>
              <w:left w:w="0" w:type="dxa"/>
              <w:bottom w:w="180" w:type="dxa"/>
              <w:right w:w="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Built-in high availability (99.99% or higher SLA) and automated disaster recovery features.</w:t>
            </w:r>
          </w:p>
        </w:tc>
      </w:tr>
      <w:tr w:rsidR="00845D20" w:rsidRPr="00845D20" w:rsidTr="00845D20">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b/>
                <w:bCs/>
                <w:color w:val="0A0A0A"/>
                <w:sz w:val="21"/>
                <w:szCs w:val="21"/>
              </w:rPr>
              <w:t>Deployment Speed</w:t>
            </w:r>
          </w:p>
        </w:tc>
        <w:tc>
          <w:tcPr>
            <w:tcW w:w="0" w:type="auto"/>
            <w:tcBorders>
              <w:bottom w:val="single" w:sz="6" w:space="0" w:color="D2D2D2"/>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Can be slow due to hardware procurement and setup.</w:t>
            </w:r>
          </w:p>
        </w:tc>
        <w:tc>
          <w:tcPr>
            <w:tcW w:w="0" w:type="auto"/>
            <w:tcBorders>
              <w:bottom w:val="single" w:sz="6" w:space="0" w:color="D2D2D2"/>
            </w:tcBorders>
            <w:tcMar>
              <w:top w:w="180" w:type="dxa"/>
              <w:left w:w="0" w:type="dxa"/>
              <w:bottom w:w="180" w:type="dxa"/>
              <w:right w:w="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Quick provisioning and deployment in minutes.</w:t>
            </w:r>
          </w:p>
        </w:tc>
      </w:tr>
      <w:tr w:rsidR="00845D20" w:rsidRPr="00845D20" w:rsidTr="00845D20">
        <w:tc>
          <w:tcPr>
            <w:tcW w:w="0" w:type="auto"/>
            <w:tcBorders>
              <w:bottom w:val="nil"/>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b/>
                <w:bCs/>
                <w:color w:val="0A0A0A"/>
                <w:sz w:val="21"/>
                <w:szCs w:val="21"/>
              </w:rPr>
              <w:lastRenderedPageBreak/>
              <w:t>Control</w:t>
            </w:r>
          </w:p>
        </w:tc>
        <w:tc>
          <w:tcPr>
            <w:tcW w:w="0" w:type="auto"/>
            <w:tcBorders>
              <w:bottom w:val="nil"/>
            </w:tcBorders>
            <w:tcMar>
              <w:top w:w="180" w:type="dxa"/>
              <w:left w:w="0" w:type="dxa"/>
              <w:bottom w:w="180" w:type="dxa"/>
              <w:right w:w="24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Offers complete control over the entire environment (OS, network, SQL Server configuration).</w:t>
            </w:r>
          </w:p>
        </w:tc>
        <w:tc>
          <w:tcPr>
            <w:tcW w:w="0" w:type="auto"/>
            <w:tcBorders>
              <w:bottom w:val="nil"/>
            </w:tcBorders>
            <w:tcMar>
              <w:top w:w="180" w:type="dxa"/>
              <w:left w:w="0" w:type="dxa"/>
              <w:bottom w:w="180" w:type="dxa"/>
              <w:right w:w="0" w:type="dxa"/>
            </w:tcMar>
            <w:hideMark/>
          </w:tcPr>
          <w:p w:rsidR="00845D20" w:rsidRPr="00845D20" w:rsidRDefault="00845D20" w:rsidP="00845D20">
            <w:pPr>
              <w:spacing w:after="0" w:line="330" w:lineRule="atLeast"/>
              <w:rPr>
                <w:rFonts w:ascii="Arial" w:eastAsia="Times New Roman" w:hAnsi="Arial" w:cs="Arial"/>
                <w:color w:val="0A0A0A"/>
                <w:sz w:val="21"/>
                <w:szCs w:val="21"/>
              </w:rPr>
            </w:pPr>
            <w:r w:rsidRPr="00845D20">
              <w:rPr>
                <w:rFonts w:ascii="Arial" w:eastAsia="Times New Roman" w:hAnsi="Arial" w:cs="Arial"/>
                <w:color w:val="0A0A0A"/>
                <w:sz w:val="21"/>
                <w:szCs w:val="21"/>
              </w:rPr>
              <w:t>Less control over the OS/infrastructure (in PaaS options), but increased focus on application/database optimization.</w:t>
            </w:r>
          </w:p>
        </w:tc>
      </w:tr>
    </w:tbl>
    <w:p w:rsidR="00845D20" w:rsidRPr="00845D20" w:rsidRDefault="00845D20" w:rsidP="00845D20">
      <w:pPr>
        <w:shd w:val="clear" w:color="auto" w:fill="FFFFFF"/>
        <w:spacing w:after="0" w:line="420" w:lineRule="atLeast"/>
        <w:rPr>
          <w:rFonts w:ascii="Arial" w:eastAsia="Times New Roman" w:hAnsi="Arial" w:cs="Arial"/>
          <w:b/>
          <w:bCs/>
          <w:color w:val="001D35"/>
          <w:sz w:val="33"/>
          <w:szCs w:val="33"/>
        </w:rPr>
      </w:pPr>
      <w:r w:rsidRPr="00845D20">
        <w:rPr>
          <w:rFonts w:ascii="Arial" w:eastAsia="Times New Roman" w:hAnsi="Arial" w:cs="Arial"/>
          <w:b/>
          <w:bCs/>
          <w:color w:val="001D35"/>
          <w:sz w:val="33"/>
          <w:szCs w:val="33"/>
        </w:rPr>
        <w:t>Azure SQL Service Options</w:t>
      </w:r>
    </w:p>
    <w:p w:rsidR="00845D20" w:rsidRPr="00845D20" w:rsidRDefault="00845D20" w:rsidP="00845D20">
      <w:pPr>
        <w:shd w:val="clear" w:color="auto" w:fill="FFFFFF"/>
        <w:spacing w:after="0" w:line="360" w:lineRule="atLeast"/>
        <w:rPr>
          <w:rFonts w:ascii="Arial" w:eastAsia="Times New Roman" w:hAnsi="Arial" w:cs="Arial"/>
          <w:color w:val="0A0A0A"/>
          <w:sz w:val="24"/>
          <w:szCs w:val="24"/>
        </w:rPr>
      </w:pPr>
      <w:r w:rsidRPr="00845D20">
        <w:rPr>
          <w:rFonts w:ascii="Arial" w:eastAsia="Times New Roman" w:hAnsi="Arial" w:cs="Arial"/>
          <w:color w:val="0A0A0A"/>
          <w:sz w:val="24"/>
          <w:szCs w:val="24"/>
        </w:rPr>
        <w:t>Azure SQL is not a single product but a family of cloud services offering different levels of control and management: </w:t>
      </w:r>
    </w:p>
    <w:p w:rsidR="00845D20" w:rsidRPr="00845D20" w:rsidRDefault="00845D20" w:rsidP="00845D20">
      <w:pPr>
        <w:numPr>
          <w:ilvl w:val="0"/>
          <w:numId w:val="1"/>
        </w:numPr>
        <w:shd w:val="clear" w:color="auto" w:fill="FFFFFF"/>
        <w:spacing w:after="180" w:line="360" w:lineRule="atLeast"/>
        <w:ind w:left="0"/>
        <w:rPr>
          <w:rFonts w:ascii="Arial" w:eastAsia="Times New Roman" w:hAnsi="Arial" w:cs="Arial"/>
          <w:color w:val="0A0A0A"/>
          <w:sz w:val="24"/>
          <w:szCs w:val="24"/>
        </w:rPr>
      </w:pPr>
      <w:r w:rsidRPr="00845D20">
        <w:rPr>
          <w:rFonts w:ascii="Arial" w:eastAsia="Times New Roman" w:hAnsi="Arial" w:cs="Arial"/>
          <w:b/>
          <w:bCs/>
          <w:color w:val="0A0A0A"/>
          <w:sz w:val="24"/>
          <w:szCs w:val="24"/>
        </w:rPr>
        <w:t>Azure SQL Database:</w:t>
      </w:r>
      <w:r w:rsidRPr="00845D20">
        <w:rPr>
          <w:rFonts w:ascii="Arial" w:eastAsia="Times New Roman" w:hAnsi="Arial" w:cs="Arial"/>
          <w:color w:val="0A0A0A"/>
          <w:sz w:val="24"/>
          <w:szCs w:val="24"/>
        </w:rPr>
        <w:t> A fully managed Platform-as-a-Service (PaaS) offering where you only manage the database itself. It's best for modern cloud applications that need scalability and want to reduce administrative overhead.</w:t>
      </w:r>
    </w:p>
    <w:p w:rsidR="00845D20" w:rsidRPr="00845D20" w:rsidRDefault="00845D20" w:rsidP="00845D20">
      <w:pPr>
        <w:numPr>
          <w:ilvl w:val="0"/>
          <w:numId w:val="1"/>
        </w:numPr>
        <w:shd w:val="clear" w:color="auto" w:fill="FFFFFF"/>
        <w:spacing w:after="180" w:line="360" w:lineRule="atLeast"/>
        <w:ind w:left="0"/>
        <w:rPr>
          <w:rFonts w:ascii="Arial" w:eastAsia="Times New Roman" w:hAnsi="Arial" w:cs="Arial"/>
          <w:color w:val="0A0A0A"/>
          <w:sz w:val="24"/>
          <w:szCs w:val="24"/>
        </w:rPr>
      </w:pPr>
      <w:r w:rsidRPr="00845D20">
        <w:rPr>
          <w:rFonts w:ascii="Arial" w:eastAsia="Times New Roman" w:hAnsi="Arial" w:cs="Arial"/>
          <w:b/>
          <w:bCs/>
          <w:color w:val="0A0A0A"/>
          <w:sz w:val="24"/>
          <w:szCs w:val="24"/>
        </w:rPr>
        <w:t>Azure SQL Managed Instance:</w:t>
      </w:r>
      <w:r w:rsidRPr="00845D20">
        <w:rPr>
          <w:rFonts w:ascii="Arial" w:eastAsia="Times New Roman" w:hAnsi="Arial" w:cs="Arial"/>
          <w:color w:val="0A0A0A"/>
          <w:sz w:val="24"/>
          <w:szCs w:val="24"/>
        </w:rPr>
        <w:t> A PaaS offering that provides near 100% compatibility with the latest SQL Server Enterprise Edition database engine, making it ideal for "lift and shift" migrations to the cloud. It offers instance-level features not available in Azure SQL Database.</w:t>
      </w:r>
    </w:p>
    <w:p w:rsidR="00845D20" w:rsidRPr="00845D20" w:rsidRDefault="00845D20" w:rsidP="00845D20">
      <w:pPr>
        <w:numPr>
          <w:ilvl w:val="0"/>
          <w:numId w:val="1"/>
        </w:numPr>
        <w:shd w:val="clear" w:color="auto" w:fill="FFFFFF"/>
        <w:spacing w:after="180" w:line="360" w:lineRule="atLeast"/>
        <w:ind w:left="0"/>
        <w:rPr>
          <w:rFonts w:ascii="Times New Roman" w:eastAsia="Times New Roman" w:hAnsi="Times New Roman" w:cs="Times New Roman"/>
          <w:sz w:val="24"/>
          <w:szCs w:val="24"/>
        </w:rPr>
      </w:pPr>
      <w:r w:rsidRPr="00845D20">
        <w:rPr>
          <w:rFonts w:ascii="Arial" w:eastAsia="Times New Roman" w:hAnsi="Arial" w:cs="Arial"/>
          <w:b/>
          <w:bCs/>
          <w:color w:val="0A0A0A"/>
          <w:sz w:val="24"/>
          <w:szCs w:val="24"/>
        </w:rPr>
        <w:t>SQL Server on Azure Virtual Machines:</w:t>
      </w:r>
      <w:r w:rsidRPr="00845D20">
        <w:rPr>
          <w:rFonts w:ascii="Arial" w:eastAsia="Times New Roman" w:hAnsi="Arial" w:cs="Arial"/>
          <w:color w:val="0A0A0A"/>
          <w:sz w:val="24"/>
          <w:szCs w:val="24"/>
        </w:rPr>
        <w:t> An Infrastructure-as-a-Service (IaaS) option where you run a full SQL Server instance on a virtual machine hosted in Azure. This gives you maximum control over the operating system and SQL Server configuration, similar to on-premises, while leveraging Azure infrastructure. </w:t>
      </w:r>
    </w:p>
    <w:p w:rsidR="00845D20" w:rsidRPr="00845D20" w:rsidRDefault="00845D20" w:rsidP="00845D20">
      <w:pPr>
        <w:shd w:val="clear" w:color="auto" w:fill="FFFFFF"/>
        <w:spacing w:after="180" w:line="360" w:lineRule="atLeast"/>
        <w:rPr>
          <w:rFonts w:ascii="Times New Roman" w:eastAsia="Times New Roman" w:hAnsi="Times New Roman" w:cs="Times New Roman"/>
          <w:sz w:val="24"/>
          <w:szCs w:val="24"/>
        </w:rPr>
      </w:pPr>
      <w:r w:rsidRPr="00845D20">
        <w:rPr>
          <w:noProof/>
        </w:rPr>
        <w:drawing>
          <wp:inline distT="0" distB="0" distL="0" distR="0">
            <wp:extent cx="1219200" cy="1219200"/>
            <wp:effectExtent l="0" t="0" r="0" b="0"/>
            <wp:docPr id="1" name="Picture 1" descr="C:\Users\BIRHANE2ND\AppData\Local\Microsoft\Windows\INetCache\Content.MSO\29521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IRHANE2ND\AppData\Local\Microsoft\Windows\INetCache\Content.MSO\29521D7.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845D20">
        <w:rPr>
          <w:rFonts w:ascii="Arial" w:eastAsia="Times New Roman" w:hAnsi="Arial" w:cs="Arial"/>
          <w:color w:val="545D7E"/>
          <w:sz w:val="17"/>
          <w:szCs w:val="17"/>
        </w:rPr>
        <w:t>OpsRamp</w:t>
      </w:r>
      <w:proofErr w:type="spellEnd"/>
      <w:r w:rsidRPr="00845D20">
        <w:rPr>
          <w:rFonts w:ascii="Arial" w:eastAsia="Times New Roman" w:hAnsi="Arial" w:cs="Arial"/>
          <w:color w:val="545D7E"/>
          <w:sz w:val="17"/>
          <w:szCs w:val="17"/>
        </w:rPr>
        <w:t> +3</w:t>
      </w:r>
    </w:p>
    <w:p w:rsidR="00845D20" w:rsidRDefault="00845D20" w:rsidP="00845D20">
      <w:pPr>
        <w:shd w:val="clear" w:color="auto" w:fill="FFFFFF"/>
        <w:spacing w:after="0" w:line="360" w:lineRule="atLeast"/>
        <w:rPr>
          <w:rFonts w:ascii="Arial" w:eastAsia="Times New Roman" w:hAnsi="Arial" w:cs="Arial"/>
          <w:color w:val="0A0A0A"/>
          <w:sz w:val="24"/>
          <w:szCs w:val="24"/>
        </w:rPr>
      </w:pPr>
      <w:r w:rsidRPr="00845D20">
        <w:rPr>
          <w:rFonts w:ascii="Arial" w:eastAsia="Times New Roman" w:hAnsi="Arial" w:cs="Arial"/>
          <w:color w:val="0A0A0A"/>
          <w:sz w:val="24"/>
          <w:szCs w:val="24"/>
        </w:rPr>
        <w:t>The choice between them depends on your specific needs regarding control, compatibility, and management overhead.</w:t>
      </w:r>
    </w:p>
    <w:p w:rsidR="00645484" w:rsidRDefault="00645484" w:rsidP="00845D20">
      <w:pPr>
        <w:shd w:val="clear" w:color="auto" w:fill="FFFFFF"/>
        <w:spacing w:after="0" w:line="360" w:lineRule="atLeast"/>
        <w:rPr>
          <w:rFonts w:ascii="Arial" w:eastAsia="Times New Roman" w:hAnsi="Arial" w:cs="Arial"/>
          <w:color w:val="0A0A0A"/>
          <w:sz w:val="24"/>
          <w:szCs w:val="24"/>
        </w:rPr>
      </w:pPr>
    </w:p>
    <w:p w:rsidR="00645484" w:rsidRPr="00645484" w:rsidRDefault="00645484" w:rsidP="00645484">
      <w:pPr>
        <w:shd w:val="clear" w:color="auto" w:fill="FFFFFF"/>
        <w:spacing w:after="0" w:line="420" w:lineRule="atLeast"/>
        <w:rPr>
          <w:rFonts w:ascii="Arial" w:eastAsia="Times New Roman" w:hAnsi="Arial" w:cs="Arial"/>
          <w:b/>
          <w:bCs/>
          <w:color w:val="001D35"/>
          <w:sz w:val="33"/>
          <w:szCs w:val="33"/>
        </w:rPr>
      </w:pPr>
      <w:hyperlink r:id="rId6" w:history="1">
        <w:r w:rsidRPr="00645484">
          <w:rPr>
            <w:rFonts w:ascii="Arial" w:eastAsia="Times New Roman" w:hAnsi="Arial" w:cs="Arial"/>
            <w:b/>
            <w:bCs/>
            <w:color w:val="0000FF"/>
            <w:sz w:val="33"/>
            <w:szCs w:val="33"/>
            <w:u w:val="single"/>
          </w:rPr>
          <w:t>Database-Level Features</w:t>
        </w:r>
      </w:hyperlink>
      <w:r>
        <w:rPr>
          <w:rFonts w:ascii="Arial" w:eastAsia="Times New Roman" w:hAnsi="Arial" w:cs="Arial"/>
          <w:b/>
          <w:bCs/>
          <w:color w:val="001D35"/>
          <w:sz w:val="33"/>
          <w:szCs w:val="33"/>
        </w:rPr>
        <w:t xml:space="preserve"> and Instance level</w:t>
      </w:r>
    </w:p>
    <w:p w:rsidR="00645484" w:rsidRDefault="00645484" w:rsidP="00845D20">
      <w:pPr>
        <w:shd w:val="clear" w:color="auto" w:fill="FFFFFF"/>
        <w:spacing w:after="0" w:line="360" w:lineRule="atLeast"/>
        <w:rPr>
          <w:rFonts w:ascii="Arial" w:eastAsia="Times New Roman" w:hAnsi="Arial" w:cs="Arial"/>
          <w:color w:val="0A0A0A"/>
          <w:sz w:val="24"/>
          <w:szCs w:val="24"/>
        </w:rPr>
      </w:pPr>
    </w:p>
    <w:p w:rsidR="00645484" w:rsidRPr="00645484" w:rsidRDefault="00645484" w:rsidP="00645484">
      <w:pPr>
        <w:shd w:val="clear" w:color="auto" w:fill="FFFFFF"/>
        <w:spacing w:after="0" w:line="360" w:lineRule="atLeast"/>
        <w:rPr>
          <w:rFonts w:ascii="Arial" w:eastAsia="Times New Roman" w:hAnsi="Arial" w:cs="Arial"/>
          <w:color w:val="0A0A0A"/>
          <w:sz w:val="24"/>
          <w:szCs w:val="24"/>
        </w:rPr>
      </w:pPr>
      <w:r w:rsidRPr="00645484">
        <w:rPr>
          <w:rFonts w:ascii="Arial" w:eastAsia="Times New Roman" w:hAnsi="Arial" w:cs="Arial"/>
          <w:color w:val="0A0A0A"/>
          <w:sz w:val="24"/>
          <w:szCs w:val="24"/>
        </w:rPr>
        <w:t xml:space="preserve">Database-level features (tables, schemas, views) manage data structure and user permissions, while instance-level features (memory, processes, </w:t>
      </w:r>
      <w:proofErr w:type="gramStart"/>
      <w:r w:rsidRPr="00645484">
        <w:rPr>
          <w:rFonts w:ascii="Arial" w:eastAsia="Times New Roman" w:hAnsi="Arial" w:cs="Arial"/>
          <w:color w:val="0A0A0A"/>
          <w:sz w:val="24"/>
          <w:szCs w:val="24"/>
        </w:rPr>
        <w:t>configuration</w:t>
      </w:r>
      <w:proofErr w:type="gramEnd"/>
      <w:r w:rsidRPr="00645484">
        <w:rPr>
          <w:rFonts w:ascii="Arial" w:eastAsia="Times New Roman" w:hAnsi="Arial" w:cs="Arial"/>
          <w:color w:val="0A0A0A"/>
          <w:sz w:val="24"/>
          <w:szCs w:val="24"/>
        </w:rPr>
        <w:t>) govern performance, resource allocation, and connectivity. Databases hold static data; instances are the active, running software. </w:t>
      </w:r>
    </w:p>
    <w:p w:rsidR="00645484" w:rsidRPr="00645484" w:rsidRDefault="00645484" w:rsidP="00645484">
      <w:pPr>
        <w:shd w:val="clear" w:color="auto" w:fill="FFFFFF"/>
        <w:spacing w:after="0" w:line="360" w:lineRule="atLeast"/>
        <w:rPr>
          <w:rFonts w:ascii="Times New Roman" w:eastAsia="Times New Roman" w:hAnsi="Times New Roman" w:cs="Times New Roman"/>
          <w:sz w:val="24"/>
          <w:szCs w:val="24"/>
        </w:rPr>
      </w:pPr>
      <w:r w:rsidRPr="00645484">
        <w:rPr>
          <w:rFonts w:ascii="Arial" w:eastAsia="Times New Roman" w:hAnsi="Arial" w:cs="Arial"/>
          <w:noProof/>
          <w:color w:val="0A0A0A"/>
          <w:sz w:val="24"/>
          <w:szCs w:val="24"/>
        </w:rPr>
        <w:drawing>
          <wp:inline distT="0" distB="0" distL="0" distR="0">
            <wp:extent cx="304800" cy="304800"/>
            <wp:effectExtent l="0" t="0" r="0" b="0"/>
            <wp:docPr id="5" name="Picture 5" descr="C:\Users\BIRHANE2ND\AppData\Local\Microsoft\Windows\INetCache\Content.MSO\4BE00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IRHANE2ND\AppData\Local\Microsoft\Windows\INetCache\Content.MSO\4BE00FD.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45484">
        <w:rPr>
          <w:rFonts w:ascii="Arial" w:eastAsia="Times New Roman" w:hAnsi="Arial" w:cs="Arial"/>
          <w:color w:val="545D7E"/>
          <w:sz w:val="17"/>
          <w:szCs w:val="17"/>
        </w:rPr>
        <w:t>ScienceDirect.com +3</w:t>
      </w:r>
    </w:p>
    <w:p w:rsidR="00645484" w:rsidRPr="00645484" w:rsidRDefault="00645484" w:rsidP="00645484">
      <w:pPr>
        <w:shd w:val="clear" w:color="auto" w:fill="FFFFFF"/>
        <w:spacing w:after="0" w:line="420" w:lineRule="atLeast"/>
        <w:rPr>
          <w:rFonts w:ascii="Arial" w:eastAsia="Times New Roman" w:hAnsi="Arial" w:cs="Arial"/>
          <w:b/>
          <w:bCs/>
          <w:color w:val="001D35"/>
          <w:sz w:val="33"/>
          <w:szCs w:val="33"/>
        </w:rPr>
      </w:pPr>
      <w:hyperlink r:id="rId8" w:history="1">
        <w:r w:rsidRPr="00645484">
          <w:rPr>
            <w:rFonts w:ascii="Arial" w:eastAsia="Times New Roman" w:hAnsi="Arial" w:cs="Arial"/>
            <w:b/>
            <w:bCs/>
            <w:color w:val="0000FF"/>
            <w:sz w:val="33"/>
            <w:szCs w:val="33"/>
            <w:u w:val="single"/>
          </w:rPr>
          <w:t>Database-Level Features</w:t>
        </w:r>
      </w:hyperlink>
    </w:p>
    <w:p w:rsidR="00645484" w:rsidRPr="00645484" w:rsidRDefault="00645484" w:rsidP="00645484">
      <w:pPr>
        <w:shd w:val="clear" w:color="auto" w:fill="FFFFFF"/>
        <w:spacing w:after="0" w:line="360" w:lineRule="atLeast"/>
        <w:rPr>
          <w:rFonts w:ascii="Arial" w:eastAsia="Times New Roman" w:hAnsi="Arial" w:cs="Arial"/>
          <w:color w:val="0A0A0A"/>
          <w:sz w:val="24"/>
          <w:szCs w:val="24"/>
        </w:rPr>
      </w:pPr>
      <w:r w:rsidRPr="00645484">
        <w:rPr>
          <w:rFonts w:ascii="Arial" w:eastAsia="Times New Roman" w:hAnsi="Arial" w:cs="Arial"/>
          <w:color w:val="0A0A0A"/>
          <w:sz w:val="24"/>
          <w:szCs w:val="24"/>
        </w:rPr>
        <w:t>These features are stored within the database itself and define its structure and security: </w:t>
      </w:r>
    </w:p>
    <w:p w:rsidR="00645484" w:rsidRPr="00645484" w:rsidRDefault="00645484" w:rsidP="00645484">
      <w:pPr>
        <w:numPr>
          <w:ilvl w:val="0"/>
          <w:numId w:val="2"/>
        </w:numPr>
        <w:shd w:val="clear" w:color="auto" w:fill="FFFFFF"/>
        <w:spacing w:after="180" w:line="360" w:lineRule="atLeast"/>
        <w:ind w:left="0"/>
        <w:rPr>
          <w:rFonts w:ascii="Arial" w:eastAsia="Times New Roman" w:hAnsi="Arial" w:cs="Arial"/>
          <w:color w:val="0A0A0A"/>
          <w:sz w:val="24"/>
          <w:szCs w:val="24"/>
        </w:rPr>
      </w:pPr>
      <w:r w:rsidRPr="00645484">
        <w:rPr>
          <w:rFonts w:ascii="Arial" w:eastAsia="Times New Roman" w:hAnsi="Arial" w:cs="Arial"/>
          <w:b/>
          <w:bCs/>
          <w:color w:val="0A0A0A"/>
          <w:sz w:val="24"/>
          <w:szCs w:val="24"/>
        </w:rPr>
        <w:t>Schema &amp; Structure:</w:t>
      </w:r>
      <w:r w:rsidRPr="00645484">
        <w:rPr>
          <w:rFonts w:ascii="Arial" w:eastAsia="Times New Roman" w:hAnsi="Arial" w:cs="Arial"/>
          <w:color w:val="0A0A0A"/>
          <w:sz w:val="24"/>
          <w:szCs w:val="24"/>
        </w:rPr>
        <w:t> Defines tables, relationships, constraints, and views.</w:t>
      </w:r>
    </w:p>
    <w:p w:rsidR="00645484" w:rsidRPr="00645484" w:rsidRDefault="00645484" w:rsidP="00645484">
      <w:pPr>
        <w:numPr>
          <w:ilvl w:val="0"/>
          <w:numId w:val="2"/>
        </w:numPr>
        <w:shd w:val="clear" w:color="auto" w:fill="FFFFFF"/>
        <w:spacing w:after="180" w:line="360" w:lineRule="atLeast"/>
        <w:ind w:left="0"/>
        <w:rPr>
          <w:rFonts w:ascii="Arial" w:eastAsia="Times New Roman" w:hAnsi="Arial" w:cs="Arial"/>
          <w:color w:val="0A0A0A"/>
          <w:sz w:val="24"/>
          <w:szCs w:val="24"/>
        </w:rPr>
      </w:pPr>
      <w:r w:rsidRPr="00645484">
        <w:rPr>
          <w:rFonts w:ascii="Arial" w:eastAsia="Times New Roman" w:hAnsi="Arial" w:cs="Arial"/>
          <w:b/>
          <w:bCs/>
          <w:color w:val="0A0A0A"/>
          <w:sz w:val="24"/>
          <w:szCs w:val="24"/>
        </w:rPr>
        <w:t>Permissions:</w:t>
      </w:r>
      <w:r w:rsidRPr="00645484">
        <w:rPr>
          <w:rFonts w:ascii="Arial" w:eastAsia="Times New Roman" w:hAnsi="Arial" w:cs="Arial"/>
          <w:color w:val="0A0A0A"/>
          <w:sz w:val="24"/>
          <w:szCs w:val="24"/>
        </w:rPr>
        <w:t xml:space="preserve"> User permissions, roles (e.g., </w:t>
      </w:r>
      <w:proofErr w:type="spellStart"/>
      <w:r w:rsidRPr="00645484">
        <w:rPr>
          <w:rFonts w:ascii="Arial" w:eastAsia="Times New Roman" w:hAnsi="Arial" w:cs="Arial"/>
          <w:color w:val="0A0A0A"/>
          <w:sz w:val="24"/>
          <w:szCs w:val="24"/>
        </w:rPr>
        <w:t>db_owner</w:t>
      </w:r>
      <w:proofErr w:type="spellEnd"/>
      <w:r w:rsidRPr="00645484">
        <w:rPr>
          <w:rFonts w:ascii="Arial" w:eastAsia="Times New Roman" w:hAnsi="Arial" w:cs="Arial"/>
          <w:color w:val="0A0A0A"/>
          <w:sz w:val="24"/>
          <w:szCs w:val="24"/>
        </w:rPr>
        <w:t>), and security settings.</w:t>
      </w:r>
    </w:p>
    <w:p w:rsidR="00645484" w:rsidRPr="00645484" w:rsidRDefault="00645484" w:rsidP="00645484">
      <w:pPr>
        <w:numPr>
          <w:ilvl w:val="0"/>
          <w:numId w:val="2"/>
        </w:numPr>
        <w:shd w:val="clear" w:color="auto" w:fill="FFFFFF"/>
        <w:spacing w:after="180" w:line="360" w:lineRule="atLeast"/>
        <w:ind w:left="0"/>
        <w:rPr>
          <w:rFonts w:ascii="Arial" w:eastAsia="Times New Roman" w:hAnsi="Arial" w:cs="Arial"/>
          <w:color w:val="0A0A0A"/>
          <w:sz w:val="24"/>
          <w:szCs w:val="24"/>
        </w:rPr>
      </w:pPr>
      <w:r w:rsidRPr="00645484">
        <w:rPr>
          <w:rFonts w:ascii="Arial" w:eastAsia="Times New Roman" w:hAnsi="Arial" w:cs="Arial"/>
          <w:b/>
          <w:bCs/>
          <w:color w:val="0A0A0A"/>
          <w:sz w:val="24"/>
          <w:szCs w:val="24"/>
        </w:rPr>
        <w:t>Database Objects:</w:t>
      </w:r>
      <w:r w:rsidRPr="00645484">
        <w:rPr>
          <w:rFonts w:ascii="Arial" w:eastAsia="Times New Roman" w:hAnsi="Arial" w:cs="Arial"/>
          <w:color w:val="0A0A0A"/>
          <w:sz w:val="24"/>
          <w:szCs w:val="24"/>
        </w:rPr>
        <w:t> Stored procedures, functions, and triggers.</w:t>
      </w:r>
    </w:p>
    <w:p w:rsidR="00645484" w:rsidRPr="00645484" w:rsidRDefault="00645484" w:rsidP="00645484">
      <w:pPr>
        <w:numPr>
          <w:ilvl w:val="0"/>
          <w:numId w:val="2"/>
        </w:numPr>
        <w:shd w:val="clear" w:color="auto" w:fill="FFFFFF"/>
        <w:spacing w:after="180" w:line="360" w:lineRule="atLeast"/>
        <w:ind w:left="0"/>
        <w:rPr>
          <w:rFonts w:ascii="Times New Roman" w:eastAsia="Times New Roman" w:hAnsi="Times New Roman" w:cs="Times New Roman"/>
          <w:sz w:val="24"/>
          <w:szCs w:val="24"/>
        </w:rPr>
      </w:pPr>
      <w:r w:rsidRPr="00645484">
        <w:rPr>
          <w:rFonts w:ascii="Arial" w:eastAsia="Times New Roman" w:hAnsi="Arial" w:cs="Arial"/>
          <w:b/>
          <w:bCs/>
          <w:color w:val="0A0A0A"/>
          <w:sz w:val="24"/>
          <w:szCs w:val="24"/>
        </w:rPr>
        <w:t>Data Characteristics:</w:t>
      </w:r>
      <w:r w:rsidRPr="00645484">
        <w:rPr>
          <w:rFonts w:ascii="Arial" w:eastAsia="Times New Roman" w:hAnsi="Arial" w:cs="Arial"/>
          <w:color w:val="0A0A0A"/>
          <w:sz w:val="24"/>
          <w:szCs w:val="24"/>
        </w:rPr>
        <w:t> Data types, indices, and data-level encryption. </w:t>
      </w:r>
    </w:p>
    <w:p w:rsidR="00645484" w:rsidRPr="00645484" w:rsidRDefault="00645484" w:rsidP="00645484">
      <w:pPr>
        <w:shd w:val="clear" w:color="auto" w:fill="FFFFFF"/>
        <w:spacing w:after="0" w:line="420" w:lineRule="atLeast"/>
        <w:rPr>
          <w:rFonts w:ascii="Arial" w:eastAsia="Times New Roman" w:hAnsi="Arial" w:cs="Arial"/>
          <w:b/>
          <w:bCs/>
          <w:color w:val="001D35"/>
          <w:sz w:val="33"/>
          <w:szCs w:val="33"/>
        </w:rPr>
      </w:pPr>
      <w:hyperlink r:id="rId9" w:history="1">
        <w:r w:rsidRPr="00645484">
          <w:rPr>
            <w:rFonts w:ascii="Arial" w:eastAsia="Times New Roman" w:hAnsi="Arial" w:cs="Arial"/>
            <w:b/>
            <w:bCs/>
            <w:color w:val="0000FF"/>
            <w:sz w:val="33"/>
            <w:szCs w:val="33"/>
            <w:u w:val="single"/>
          </w:rPr>
          <w:t>Instance-Level Features</w:t>
        </w:r>
      </w:hyperlink>
    </w:p>
    <w:p w:rsidR="00645484" w:rsidRPr="00645484" w:rsidRDefault="00645484" w:rsidP="00645484">
      <w:pPr>
        <w:shd w:val="clear" w:color="auto" w:fill="FFFFFF"/>
        <w:spacing w:after="0" w:line="360" w:lineRule="atLeast"/>
        <w:rPr>
          <w:rFonts w:ascii="Arial" w:eastAsia="Times New Roman" w:hAnsi="Arial" w:cs="Arial"/>
          <w:color w:val="0A0A0A"/>
          <w:sz w:val="24"/>
          <w:szCs w:val="24"/>
        </w:rPr>
      </w:pPr>
      <w:r w:rsidRPr="00645484">
        <w:rPr>
          <w:rFonts w:ascii="Arial" w:eastAsia="Times New Roman" w:hAnsi="Arial" w:cs="Arial"/>
          <w:color w:val="0A0A0A"/>
          <w:sz w:val="24"/>
          <w:szCs w:val="24"/>
        </w:rPr>
        <w:t>These features relate to the SQL Server (or similar DBMS) executable, memory, and OS-level operations: </w:t>
      </w:r>
    </w:p>
    <w:p w:rsidR="00645484" w:rsidRPr="00645484" w:rsidRDefault="00645484" w:rsidP="00645484">
      <w:pPr>
        <w:numPr>
          <w:ilvl w:val="0"/>
          <w:numId w:val="3"/>
        </w:numPr>
        <w:shd w:val="clear" w:color="auto" w:fill="FFFFFF"/>
        <w:spacing w:after="180" w:line="360" w:lineRule="atLeast"/>
        <w:ind w:left="0"/>
        <w:rPr>
          <w:rFonts w:ascii="Arial" w:eastAsia="Times New Roman" w:hAnsi="Arial" w:cs="Arial"/>
          <w:color w:val="0A0A0A"/>
          <w:sz w:val="24"/>
          <w:szCs w:val="24"/>
        </w:rPr>
      </w:pPr>
      <w:r w:rsidRPr="00645484">
        <w:rPr>
          <w:rFonts w:ascii="Arial" w:eastAsia="Times New Roman" w:hAnsi="Arial" w:cs="Arial"/>
          <w:b/>
          <w:bCs/>
          <w:color w:val="0A0A0A"/>
          <w:sz w:val="24"/>
          <w:szCs w:val="24"/>
        </w:rPr>
        <w:t>Resource Allocation:</w:t>
      </w:r>
      <w:r w:rsidRPr="00645484">
        <w:rPr>
          <w:rFonts w:ascii="Arial" w:eastAsia="Times New Roman" w:hAnsi="Arial" w:cs="Arial"/>
          <w:color w:val="0A0A0A"/>
          <w:sz w:val="24"/>
          <w:szCs w:val="24"/>
        </w:rPr>
        <w:t> CPU, memory (RAM), and storage configuration.</w:t>
      </w:r>
    </w:p>
    <w:p w:rsidR="00645484" w:rsidRPr="00645484" w:rsidRDefault="00645484" w:rsidP="00645484">
      <w:pPr>
        <w:numPr>
          <w:ilvl w:val="0"/>
          <w:numId w:val="3"/>
        </w:numPr>
        <w:shd w:val="clear" w:color="auto" w:fill="FFFFFF"/>
        <w:spacing w:after="180" w:line="360" w:lineRule="atLeast"/>
        <w:ind w:left="0"/>
        <w:rPr>
          <w:rFonts w:ascii="Arial" w:eastAsia="Times New Roman" w:hAnsi="Arial" w:cs="Arial"/>
          <w:color w:val="0A0A0A"/>
          <w:sz w:val="24"/>
          <w:szCs w:val="24"/>
        </w:rPr>
      </w:pPr>
      <w:r w:rsidRPr="00645484">
        <w:rPr>
          <w:rFonts w:ascii="Arial" w:eastAsia="Times New Roman" w:hAnsi="Arial" w:cs="Arial"/>
          <w:b/>
          <w:bCs/>
          <w:color w:val="0A0A0A"/>
          <w:sz w:val="24"/>
          <w:szCs w:val="24"/>
        </w:rPr>
        <w:t>Background Processes:</w:t>
      </w:r>
      <w:r w:rsidRPr="00645484">
        <w:rPr>
          <w:rFonts w:ascii="Arial" w:eastAsia="Times New Roman" w:hAnsi="Arial" w:cs="Arial"/>
          <w:color w:val="0A0A0A"/>
          <w:sz w:val="24"/>
          <w:szCs w:val="24"/>
        </w:rPr>
        <w:t> Active memory buffers and server operations.</w:t>
      </w:r>
    </w:p>
    <w:p w:rsidR="00645484" w:rsidRPr="00645484" w:rsidRDefault="00645484" w:rsidP="00645484">
      <w:pPr>
        <w:numPr>
          <w:ilvl w:val="0"/>
          <w:numId w:val="3"/>
        </w:numPr>
        <w:shd w:val="clear" w:color="auto" w:fill="FFFFFF"/>
        <w:spacing w:after="180" w:line="360" w:lineRule="atLeast"/>
        <w:ind w:left="0"/>
        <w:rPr>
          <w:rFonts w:ascii="Arial" w:eastAsia="Times New Roman" w:hAnsi="Arial" w:cs="Arial"/>
          <w:color w:val="0A0A0A"/>
          <w:sz w:val="24"/>
          <w:szCs w:val="24"/>
        </w:rPr>
      </w:pPr>
      <w:r w:rsidRPr="00645484">
        <w:rPr>
          <w:rFonts w:ascii="Arial" w:eastAsia="Times New Roman" w:hAnsi="Arial" w:cs="Arial"/>
          <w:b/>
          <w:bCs/>
          <w:color w:val="0A0A0A"/>
          <w:sz w:val="24"/>
          <w:szCs w:val="24"/>
        </w:rPr>
        <w:t>Instance Configuration:</w:t>
      </w:r>
      <w:r w:rsidRPr="00645484">
        <w:rPr>
          <w:rFonts w:ascii="Arial" w:eastAsia="Times New Roman" w:hAnsi="Arial" w:cs="Arial"/>
          <w:color w:val="0A0A0A"/>
          <w:sz w:val="24"/>
          <w:szCs w:val="24"/>
        </w:rPr>
        <w:t> Server-level settings, such as </w:t>
      </w:r>
      <w:proofErr w:type="spellStart"/>
      <w:r w:rsidRPr="00645484">
        <w:rPr>
          <w:rFonts w:ascii="Courier New" w:eastAsia="Times New Roman" w:hAnsi="Courier New" w:cs="Courier New"/>
          <w:color w:val="0A0A0A"/>
          <w:sz w:val="21"/>
          <w:szCs w:val="21"/>
          <w:bdr w:val="single" w:sz="6" w:space="2" w:color="F3F5F6" w:frame="1"/>
          <w:shd w:val="clear" w:color="auto" w:fill="F3F5F6"/>
        </w:rPr>
        <w:t>tempdb</w:t>
      </w:r>
      <w:proofErr w:type="spellEnd"/>
      <w:r w:rsidRPr="00645484">
        <w:rPr>
          <w:rFonts w:ascii="Arial" w:eastAsia="Times New Roman" w:hAnsi="Arial" w:cs="Arial"/>
          <w:color w:val="0A0A0A"/>
          <w:sz w:val="24"/>
          <w:szCs w:val="24"/>
        </w:rPr>
        <w:t> configuration or network protocols.</w:t>
      </w:r>
    </w:p>
    <w:p w:rsidR="00645484" w:rsidRPr="00645484" w:rsidRDefault="00645484" w:rsidP="00645484">
      <w:pPr>
        <w:numPr>
          <w:ilvl w:val="0"/>
          <w:numId w:val="3"/>
        </w:numPr>
        <w:shd w:val="clear" w:color="auto" w:fill="FFFFFF"/>
        <w:spacing w:after="180" w:line="360" w:lineRule="atLeast"/>
        <w:ind w:left="0"/>
        <w:rPr>
          <w:rFonts w:ascii="Times New Roman" w:eastAsia="Times New Roman" w:hAnsi="Times New Roman" w:cs="Times New Roman"/>
          <w:sz w:val="24"/>
          <w:szCs w:val="24"/>
        </w:rPr>
      </w:pPr>
      <w:r w:rsidRPr="00645484">
        <w:rPr>
          <w:rFonts w:ascii="Arial" w:eastAsia="Times New Roman" w:hAnsi="Arial" w:cs="Arial"/>
          <w:b/>
          <w:bCs/>
          <w:color w:val="0A0A0A"/>
          <w:sz w:val="24"/>
          <w:szCs w:val="24"/>
        </w:rPr>
        <w:t>Performance Metrics:</w:t>
      </w:r>
      <w:r w:rsidRPr="00645484">
        <w:rPr>
          <w:rFonts w:ascii="Arial" w:eastAsia="Times New Roman" w:hAnsi="Arial" w:cs="Arial"/>
          <w:color w:val="0A0A0A"/>
          <w:sz w:val="24"/>
          <w:szCs w:val="24"/>
        </w:rPr>
        <w:t> Throughput, connection limits, and latency. </w:t>
      </w:r>
    </w:p>
    <w:p w:rsidR="00645484" w:rsidRPr="00645484" w:rsidRDefault="00645484" w:rsidP="00645484">
      <w:pPr>
        <w:shd w:val="clear" w:color="auto" w:fill="FFFFFF"/>
        <w:spacing w:after="0" w:line="420" w:lineRule="atLeast"/>
        <w:rPr>
          <w:rFonts w:ascii="Arial" w:eastAsia="Times New Roman" w:hAnsi="Arial" w:cs="Arial"/>
          <w:b/>
          <w:bCs/>
          <w:color w:val="001D35"/>
          <w:sz w:val="33"/>
          <w:szCs w:val="33"/>
        </w:rPr>
      </w:pPr>
      <w:r w:rsidRPr="00645484">
        <w:rPr>
          <w:rFonts w:ascii="Arial" w:eastAsia="Times New Roman" w:hAnsi="Arial" w:cs="Arial"/>
          <w:b/>
          <w:bCs/>
          <w:color w:val="001D35"/>
          <w:sz w:val="33"/>
          <w:szCs w:val="33"/>
        </w:rPr>
        <w:t>Key Differences</w:t>
      </w:r>
    </w:p>
    <w:tbl>
      <w:tblPr>
        <w:tblW w:w="9480" w:type="dxa"/>
        <w:tblCellMar>
          <w:top w:w="15" w:type="dxa"/>
          <w:left w:w="15" w:type="dxa"/>
          <w:bottom w:w="15" w:type="dxa"/>
          <w:right w:w="15" w:type="dxa"/>
        </w:tblCellMar>
        <w:tblLook w:val="04A0" w:firstRow="1" w:lastRow="0" w:firstColumn="1" w:lastColumn="0" w:noHBand="0" w:noVBand="1"/>
      </w:tblPr>
      <w:tblGrid>
        <w:gridCol w:w="1453"/>
        <w:gridCol w:w="3469"/>
        <w:gridCol w:w="4558"/>
      </w:tblGrid>
      <w:tr w:rsidR="00645484" w:rsidRPr="00645484" w:rsidTr="00645484">
        <w:tc>
          <w:tcPr>
            <w:tcW w:w="0" w:type="auto"/>
            <w:tcBorders>
              <w:bottom w:val="single" w:sz="6" w:space="0" w:color="D2D2D2"/>
            </w:tcBorders>
            <w:tcMar>
              <w:top w:w="120" w:type="dxa"/>
              <w:left w:w="0" w:type="dxa"/>
              <w:bottom w:w="120" w:type="dxa"/>
              <w:right w:w="240" w:type="dxa"/>
            </w:tcMar>
            <w:hideMark/>
          </w:tcPr>
          <w:p w:rsidR="00645484" w:rsidRPr="00645484" w:rsidRDefault="00645484" w:rsidP="00645484">
            <w:pPr>
              <w:spacing w:after="0" w:line="330" w:lineRule="atLeast"/>
              <w:rPr>
                <w:rFonts w:ascii="Arial" w:eastAsia="Times New Roman" w:hAnsi="Arial" w:cs="Arial"/>
                <w:b/>
                <w:bCs/>
                <w:sz w:val="21"/>
                <w:szCs w:val="21"/>
              </w:rPr>
            </w:pPr>
            <w:r w:rsidRPr="00645484">
              <w:rPr>
                <w:rFonts w:ascii="Arial" w:eastAsia="Times New Roman" w:hAnsi="Arial" w:cs="Arial"/>
                <w:b/>
                <w:bCs/>
                <w:sz w:val="21"/>
                <w:szCs w:val="21"/>
              </w:rPr>
              <w:t>Feature </w:t>
            </w:r>
          </w:p>
        </w:tc>
        <w:tc>
          <w:tcPr>
            <w:tcW w:w="0" w:type="auto"/>
            <w:tcBorders>
              <w:bottom w:val="single" w:sz="6" w:space="0" w:color="D2D2D2"/>
            </w:tcBorders>
            <w:tcMar>
              <w:top w:w="120" w:type="dxa"/>
              <w:left w:w="0" w:type="dxa"/>
              <w:bottom w:w="120" w:type="dxa"/>
              <w:right w:w="240" w:type="dxa"/>
            </w:tcMar>
            <w:hideMark/>
          </w:tcPr>
          <w:p w:rsidR="00645484" w:rsidRPr="00645484" w:rsidRDefault="00645484" w:rsidP="00645484">
            <w:pPr>
              <w:spacing w:after="0" w:line="330" w:lineRule="atLeast"/>
              <w:rPr>
                <w:rFonts w:ascii="Arial" w:eastAsia="Times New Roman" w:hAnsi="Arial" w:cs="Arial"/>
                <w:b/>
                <w:bCs/>
                <w:sz w:val="21"/>
                <w:szCs w:val="21"/>
              </w:rPr>
            </w:pPr>
            <w:r w:rsidRPr="00645484">
              <w:rPr>
                <w:rFonts w:ascii="Arial" w:eastAsia="Times New Roman" w:hAnsi="Arial" w:cs="Arial"/>
                <w:b/>
                <w:bCs/>
                <w:sz w:val="21"/>
                <w:szCs w:val="21"/>
              </w:rPr>
              <w:t>Database-Level</w:t>
            </w:r>
          </w:p>
        </w:tc>
        <w:tc>
          <w:tcPr>
            <w:tcW w:w="0" w:type="auto"/>
            <w:tcBorders>
              <w:bottom w:val="single" w:sz="6" w:space="0" w:color="D2D2D2"/>
            </w:tcBorders>
            <w:tcMar>
              <w:top w:w="120" w:type="dxa"/>
              <w:left w:w="0" w:type="dxa"/>
              <w:bottom w:w="120" w:type="dxa"/>
              <w:right w:w="0" w:type="dxa"/>
            </w:tcMar>
            <w:hideMark/>
          </w:tcPr>
          <w:p w:rsidR="00645484" w:rsidRPr="00645484" w:rsidRDefault="00645484" w:rsidP="00645484">
            <w:pPr>
              <w:spacing w:after="0" w:line="330" w:lineRule="atLeast"/>
              <w:rPr>
                <w:rFonts w:ascii="Arial" w:eastAsia="Times New Roman" w:hAnsi="Arial" w:cs="Arial"/>
                <w:b/>
                <w:bCs/>
                <w:sz w:val="21"/>
                <w:szCs w:val="21"/>
              </w:rPr>
            </w:pPr>
            <w:r w:rsidRPr="00645484">
              <w:rPr>
                <w:rFonts w:ascii="Arial" w:eastAsia="Times New Roman" w:hAnsi="Arial" w:cs="Arial"/>
                <w:b/>
                <w:bCs/>
                <w:sz w:val="21"/>
                <w:szCs w:val="21"/>
              </w:rPr>
              <w:t>Instance-Level</w:t>
            </w:r>
          </w:p>
        </w:tc>
      </w:tr>
      <w:tr w:rsidR="00645484" w:rsidRPr="00645484" w:rsidTr="00645484">
        <w:tc>
          <w:tcPr>
            <w:tcW w:w="0" w:type="auto"/>
            <w:tcBorders>
              <w:bottom w:val="single" w:sz="6" w:space="0" w:color="D2D2D2"/>
            </w:tcBorders>
            <w:tcMar>
              <w:top w:w="180" w:type="dxa"/>
              <w:left w:w="0" w:type="dxa"/>
              <w:bottom w:w="180" w:type="dxa"/>
              <w:right w:w="24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b/>
                <w:bCs/>
                <w:color w:val="0A0A0A"/>
                <w:sz w:val="21"/>
                <w:szCs w:val="21"/>
              </w:rPr>
              <w:t>Scope</w:t>
            </w:r>
          </w:p>
        </w:tc>
        <w:tc>
          <w:tcPr>
            <w:tcW w:w="0" w:type="auto"/>
            <w:tcBorders>
              <w:bottom w:val="single" w:sz="6" w:space="0" w:color="D2D2D2"/>
            </w:tcBorders>
            <w:tcMar>
              <w:top w:w="180" w:type="dxa"/>
              <w:left w:w="0" w:type="dxa"/>
              <w:bottom w:w="180" w:type="dxa"/>
              <w:right w:w="24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color w:val="0A0A0A"/>
                <w:sz w:val="21"/>
                <w:szCs w:val="21"/>
              </w:rPr>
              <w:t>Specific to a single database</w:t>
            </w:r>
          </w:p>
        </w:tc>
        <w:tc>
          <w:tcPr>
            <w:tcW w:w="0" w:type="auto"/>
            <w:tcBorders>
              <w:bottom w:val="single" w:sz="6" w:space="0" w:color="D2D2D2"/>
            </w:tcBorders>
            <w:tcMar>
              <w:top w:w="180" w:type="dxa"/>
              <w:left w:w="0" w:type="dxa"/>
              <w:bottom w:w="180" w:type="dxa"/>
              <w:right w:w="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color w:val="0A0A0A"/>
                <w:sz w:val="21"/>
                <w:szCs w:val="21"/>
              </w:rPr>
              <w:t>Affects all databases in the instance</w:t>
            </w:r>
          </w:p>
        </w:tc>
      </w:tr>
      <w:tr w:rsidR="00645484" w:rsidRPr="00645484" w:rsidTr="00645484">
        <w:tc>
          <w:tcPr>
            <w:tcW w:w="0" w:type="auto"/>
            <w:tcBorders>
              <w:bottom w:val="single" w:sz="6" w:space="0" w:color="D2D2D2"/>
            </w:tcBorders>
            <w:tcMar>
              <w:top w:w="180" w:type="dxa"/>
              <w:left w:w="0" w:type="dxa"/>
              <w:bottom w:w="180" w:type="dxa"/>
              <w:right w:w="24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b/>
                <w:bCs/>
                <w:color w:val="0A0A0A"/>
                <w:sz w:val="21"/>
                <w:szCs w:val="21"/>
              </w:rPr>
              <w:t>Function</w:t>
            </w:r>
          </w:p>
        </w:tc>
        <w:tc>
          <w:tcPr>
            <w:tcW w:w="0" w:type="auto"/>
            <w:tcBorders>
              <w:bottom w:val="single" w:sz="6" w:space="0" w:color="D2D2D2"/>
            </w:tcBorders>
            <w:tcMar>
              <w:top w:w="180" w:type="dxa"/>
              <w:left w:w="0" w:type="dxa"/>
              <w:bottom w:w="180" w:type="dxa"/>
              <w:right w:w="24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color w:val="0A0A0A"/>
                <w:sz w:val="21"/>
                <w:szCs w:val="21"/>
              </w:rPr>
              <w:t>Data definition and security</w:t>
            </w:r>
          </w:p>
        </w:tc>
        <w:tc>
          <w:tcPr>
            <w:tcW w:w="0" w:type="auto"/>
            <w:tcBorders>
              <w:bottom w:val="single" w:sz="6" w:space="0" w:color="D2D2D2"/>
            </w:tcBorders>
            <w:tcMar>
              <w:top w:w="180" w:type="dxa"/>
              <w:left w:w="0" w:type="dxa"/>
              <w:bottom w:w="180" w:type="dxa"/>
              <w:right w:w="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color w:val="0A0A0A"/>
                <w:sz w:val="21"/>
                <w:szCs w:val="21"/>
              </w:rPr>
              <w:t>Resource management and performance</w:t>
            </w:r>
          </w:p>
        </w:tc>
      </w:tr>
      <w:tr w:rsidR="00645484" w:rsidRPr="00645484" w:rsidTr="00645484">
        <w:tc>
          <w:tcPr>
            <w:tcW w:w="0" w:type="auto"/>
            <w:tcBorders>
              <w:bottom w:val="nil"/>
            </w:tcBorders>
            <w:tcMar>
              <w:top w:w="180" w:type="dxa"/>
              <w:left w:w="0" w:type="dxa"/>
              <w:bottom w:w="180" w:type="dxa"/>
              <w:right w:w="24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b/>
                <w:bCs/>
                <w:color w:val="0A0A0A"/>
                <w:sz w:val="21"/>
                <w:szCs w:val="21"/>
              </w:rPr>
              <w:t>Examples</w:t>
            </w:r>
          </w:p>
        </w:tc>
        <w:tc>
          <w:tcPr>
            <w:tcW w:w="0" w:type="auto"/>
            <w:tcBorders>
              <w:bottom w:val="nil"/>
            </w:tcBorders>
            <w:tcMar>
              <w:top w:w="180" w:type="dxa"/>
              <w:left w:w="0" w:type="dxa"/>
              <w:bottom w:w="180" w:type="dxa"/>
              <w:right w:w="24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color w:val="0A0A0A"/>
                <w:sz w:val="21"/>
                <w:szCs w:val="21"/>
              </w:rPr>
              <w:t>Tables, Views, User Roles</w:t>
            </w:r>
          </w:p>
        </w:tc>
        <w:tc>
          <w:tcPr>
            <w:tcW w:w="0" w:type="auto"/>
            <w:tcBorders>
              <w:bottom w:val="nil"/>
            </w:tcBorders>
            <w:tcMar>
              <w:top w:w="180" w:type="dxa"/>
              <w:left w:w="0" w:type="dxa"/>
              <w:bottom w:w="180" w:type="dxa"/>
              <w:right w:w="0" w:type="dxa"/>
            </w:tcMar>
            <w:hideMark/>
          </w:tcPr>
          <w:p w:rsidR="00645484" w:rsidRPr="00645484" w:rsidRDefault="00645484" w:rsidP="00645484">
            <w:pPr>
              <w:spacing w:after="0" w:line="330" w:lineRule="atLeast"/>
              <w:rPr>
                <w:rFonts w:ascii="Arial" w:eastAsia="Times New Roman" w:hAnsi="Arial" w:cs="Arial"/>
                <w:color w:val="0A0A0A"/>
                <w:sz w:val="21"/>
                <w:szCs w:val="21"/>
              </w:rPr>
            </w:pPr>
            <w:r w:rsidRPr="00645484">
              <w:rPr>
                <w:rFonts w:ascii="Arial" w:eastAsia="Times New Roman" w:hAnsi="Arial" w:cs="Arial"/>
                <w:color w:val="0A0A0A"/>
                <w:sz w:val="21"/>
                <w:szCs w:val="21"/>
              </w:rPr>
              <w:t>CPU, Memory, Port Settings</w:t>
            </w:r>
          </w:p>
        </w:tc>
      </w:tr>
    </w:tbl>
    <w:p w:rsidR="00645484" w:rsidRPr="00645484" w:rsidRDefault="00645484" w:rsidP="00645484">
      <w:pPr>
        <w:shd w:val="clear" w:color="auto" w:fill="FFFFFF"/>
        <w:spacing w:after="0" w:line="360" w:lineRule="atLeast"/>
        <w:rPr>
          <w:rFonts w:ascii="Arial" w:eastAsia="Times New Roman" w:hAnsi="Arial" w:cs="Arial"/>
          <w:color w:val="0A0A0A"/>
          <w:sz w:val="24"/>
          <w:szCs w:val="24"/>
        </w:rPr>
      </w:pPr>
      <w:r w:rsidRPr="00645484">
        <w:rPr>
          <w:rFonts w:ascii="Arial" w:eastAsia="Times New Roman" w:hAnsi="Arial" w:cs="Arial"/>
          <w:color w:val="0A0A0A"/>
          <w:sz w:val="24"/>
          <w:szCs w:val="24"/>
        </w:rPr>
        <w:t>In cloud scenarios (e.g., Azure SQL), instance-level capabilities may be limited or managed differently compared to on-premises servers. </w:t>
      </w:r>
    </w:p>
    <w:p w:rsidR="00645484" w:rsidRDefault="00645484" w:rsidP="00845D20">
      <w:pPr>
        <w:shd w:val="clear" w:color="auto" w:fill="FFFFFF"/>
        <w:spacing w:after="0" w:line="360" w:lineRule="atLeast"/>
        <w:rPr>
          <w:rFonts w:ascii="Arial" w:eastAsia="Times New Roman" w:hAnsi="Arial" w:cs="Arial"/>
          <w:color w:val="0A0A0A"/>
          <w:sz w:val="24"/>
          <w:szCs w:val="24"/>
        </w:rPr>
      </w:pPr>
    </w:p>
    <w:p w:rsidR="00095D25" w:rsidRDefault="00095D25" w:rsidP="00845D20">
      <w:pPr>
        <w:shd w:val="clear" w:color="auto" w:fill="FFFFFF"/>
        <w:spacing w:after="0" w:line="360" w:lineRule="atLeast"/>
        <w:rPr>
          <w:rFonts w:ascii="Arial" w:eastAsia="Times New Roman" w:hAnsi="Arial" w:cs="Arial"/>
          <w:color w:val="0A0A0A"/>
          <w:sz w:val="24"/>
          <w:szCs w:val="24"/>
        </w:rPr>
      </w:pPr>
    </w:p>
    <w:p w:rsidR="00095D25" w:rsidRPr="00095D25" w:rsidRDefault="00095D25" w:rsidP="00095D25">
      <w:pPr>
        <w:shd w:val="clear" w:color="auto" w:fill="FFFFFF"/>
        <w:spacing w:after="0" w:line="360" w:lineRule="atLeast"/>
        <w:rPr>
          <w:rFonts w:ascii="Arial" w:eastAsia="Times New Roman" w:hAnsi="Arial" w:cs="Arial"/>
          <w:color w:val="0A0A0A"/>
          <w:sz w:val="24"/>
          <w:szCs w:val="24"/>
        </w:rPr>
      </w:pPr>
      <w:r w:rsidRPr="00095D25">
        <w:rPr>
          <w:rFonts w:ascii="Arial" w:eastAsia="Times New Roman" w:hAnsi="Arial" w:cs="Arial"/>
          <w:color w:val="0A0A0A"/>
          <w:sz w:val="24"/>
          <w:szCs w:val="24"/>
        </w:rPr>
        <w:t>A </w:t>
      </w:r>
      <w:r w:rsidRPr="00095D25">
        <w:rPr>
          <w:rFonts w:ascii="Arial" w:eastAsia="Times New Roman" w:hAnsi="Arial" w:cs="Arial"/>
          <w:b/>
          <w:bCs/>
          <w:color w:val="0A0A0A"/>
          <w:sz w:val="24"/>
          <w:szCs w:val="24"/>
        </w:rPr>
        <w:t xml:space="preserve">clustered </w:t>
      </w:r>
      <w:proofErr w:type="spellStart"/>
      <w:r w:rsidRPr="00095D25">
        <w:rPr>
          <w:rFonts w:ascii="Arial" w:eastAsia="Times New Roman" w:hAnsi="Arial" w:cs="Arial"/>
          <w:b/>
          <w:bCs/>
          <w:color w:val="0A0A0A"/>
          <w:sz w:val="24"/>
          <w:szCs w:val="24"/>
        </w:rPr>
        <w:t>columnstore</w:t>
      </w:r>
      <w:proofErr w:type="spellEnd"/>
      <w:r w:rsidRPr="00095D25">
        <w:rPr>
          <w:rFonts w:ascii="Arial" w:eastAsia="Times New Roman" w:hAnsi="Arial" w:cs="Arial"/>
          <w:b/>
          <w:bCs/>
          <w:color w:val="0A0A0A"/>
          <w:sz w:val="24"/>
          <w:szCs w:val="24"/>
        </w:rPr>
        <w:t xml:space="preserve"> index (CCI)</w:t>
      </w:r>
      <w:r w:rsidRPr="00095D25">
        <w:rPr>
          <w:rFonts w:ascii="Arial" w:eastAsia="Times New Roman" w:hAnsi="Arial" w:cs="Arial"/>
          <w:color w:val="0A0A0A"/>
          <w:sz w:val="24"/>
          <w:szCs w:val="24"/>
        </w:rPr>
        <w:t> in SQL Server stores the entire table data in a </w:t>
      </w:r>
      <w:r w:rsidRPr="00095D25">
        <w:rPr>
          <w:rFonts w:ascii="Arial" w:eastAsia="Times New Roman" w:hAnsi="Arial" w:cs="Arial"/>
          <w:b/>
          <w:bCs/>
          <w:color w:val="0A0A0A"/>
          <w:sz w:val="24"/>
          <w:szCs w:val="24"/>
        </w:rPr>
        <w:t>columnar format</w:t>
      </w:r>
      <w:r w:rsidRPr="00095D25">
        <w:rPr>
          <w:rFonts w:ascii="Arial" w:eastAsia="Times New Roman" w:hAnsi="Arial" w:cs="Arial"/>
          <w:color w:val="0A0A0A"/>
          <w:sz w:val="24"/>
          <w:szCs w:val="24"/>
        </w:rPr>
        <w:t xml:space="preserve">, optimizing performance and compression for large-scale analytical workloads like data warehousing and reporting. Unlike traditional row-based clustered </w:t>
      </w:r>
      <w:r w:rsidRPr="00095D25">
        <w:rPr>
          <w:rFonts w:ascii="Arial" w:eastAsia="Times New Roman" w:hAnsi="Arial" w:cs="Arial"/>
          <w:color w:val="0A0A0A"/>
          <w:sz w:val="24"/>
          <w:szCs w:val="24"/>
        </w:rPr>
        <w:lastRenderedPageBreak/>
        <w:t xml:space="preserve">indexes, it stores data by column segment within </w:t>
      </w:r>
      <w:proofErr w:type="spellStart"/>
      <w:r w:rsidRPr="00095D25">
        <w:rPr>
          <w:rFonts w:ascii="Arial" w:eastAsia="Times New Roman" w:hAnsi="Arial" w:cs="Arial"/>
          <w:color w:val="0A0A0A"/>
          <w:sz w:val="24"/>
          <w:szCs w:val="24"/>
        </w:rPr>
        <w:t>rowgroups</w:t>
      </w:r>
      <w:proofErr w:type="spellEnd"/>
      <w:r w:rsidRPr="00095D25">
        <w:rPr>
          <w:rFonts w:ascii="Arial" w:eastAsia="Times New Roman" w:hAnsi="Arial" w:cs="Arial"/>
          <w:color w:val="0A0A0A"/>
          <w:sz w:val="24"/>
          <w:szCs w:val="24"/>
        </w:rPr>
        <w:t>, enabling significant I/O reduction and faster query execution for analytic queries. </w:t>
      </w:r>
    </w:p>
    <w:p w:rsidR="00095D25" w:rsidRPr="00095D25" w:rsidRDefault="00095D25" w:rsidP="00095D25">
      <w:pPr>
        <w:shd w:val="clear" w:color="auto" w:fill="FFFFFF"/>
        <w:spacing w:after="0" w:line="360" w:lineRule="atLeast"/>
        <w:rPr>
          <w:rFonts w:ascii="Times New Roman" w:eastAsia="Times New Roman" w:hAnsi="Times New Roman" w:cs="Times New Roman"/>
          <w:sz w:val="24"/>
          <w:szCs w:val="24"/>
        </w:rPr>
      </w:pPr>
      <w:r w:rsidRPr="00095D25">
        <w:rPr>
          <w:rFonts w:ascii="Arial" w:eastAsia="Times New Roman" w:hAnsi="Arial" w:cs="Arial"/>
          <w:noProof/>
          <w:color w:val="0A0A0A"/>
          <w:sz w:val="24"/>
          <w:szCs w:val="24"/>
        </w:rPr>
        <w:drawing>
          <wp:inline distT="0" distB="0" distL="0" distR="0">
            <wp:extent cx="1219200" cy="1219200"/>
            <wp:effectExtent l="0" t="0" r="0" b="0"/>
            <wp:docPr id="10" name="Picture 10" descr="C:\Users\BIRHANE2ND\AppData\Local\Microsoft\Windows\INetCache\Content.MSO\9FBD06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IRHANE2ND\AppData\Local\Microsoft\Windows\INetCache\Content.MSO\9FBD060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95D25">
        <w:rPr>
          <w:rFonts w:ascii="Arial" w:eastAsia="Times New Roman" w:hAnsi="Arial" w:cs="Arial"/>
          <w:color w:val="545D7E"/>
          <w:sz w:val="17"/>
          <w:szCs w:val="17"/>
        </w:rPr>
        <w:t>Microsoft Learn +2</w:t>
      </w:r>
    </w:p>
    <w:p w:rsidR="00095D25" w:rsidRPr="00095D25" w:rsidRDefault="00095D25" w:rsidP="00095D25">
      <w:pPr>
        <w:shd w:val="clear" w:color="auto" w:fill="FFFFFF"/>
        <w:spacing w:after="0" w:line="420" w:lineRule="atLeast"/>
        <w:rPr>
          <w:rFonts w:ascii="Arial" w:eastAsia="Times New Roman" w:hAnsi="Arial" w:cs="Arial"/>
          <w:b/>
          <w:bCs/>
          <w:color w:val="001D35"/>
          <w:sz w:val="33"/>
          <w:szCs w:val="33"/>
        </w:rPr>
      </w:pPr>
      <w:r w:rsidRPr="00095D25">
        <w:rPr>
          <w:rFonts w:ascii="Arial" w:eastAsia="Times New Roman" w:hAnsi="Arial" w:cs="Arial"/>
          <w:b/>
          <w:bCs/>
          <w:color w:val="001D35"/>
          <w:sz w:val="33"/>
          <w:szCs w:val="33"/>
        </w:rPr>
        <w:t>Key Features and Benefits</w:t>
      </w:r>
    </w:p>
    <w:p w:rsidR="00095D25" w:rsidRPr="00095D25" w:rsidRDefault="00095D25" w:rsidP="00095D25">
      <w:pPr>
        <w:numPr>
          <w:ilvl w:val="0"/>
          <w:numId w:val="4"/>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High Data Compression:</w:t>
      </w:r>
      <w:r w:rsidRPr="00095D25">
        <w:rPr>
          <w:rFonts w:ascii="Arial" w:eastAsia="Times New Roman" w:hAnsi="Arial" w:cs="Arial"/>
          <w:color w:val="0A0A0A"/>
          <w:sz w:val="24"/>
          <w:szCs w:val="24"/>
        </w:rPr>
        <w:t> Achieves compression rates of up to 10x or more, as similar data types and values within a single column compress very efficiently. This significantly reduces storage costs and the I/O needed for queries.</w:t>
      </w:r>
    </w:p>
    <w:p w:rsidR="00095D25" w:rsidRPr="00095D25" w:rsidRDefault="00095D25" w:rsidP="00095D25">
      <w:pPr>
        <w:numPr>
          <w:ilvl w:val="0"/>
          <w:numId w:val="4"/>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Improved Query Performance:</w:t>
      </w:r>
      <w:r w:rsidRPr="00095D25">
        <w:rPr>
          <w:rFonts w:ascii="Arial" w:eastAsia="Times New Roman" w:hAnsi="Arial" w:cs="Arial"/>
          <w:color w:val="0A0A0A"/>
          <w:sz w:val="24"/>
          <w:szCs w:val="24"/>
        </w:rPr>
        <w:t> Analytical queries (e.g., aggregations, </w:t>
      </w:r>
      <w:r w:rsidRPr="00095D25">
        <w:rPr>
          <w:rFonts w:ascii="Courier New" w:eastAsia="Times New Roman" w:hAnsi="Courier New" w:cs="Courier New"/>
          <w:color w:val="0A0A0A"/>
          <w:sz w:val="21"/>
          <w:szCs w:val="21"/>
          <w:bdr w:val="single" w:sz="6" w:space="2" w:color="F3F5F6" w:frame="1"/>
          <w:shd w:val="clear" w:color="auto" w:fill="F3F5F6"/>
        </w:rPr>
        <w:t>GROUP BY</w:t>
      </w:r>
      <w:r w:rsidRPr="00095D25">
        <w:rPr>
          <w:rFonts w:ascii="Arial" w:eastAsia="Times New Roman" w:hAnsi="Arial" w:cs="Arial"/>
          <w:color w:val="0A0A0A"/>
          <w:sz w:val="24"/>
          <w:szCs w:val="24"/>
        </w:rPr>
        <w:t>, large scans) can be 10 times faster. This is due to:</w:t>
      </w:r>
    </w:p>
    <w:p w:rsidR="00095D25" w:rsidRPr="00095D25" w:rsidRDefault="00095D25" w:rsidP="00095D25">
      <w:pPr>
        <w:numPr>
          <w:ilvl w:val="1"/>
          <w:numId w:val="4"/>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Column Elimination:</w:t>
      </w:r>
      <w:r w:rsidRPr="00095D25">
        <w:rPr>
          <w:rFonts w:ascii="Arial" w:eastAsia="Times New Roman" w:hAnsi="Arial" w:cs="Arial"/>
          <w:color w:val="0A0A0A"/>
          <w:sz w:val="24"/>
          <w:szCs w:val="24"/>
        </w:rPr>
        <w:t> SQL Server only reads the specific columns required for a query, skipping the rest entirely.</w:t>
      </w:r>
    </w:p>
    <w:p w:rsidR="00095D25" w:rsidRPr="00095D25" w:rsidRDefault="00095D25" w:rsidP="00095D25">
      <w:pPr>
        <w:numPr>
          <w:ilvl w:val="1"/>
          <w:numId w:val="4"/>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Batch Mode Execution:</w:t>
      </w:r>
      <w:r w:rsidRPr="00095D25">
        <w:rPr>
          <w:rFonts w:ascii="Arial" w:eastAsia="Times New Roman" w:hAnsi="Arial" w:cs="Arial"/>
          <w:color w:val="0A0A0A"/>
          <w:sz w:val="24"/>
          <w:szCs w:val="24"/>
        </w:rPr>
        <w:t> Queries are processed in batches of multiple rows (vectors), which is much faster than row-by-row processing.</w:t>
      </w:r>
    </w:p>
    <w:p w:rsidR="00095D25" w:rsidRPr="00095D25" w:rsidRDefault="00095D25" w:rsidP="00095D25">
      <w:pPr>
        <w:numPr>
          <w:ilvl w:val="1"/>
          <w:numId w:val="4"/>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Segment Elimination:</w:t>
      </w:r>
      <w:r w:rsidRPr="00095D25">
        <w:rPr>
          <w:rFonts w:ascii="Arial" w:eastAsia="Times New Roman" w:hAnsi="Arial" w:cs="Arial"/>
          <w:color w:val="0A0A0A"/>
          <w:sz w:val="24"/>
          <w:szCs w:val="24"/>
        </w:rPr>
        <w:t> Metadata about each column segment's minimum and maximum values allows the engine to skip entire data chunks that do not match the query's filter conditions.</w:t>
      </w:r>
    </w:p>
    <w:p w:rsidR="00095D25" w:rsidRPr="00095D25" w:rsidRDefault="00095D25" w:rsidP="00095D25">
      <w:pPr>
        <w:numPr>
          <w:ilvl w:val="0"/>
          <w:numId w:val="4"/>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Primary Storage:</w:t>
      </w:r>
      <w:r w:rsidRPr="00095D25">
        <w:rPr>
          <w:rFonts w:ascii="Arial" w:eastAsia="Times New Roman" w:hAnsi="Arial" w:cs="Arial"/>
          <w:color w:val="0A0A0A"/>
          <w:sz w:val="24"/>
          <w:szCs w:val="24"/>
        </w:rPr>
        <w:t> A CCI is the primary physical storage for the entire table, meaning a table can only have one clustered index, whether it's row-based or column-based.</w:t>
      </w:r>
    </w:p>
    <w:p w:rsidR="00095D25" w:rsidRPr="00095D25" w:rsidRDefault="00095D25" w:rsidP="00095D25">
      <w:pPr>
        <w:numPr>
          <w:ilvl w:val="0"/>
          <w:numId w:val="4"/>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Manageability:</w:t>
      </w:r>
      <w:r w:rsidRPr="00095D25">
        <w:rPr>
          <w:rFonts w:ascii="Arial" w:eastAsia="Times New Roman" w:hAnsi="Arial" w:cs="Arial"/>
          <w:color w:val="0A0A0A"/>
          <w:sz w:val="24"/>
          <w:szCs w:val="24"/>
        </w:rPr>
        <w:t> It supports standard DML operations (Insert, Update, Delete) without needing to drop the index first, a limitation of early versions.</w:t>
      </w:r>
    </w:p>
    <w:p w:rsidR="00095D25" w:rsidRPr="00095D25" w:rsidRDefault="00095D25" w:rsidP="00095D25">
      <w:pPr>
        <w:numPr>
          <w:ilvl w:val="0"/>
          <w:numId w:val="4"/>
        </w:numPr>
        <w:shd w:val="clear" w:color="auto" w:fill="FFFFFF"/>
        <w:spacing w:after="180" w:line="360" w:lineRule="atLeast"/>
        <w:ind w:left="0"/>
        <w:rPr>
          <w:rFonts w:ascii="Times New Roman" w:eastAsia="Times New Roman" w:hAnsi="Times New Roman" w:cs="Times New Roman"/>
          <w:sz w:val="24"/>
          <w:szCs w:val="24"/>
        </w:rPr>
      </w:pPr>
      <w:r w:rsidRPr="00095D25">
        <w:rPr>
          <w:rFonts w:ascii="Arial" w:eastAsia="Times New Roman" w:hAnsi="Arial" w:cs="Arial"/>
          <w:b/>
          <w:bCs/>
          <w:color w:val="0A0A0A"/>
          <w:sz w:val="24"/>
          <w:szCs w:val="24"/>
        </w:rPr>
        <w:t>Ordered CCI:</w:t>
      </w:r>
      <w:r w:rsidRPr="00095D25">
        <w:rPr>
          <w:rFonts w:ascii="Arial" w:eastAsia="Times New Roman" w:hAnsi="Arial" w:cs="Arial"/>
          <w:color w:val="0A0A0A"/>
          <w:sz w:val="24"/>
          <w:szCs w:val="24"/>
        </w:rPr>
        <w:t> Introduced in SQL Server 2022, this feature allows you to specify an order for the data within the index, which can further improve segment elimination and query performance for ordered predicates. </w:t>
      </w:r>
    </w:p>
    <w:p w:rsidR="00095D25" w:rsidRPr="00095D25" w:rsidRDefault="00095D25" w:rsidP="00095D25">
      <w:pPr>
        <w:shd w:val="clear" w:color="auto" w:fill="FFFFFF"/>
        <w:spacing w:after="180" w:line="360" w:lineRule="atLeast"/>
        <w:rPr>
          <w:rFonts w:ascii="Times New Roman" w:eastAsia="Times New Roman" w:hAnsi="Times New Roman" w:cs="Times New Roman"/>
          <w:sz w:val="24"/>
          <w:szCs w:val="24"/>
        </w:rPr>
      </w:pPr>
      <w:r w:rsidRPr="00095D25">
        <w:rPr>
          <w:rFonts w:ascii="Arial" w:eastAsia="Times New Roman" w:hAnsi="Arial" w:cs="Arial"/>
          <w:noProof/>
          <w:color w:val="0A0A0A"/>
          <w:sz w:val="24"/>
          <w:szCs w:val="24"/>
        </w:rPr>
        <w:lastRenderedPageBreak/>
        <w:drawing>
          <wp:inline distT="0" distB="0" distL="0" distR="0">
            <wp:extent cx="1219200" cy="1219200"/>
            <wp:effectExtent l="0" t="0" r="0" b="0"/>
            <wp:docPr id="9" name="Picture 9" descr="C:\Users\BIRHANE2ND\AppData\Local\Microsoft\Windows\INetCache\Content.MSO\E57C9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IRHANE2ND\AppData\Local\Microsoft\Windows\INetCache\Content.MSO\E57C9F5.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95D25">
        <w:rPr>
          <w:rFonts w:ascii="Arial" w:eastAsia="Times New Roman" w:hAnsi="Arial" w:cs="Arial"/>
          <w:color w:val="545D7E"/>
          <w:sz w:val="17"/>
          <w:szCs w:val="17"/>
        </w:rPr>
        <w:t>Microsoft Learn +8</w:t>
      </w:r>
    </w:p>
    <w:p w:rsidR="00095D25" w:rsidRPr="00095D25" w:rsidRDefault="00095D25" w:rsidP="00095D25">
      <w:pPr>
        <w:shd w:val="clear" w:color="auto" w:fill="FFFFFF"/>
        <w:spacing w:after="0" w:line="420" w:lineRule="atLeast"/>
        <w:rPr>
          <w:rFonts w:ascii="Arial" w:eastAsia="Times New Roman" w:hAnsi="Arial" w:cs="Arial"/>
          <w:b/>
          <w:bCs/>
          <w:color w:val="001D35"/>
          <w:sz w:val="33"/>
          <w:szCs w:val="33"/>
        </w:rPr>
      </w:pPr>
      <w:r w:rsidRPr="00095D25">
        <w:rPr>
          <w:rFonts w:ascii="Arial" w:eastAsia="Times New Roman" w:hAnsi="Arial" w:cs="Arial"/>
          <w:b/>
          <w:bCs/>
          <w:color w:val="001D35"/>
          <w:sz w:val="33"/>
          <w:szCs w:val="33"/>
        </w:rPr>
        <w:t>Use Cases</w:t>
      </w:r>
    </w:p>
    <w:p w:rsidR="00095D25" w:rsidRPr="00095D25" w:rsidRDefault="00095D25" w:rsidP="00095D25">
      <w:pPr>
        <w:numPr>
          <w:ilvl w:val="0"/>
          <w:numId w:val="5"/>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Data Warehousing:</w:t>
      </w:r>
      <w:r w:rsidRPr="00095D25">
        <w:rPr>
          <w:rFonts w:ascii="Arial" w:eastAsia="Times New Roman" w:hAnsi="Arial" w:cs="Arial"/>
          <w:color w:val="0A0A0A"/>
          <w:sz w:val="24"/>
          <w:szCs w:val="24"/>
        </w:rPr>
        <w:t> The standard for large fact and dimension tables (millions of rows or more) in a data warehouse environment.</w:t>
      </w:r>
    </w:p>
    <w:p w:rsidR="00095D25" w:rsidRPr="00095D25" w:rsidRDefault="00095D25" w:rsidP="00095D25">
      <w:pPr>
        <w:numPr>
          <w:ilvl w:val="0"/>
          <w:numId w:val="5"/>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Analytics on Large Data:</w:t>
      </w:r>
      <w:r w:rsidRPr="00095D25">
        <w:rPr>
          <w:rFonts w:ascii="Arial" w:eastAsia="Times New Roman" w:hAnsi="Arial" w:cs="Arial"/>
          <w:color w:val="0A0A0A"/>
          <w:sz w:val="24"/>
          <w:szCs w:val="24"/>
        </w:rPr>
        <w:t> Ideal for scenarios involving large-table scans and aggregations.</w:t>
      </w:r>
    </w:p>
    <w:p w:rsidR="00095D25" w:rsidRPr="00095D25" w:rsidRDefault="00095D25" w:rsidP="00095D25">
      <w:pPr>
        <w:numPr>
          <w:ilvl w:val="0"/>
          <w:numId w:val="5"/>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Insert-Mostly Workloads:</w:t>
      </w:r>
      <w:r w:rsidRPr="00095D25">
        <w:rPr>
          <w:rFonts w:ascii="Arial" w:eastAsia="Times New Roman" w:hAnsi="Arial" w:cs="Arial"/>
          <w:color w:val="0A0A0A"/>
          <w:sz w:val="24"/>
          <w:szCs w:val="24"/>
        </w:rPr>
        <w:t xml:space="preserve"> Beneficial for workloads like </w:t>
      </w:r>
      <w:proofErr w:type="spellStart"/>
      <w:r w:rsidRPr="00095D25">
        <w:rPr>
          <w:rFonts w:ascii="Arial" w:eastAsia="Times New Roman" w:hAnsi="Arial" w:cs="Arial"/>
          <w:color w:val="0A0A0A"/>
          <w:sz w:val="24"/>
          <w:szCs w:val="24"/>
        </w:rPr>
        <w:t>IoT</w:t>
      </w:r>
      <w:proofErr w:type="spellEnd"/>
      <w:r w:rsidRPr="00095D25">
        <w:rPr>
          <w:rFonts w:ascii="Arial" w:eastAsia="Times New Roman" w:hAnsi="Arial" w:cs="Arial"/>
          <w:color w:val="0A0A0A"/>
          <w:sz w:val="24"/>
          <w:szCs w:val="24"/>
        </w:rPr>
        <w:t xml:space="preserve"> data collection that insert large volumes of data with minimal updates or deletes.</w:t>
      </w:r>
    </w:p>
    <w:p w:rsidR="00095D25" w:rsidRPr="00095D25" w:rsidRDefault="00095D25" w:rsidP="00095D25">
      <w:pPr>
        <w:numPr>
          <w:ilvl w:val="0"/>
          <w:numId w:val="5"/>
        </w:numPr>
        <w:shd w:val="clear" w:color="auto" w:fill="FFFFFF"/>
        <w:spacing w:after="180" w:line="360" w:lineRule="atLeast"/>
        <w:ind w:left="0"/>
        <w:rPr>
          <w:rFonts w:ascii="Times New Roman" w:eastAsia="Times New Roman" w:hAnsi="Times New Roman" w:cs="Times New Roman"/>
          <w:sz w:val="24"/>
          <w:szCs w:val="24"/>
        </w:rPr>
      </w:pPr>
      <w:r w:rsidRPr="00095D25">
        <w:rPr>
          <w:rFonts w:ascii="Arial" w:eastAsia="Times New Roman" w:hAnsi="Arial" w:cs="Arial"/>
          <w:b/>
          <w:bCs/>
          <w:color w:val="0A0A0A"/>
          <w:sz w:val="24"/>
          <w:szCs w:val="24"/>
        </w:rPr>
        <w:t>Real-time Operational Analytics (Hybrid Workloads):</w:t>
      </w:r>
      <w:r w:rsidRPr="00095D25">
        <w:rPr>
          <w:rFonts w:ascii="Arial" w:eastAsia="Times New Roman" w:hAnsi="Arial" w:cs="Arial"/>
          <w:color w:val="0A0A0A"/>
          <w:sz w:val="24"/>
          <w:szCs w:val="24"/>
        </w:rPr>
        <w:t xml:space="preserve"> While </w:t>
      </w:r>
      <w:proofErr w:type="spellStart"/>
      <w:r w:rsidRPr="00095D25">
        <w:rPr>
          <w:rFonts w:ascii="Arial" w:eastAsia="Times New Roman" w:hAnsi="Arial" w:cs="Arial"/>
          <w:color w:val="0A0A0A"/>
          <w:sz w:val="24"/>
          <w:szCs w:val="24"/>
        </w:rPr>
        <w:t>nonclustered</w:t>
      </w:r>
      <w:proofErr w:type="spellEnd"/>
      <w:r w:rsidRPr="00095D25">
        <w:rPr>
          <w:rFonts w:ascii="Arial" w:eastAsia="Times New Roman" w:hAnsi="Arial" w:cs="Arial"/>
          <w:color w:val="0A0A0A"/>
          <w:sz w:val="24"/>
          <w:szCs w:val="24"/>
        </w:rPr>
        <w:t xml:space="preserve"> </w:t>
      </w:r>
      <w:proofErr w:type="spellStart"/>
      <w:r w:rsidRPr="00095D25">
        <w:rPr>
          <w:rFonts w:ascii="Arial" w:eastAsia="Times New Roman" w:hAnsi="Arial" w:cs="Arial"/>
          <w:color w:val="0A0A0A"/>
          <w:sz w:val="24"/>
          <w:szCs w:val="24"/>
        </w:rPr>
        <w:t>columnstore</w:t>
      </w:r>
      <w:proofErr w:type="spellEnd"/>
      <w:r w:rsidRPr="00095D25">
        <w:rPr>
          <w:rFonts w:ascii="Arial" w:eastAsia="Times New Roman" w:hAnsi="Arial" w:cs="Arial"/>
          <w:color w:val="0A0A0A"/>
          <w:sz w:val="24"/>
          <w:szCs w:val="24"/>
        </w:rPr>
        <w:t xml:space="preserve"> indexes are typically used for this, a CCI can be used if the primary workload is analytics-focused but still requires some transactional capabilities. </w:t>
      </w:r>
    </w:p>
    <w:p w:rsidR="00095D25" w:rsidRPr="00095D25" w:rsidRDefault="00095D25" w:rsidP="00095D25">
      <w:pPr>
        <w:shd w:val="clear" w:color="auto" w:fill="FFFFFF"/>
        <w:spacing w:after="180" w:line="360" w:lineRule="atLeast"/>
        <w:rPr>
          <w:rFonts w:ascii="Times New Roman" w:eastAsia="Times New Roman" w:hAnsi="Times New Roman" w:cs="Times New Roman"/>
          <w:sz w:val="24"/>
          <w:szCs w:val="24"/>
        </w:rPr>
      </w:pPr>
      <w:r w:rsidRPr="00095D25">
        <w:rPr>
          <w:rFonts w:ascii="Arial" w:eastAsia="Times New Roman" w:hAnsi="Arial" w:cs="Arial"/>
          <w:noProof/>
          <w:color w:val="0A0A0A"/>
          <w:sz w:val="24"/>
          <w:szCs w:val="24"/>
        </w:rPr>
        <w:drawing>
          <wp:inline distT="0" distB="0" distL="0" distR="0">
            <wp:extent cx="1219200" cy="1219200"/>
            <wp:effectExtent l="0" t="0" r="0" b="0"/>
            <wp:docPr id="8" name="Picture 8" descr="C:\Users\BIRHANE2ND\AppData\Local\Microsoft\Windows\INetCache\Content.MSO\3539C4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IRHANE2ND\AppData\Local\Microsoft\Windows\INetCache\Content.MSO\3539C4CB.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95D25">
        <w:rPr>
          <w:rFonts w:ascii="Arial" w:eastAsia="Times New Roman" w:hAnsi="Arial" w:cs="Arial"/>
          <w:color w:val="545D7E"/>
          <w:sz w:val="17"/>
          <w:szCs w:val="17"/>
        </w:rPr>
        <w:t>Microsoft Learn +3</w:t>
      </w:r>
    </w:p>
    <w:p w:rsidR="00095D25" w:rsidRPr="00095D25" w:rsidRDefault="00095D25" w:rsidP="00095D25">
      <w:pPr>
        <w:shd w:val="clear" w:color="auto" w:fill="FFFFFF"/>
        <w:spacing w:after="0" w:line="420" w:lineRule="atLeast"/>
        <w:rPr>
          <w:rFonts w:ascii="Arial" w:eastAsia="Times New Roman" w:hAnsi="Arial" w:cs="Arial"/>
          <w:b/>
          <w:bCs/>
          <w:color w:val="001D35"/>
          <w:sz w:val="33"/>
          <w:szCs w:val="33"/>
        </w:rPr>
      </w:pPr>
      <w:r w:rsidRPr="00095D25">
        <w:rPr>
          <w:rFonts w:ascii="Arial" w:eastAsia="Times New Roman" w:hAnsi="Arial" w:cs="Arial"/>
          <w:b/>
          <w:bCs/>
          <w:color w:val="001D35"/>
          <w:sz w:val="33"/>
          <w:szCs w:val="33"/>
        </w:rPr>
        <w:t>When Not to Use</w:t>
      </w:r>
    </w:p>
    <w:p w:rsidR="00095D25" w:rsidRPr="00095D25" w:rsidRDefault="00095D25" w:rsidP="00095D25">
      <w:pPr>
        <w:numPr>
          <w:ilvl w:val="0"/>
          <w:numId w:val="6"/>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Small Tables:</w:t>
      </w:r>
      <w:r w:rsidRPr="00095D25">
        <w:rPr>
          <w:rFonts w:ascii="Arial" w:eastAsia="Times New Roman" w:hAnsi="Arial" w:cs="Arial"/>
          <w:color w:val="0A0A0A"/>
          <w:sz w:val="24"/>
          <w:szCs w:val="24"/>
        </w:rPr>
        <w:t xml:space="preserve"> The overhead of managing </w:t>
      </w:r>
      <w:proofErr w:type="spellStart"/>
      <w:r w:rsidRPr="00095D25">
        <w:rPr>
          <w:rFonts w:ascii="Arial" w:eastAsia="Times New Roman" w:hAnsi="Arial" w:cs="Arial"/>
          <w:color w:val="0A0A0A"/>
          <w:sz w:val="24"/>
          <w:szCs w:val="24"/>
        </w:rPr>
        <w:t>rowgroups</w:t>
      </w:r>
      <w:proofErr w:type="spellEnd"/>
      <w:r w:rsidRPr="00095D25">
        <w:rPr>
          <w:rFonts w:ascii="Arial" w:eastAsia="Times New Roman" w:hAnsi="Arial" w:cs="Arial"/>
          <w:color w:val="0A0A0A"/>
          <w:sz w:val="24"/>
          <w:szCs w:val="24"/>
        </w:rPr>
        <w:t xml:space="preserve"> (which typically hold around one million rows) makes it inefficient for small tables.</w:t>
      </w:r>
    </w:p>
    <w:p w:rsidR="00095D25" w:rsidRPr="00095D25" w:rsidRDefault="00095D25" w:rsidP="00095D25">
      <w:pPr>
        <w:numPr>
          <w:ilvl w:val="0"/>
          <w:numId w:val="6"/>
        </w:numPr>
        <w:shd w:val="clear" w:color="auto" w:fill="FFFFFF"/>
        <w:spacing w:after="180" w:line="360" w:lineRule="atLeast"/>
        <w:ind w:left="0"/>
        <w:rPr>
          <w:rFonts w:ascii="Arial" w:eastAsia="Times New Roman" w:hAnsi="Arial" w:cs="Arial"/>
          <w:color w:val="0A0A0A"/>
          <w:sz w:val="24"/>
          <w:szCs w:val="24"/>
        </w:rPr>
      </w:pPr>
      <w:r w:rsidRPr="00095D25">
        <w:rPr>
          <w:rFonts w:ascii="Arial" w:eastAsia="Times New Roman" w:hAnsi="Arial" w:cs="Arial"/>
          <w:b/>
          <w:bCs/>
          <w:color w:val="0A0A0A"/>
          <w:sz w:val="24"/>
          <w:szCs w:val="24"/>
        </w:rPr>
        <w:t>High-Volume OLTP:</w:t>
      </w:r>
      <w:r w:rsidRPr="00095D25">
        <w:rPr>
          <w:rFonts w:ascii="Arial" w:eastAsia="Times New Roman" w:hAnsi="Arial" w:cs="Arial"/>
          <w:color w:val="0A0A0A"/>
          <w:sz w:val="24"/>
          <w:szCs w:val="24"/>
        </w:rPr>
        <w:t> While supported, frequent updates and deletes can cause performance degradation and fragmentation, as each update is treated as a delete followed by an insert into a delta store.</w:t>
      </w:r>
    </w:p>
    <w:p w:rsidR="00095D25" w:rsidRPr="00095D25" w:rsidRDefault="00095D25" w:rsidP="00095D25">
      <w:pPr>
        <w:numPr>
          <w:ilvl w:val="0"/>
          <w:numId w:val="6"/>
        </w:numPr>
        <w:shd w:val="clear" w:color="auto" w:fill="FFFFFF"/>
        <w:spacing w:after="180" w:line="360" w:lineRule="atLeast"/>
        <w:ind w:left="0"/>
        <w:rPr>
          <w:rFonts w:ascii="Times New Roman" w:eastAsia="Times New Roman" w:hAnsi="Times New Roman" w:cs="Times New Roman"/>
          <w:sz w:val="24"/>
          <w:szCs w:val="24"/>
        </w:rPr>
      </w:pPr>
      <w:r w:rsidRPr="00095D25">
        <w:rPr>
          <w:rFonts w:ascii="Arial" w:eastAsia="Times New Roman" w:hAnsi="Arial" w:cs="Arial"/>
          <w:b/>
          <w:bCs/>
          <w:color w:val="0A0A0A"/>
          <w:sz w:val="24"/>
          <w:szCs w:val="24"/>
        </w:rPr>
        <w:t>Unsupported Data Types:</w:t>
      </w:r>
      <w:r w:rsidRPr="00095D25">
        <w:rPr>
          <w:rFonts w:ascii="Arial" w:eastAsia="Times New Roman" w:hAnsi="Arial" w:cs="Arial"/>
          <w:color w:val="0A0A0A"/>
          <w:sz w:val="24"/>
          <w:szCs w:val="24"/>
        </w:rPr>
        <w:t> Certain data types like </w:t>
      </w:r>
      <w:proofErr w:type="gramStart"/>
      <w:r w:rsidRPr="00095D25">
        <w:rPr>
          <w:rFonts w:ascii="Courier New" w:eastAsia="Times New Roman" w:hAnsi="Courier New" w:cs="Courier New"/>
          <w:color w:val="0A0A0A"/>
          <w:sz w:val="21"/>
          <w:szCs w:val="21"/>
          <w:bdr w:val="single" w:sz="6" w:space="2" w:color="F3F5F6" w:frame="1"/>
          <w:shd w:val="clear" w:color="auto" w:fill="F3F5F6"/>
        </w:rPr>
        <w:t>varchar(</w:t>
      </w:r>
      <w:proofErr w:type="gramEnd"/>
      <w:r w:rsidRPr="00095D25">
        <w:rPr>
          <w:rFonts w:ascii="Courier New" w:eastAsia="Times New Roman" w:hAnsi="Courier New" w:cs="Courier New"/>
          <w:color w:val="0A0A0A"/>
          <w:sz w:val="21"/>
          <w:szCs w:val="21"/>
          <w:bdr w:val="single" w:sz="6" w:space="2" w:color="F3F5F6" w:frame="1"/>
          <w:shd w:val="clear" w:color="auto" w:fill="F3F5F6"/>
        </w:rPr>
        <w:t>max)</w:t>
      </w:r>
      <w:r w:rsidRPr="00095D25">
        <w:rPr>
          <w:rFonts w:ascii="Arial" w:eastAsia="Times New Roman" w:hAnsi="Arial" w:cs="Arial"/>
          <w:color w:val="0A0A0A"/>
          <w:sz w:val="24"/>
          <w:szCs w:val="24"/>
        </w:rPr>
        <w:t>, </w:t>
      </w:r>
      <w:proofErr w:type="spellStart"/>
      <w:r w:rsidRPr="00095D25">
        <w:rPr>
          <w:rFonts w:ascii="Courier New" w:eastAsia="Times New Roman" w:hAnsi="Courier New" w:cs="Courier New"/>
          <w:color w:val="0A0A0A"/>
          <w:sz w:val="21"/>
          <w:szCs w:val="21"/>
          <w:bdr w:val="single" w:sz="6" w:space="2" w:color="F3F5F6" w:frame="1"/>
          <w:shd w:val="clear" w:color="auto" w:fill="F3F5F6"/>
        </w:rPr>
        <w:t>nvarchar</w:t>
      </w:r>
      <w:proofErr w:type="spellEnd"/>
      <w:r w:rsidRPr="00095D25">
        <w:rPr>
          <w:rFonts w:ascii="Courier New" w:eastAsia="Times New Roman" w:hAnsi="Courier New" w:cs="Courier New"/>
          <w:color w:val="0A0A0A"/>
          <w:sz w:val="21"/>
          <w:szCs w:val="21"/>
          <w:bdr w:val="single" w:sz="6" w:space="2" w:color="F3F5F6" w:frame="1"/>
          <w:shd w:val="clear" w:color="auto" w:fill="F3F5F6"/>
        </w:rPr>
        <w:t>(max)</w:t>
      </w:r>
      <w:r w:rsidRPr="00095D25">
        <w:rPr>
          <w:rFonts w:ascii="Arial" w:eastAsia="Times New Roman" w:hAnsi="Arial" w:cs="Arial"/>
          <w:color w:val="0A0A0A"/>
          <w:sz w:val="24"/>
          <w:szCs w:val="24"/>
        </w:rPr>
        <w:t>, or </w:t>
      </w:r>
      <w:proofErr w:type="spellStart"/>
      <w:r w:rsidRPr="00095D25">
        <w:rPr>
          <w:rFonts w:ascii="Courier New" w:eastAsia="Times New Roman" w:hAnsi="Courier New" w:cs="Courier New"/>
          <w:color w:val="0A0A0A"/>
          <w:sz w:val="21"/>
          <w:szCs w:val="21"/>
          <w:bdr w:val="single" w:sz="6" w:space="2" w:color="F3F5F6" w:frame="1"/>
          <w:shd w:val="clear" w:color="auto" w:fill="F3F5F6"/>
        </w:rPr>
        <w:t>varbinary</w:t>
      </w:r>
      <w:proofErr w:type="spellEnd"/>
      <w:r w:rsidRPr="00095D25">
        <w:rPr>
          <w:rFonts w:ascii="Courier New" w:eastAsia="Times New Roman" w:hAnsi="Courier New" w:cs="Courier New"/>
          <w:color w:val="0A0A0A"/>
          <w:sz w:val="21"/>
          <w:szCs w:val="21"/>
          <w:bdr w:val="single" w:sz="6" w:space="2" w:color="F3F5F6" w:frame="1"/>
          <w:shd w:val="clear" w:color="auto" w:fill="F3F5F6"/>
        </w:rPr>
        <w:t>(max)</w:t>
      </w:r>
      <w:r w:rsidRPr="00095D25">
        <w:rPr>
          <w:rFonts w:ascii="Arial" w:eastAsia="Times New Roman" w:hAnsi="Arial" w:cs="Arial"/>
          <w:color w:val="0A0A0A"/>
          <w:sz w:val="24"/>
          <w:szCs w:val="24"/>
        </w:rPr>
        <w:t xml:space="preserve"> have limitations or specific behaviors with </w:t>
      </w:r>
      <w:proofErr w:type="spellStart"/>
      <w:r w:rsidRPr="00095D25">
        <w:rPr>
          <w:rFonts w:ascii="Arial" w:eastAsia="Times New Roman" w:hAnsi="Arial" w:cs="Arial"/>
          <w:color w:val="0A0A0A"/>
          <w:sz w:val="24"/>
          <w:szCs w:val="24"/>
        </w:rPr>
        <w:t>columnstore</w:t>
      </w:r>
      <w:proofErr w:type="spellEnd"/>
      <w:r w:rsidRPr="00095D25">
        <w:rPr>
          <w:rFonts w:ascii="Arial" w:eastAsia="Times New Roman" w:hAnsi="Arial" w:cs="Arial"/>
          <w:color w:val="0A0A0A"/>
          <w:sz w:val="24"/>
          <w:szCs w:val="24"/>
        </w:rPr>
        <w:t xml:space="preserve"> indexes, though support has improved in recent versions. </w:t>
      </w:r>
    </w:p>
    <w:p w:rsidR="00095D25" w:rsidRPr="00095D25" w:rsidRDefault="00095D25" w:rsidP="00095D25">
      <w:pPr>
        <w:shd w:val="clear" w:color="auto" w:fill="FFFFFF"/>
        <w:spacing w:after="180" w:line="360" w:lineRule="atLeast"/>
        <w:rPr>
          <w:rFonts w:ascii="Times New Roman" w:eastAsia="Times New Roman" w:hAnsi="Times New Roman" w:cs="Times New Roman"/>
          <w:sz w:val="24"/>
          <w:szCs w:val="24"/>
        </w:rPr>
      </w:pPr>
      <w:r w:rsidRPr="00095D25">
        <w:rPr>
          <w:rFonts w:ascii="Arial" w:eastAsia="Times New Roman" w:hAnsi="Arial" w:cs="Arial"/>
          <w:noProof/>
          <w:color w:val="0A0A0A"/>
          <w:sz w:val="24"/>
          <w:szCs w:val="24"/>
        </w:rPr>
        <w:lastRenderedPageBreak/>
        <w:drawing>
          <wp:inline distT="0" distB="0" distL="0" distR="0">
            <wp:extent cx="1219200" cy="1219200"/>
            <wp:effectExtent l="0" t="0" r="0" b="0"/>
            <wp:docPr id="7" name="Picture 7" descr="C:\Users\BIRHANE2ND\AppData\Local\Microsoft\Windows\INetCache\Content.MSO\2F5D441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BIRHANE2ND\AppData\Local\Microsoft\Windows\INetCache\Content.MSO\2F5D4411.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095D25">
        <w:rPr>
          <w:rFonts w:ascii="Arial" w:eastAsia="Times New Roman" w:hAnsi="Arial" w:cs="Arial"/>
          <w:color w:val="545D7E"/>
          <w:sz w:val="17"/>
          <w:szCs w:val="17"/>
        </w:rPr>
        <w:t>Reddit</w:t>
      </w:r>
      <w:proofErr w:type="spellEnd"/>
      <w:r w:rsidRPr="00095D25">
        <w:rPr>
          <w:rFonts w:ascii="Arial" w:eastAsia="Times New Roman" w:hAnsi="Arial" w:cs="Arial"/>
          <w:color w:val="545D7E"/>
          <w:sz w:val="17"/>
          <w:szCs w:val="17"/>
        </w:rPr>
        <w:t> +3</w:t>
      </w:r>
    </w:p>
    <w:p w:rsidR="00095D25" w:rsidRPr="00095D25" w:rsidRDefault="00095D25" w:rsidP="00095D25">
      <w:pPr>
        <w:shd w:val="clear" w:color="auto" w:fill="FFFFFF"/>
        <w:spacing w:after="0" w:line="420" w:lineRule="atLeast"/>
        <w:rPr>
          <w:rFonts w:ascii="Arial" w:eastAsia="Times New Roman" w:hAnsi="Arial" w:cs="Arial"/>
          <w:b/>
          <w:bCs/>
          <w:color w:val="001D35"/>
          <w:sz w:val="33"/>
          <w:szCs w:val="33"/>
        </w:rPr>
      </w:pPr>
      <w:r w:rsidRPr="00095D25">
        <w:rPr>
          <w:rFonts w:ascii="Arial" w:eastAsia="Times New Roman" w:hAnsi="Arial" w:cs="Arial"/>
          <w:b/>
          <w:bCs/>
          <w:color w:val="001D35"/>
          <w:sz w:val="33"/>
          <w:szCs w:val="33"/>
        </w:rPr>
        <w:t>Creation Syntax</w:t>
      </w:r>
    </w:p>
    <w:p w:rsidR="00095D25" w:rsidRPr="00095D25" w:rsidRDefault="00095D25" w:rsidP="00095D25">
      <w:pPr>
        <w:shd w:val="clear" w:color="auto" w:fill="FFFFFF"/>
        <w:spacing w:after="0" w:line="360" w:lineRule="atLeast"/>
        <w:rPr>
          <w:rFonts w:ascii="Times New Roman" w:eastAsia="Times New Roman" w:hAnsi="Times New Roman" w:cs="Times New Roman"/>
          <w:color w:val="0A0A0A"/>
          <w:sz w:val="24"/>
          <w:szCs w:val="24"/>
        </w:rPr>
      </w:pPr>
      <w:r w:rsidRPr="00095D25">
        <w:rPr>
          <w:rFonts w:ascii="Arial" w:eastAsia="Times New Roman" w:hAnsi="Arial" w:cs="Arial"/>
          <w:color w:val="0A0A0A"/>
          <w:sz w:val="24"/>
          <w:szCs w:val="24"/>
        </w:rPr>
        <w:t xml:space="preserve">You can create a new table with a clustered </w:t>
      </w:r>
      <w:proofErr w:type="spellStart"/>
      <w:r w:rsidRPr="00095D25">
        <w:rPr>
          <w:rFonts w:ascii="Arial" w:eastAsia="Times New Roman" w:hAnsi="Arial" w:cs="Arial"/>
          <w:color w:val="0A0A0A"/>
          <w:sz w:val="24"/>
          <w:szCs w:val="24"/>
        </w:rPr>
        <w:t>columnstore</w:t>
      </w:r>
      <w:proofErr w:type="spellEnd"/>
      <w:r w:rsidRPr="00095D25">
        <w:rPr>
          <w:rFonts w:ascii="Arial" w:eastAsia="Times New Roman" w:hAnsi="Arial" w:cs="Arial"/>
          <w:color w:val="0A0A0A"/>
          <w:sz w:val="24"/>
          <w:szCs w:val="24"/>
        </w:rPr>
        <w:t xml:space="preserve"> index or convert an existing </w:t>
      </w:r>
      <w:proofErr w:type="spellStart"/>
      <w:r w:rsidRPr="00095D25">
        <w:rPr>
          <w:rFonts w:ascii="Arial" w:eastAsia="Times New Roman" w:hAnsi="Arial" w:cs="Arial"/>
          <w:color w:val="0A0A0A"/>
          <w:sz w:val="24"/>
          <w:szCs w:val="24"/>
        </w:rPr>
        <w:t>rowstore</w:t>
      </w:r>
      <w:proofErr w:type="spellEnd"/>
      <w:r w:rsidRPr="00095D25">
        <w:rPr>
          <w:rFonts w:ascii="Arial" w:eastAsia="Times New Roman" w:hAnsi="Arial" w:cs="Arial"/>
          <w:color w:val="0A0A0A"/>
          <w:sz w:val="24"/>
          <w:szCs w:val="24"/>
        </w:rPr>
        <w:t xml:space="preserve"> table using the </w:t>
      </w:r>
      <w:r w:rsidRPr="00095D25">
        <w:rPr>
          <w:rFonts w:ascii="Courier New" w:eastAsia="Times New Roman" w:hAnsi="Courier New" w:cs="Courier New"/>
          <w:color w:val="0A0A0A"/>
          <w:sz w:val="21"/>
          <w:szCs w:val="21"/>
          <w:bdr w:val="single" w:sz="6" w:space="2" w:color="F3F5F6" w:frame="1"/>
          <w:shd w:val="clear" w:color="auto" w:fill="F3F5F6"/>
        </w:rPr>
        <w:t>CREATE CLUSTERED COLUMNSTORE INDEX</w:t>
      </w:r>
      <w:r w:rsidRPr="00095D25">
        <w:rPr>
          <w:rFonts w:ascii="Arial" w:eastAsia="Times New Roman" w:hAnsi="Arial" w:cs="Arial"/>
          <w:color w:val="0A0A0A"/>
          <w:sz w:val="24"/>
          <w:szCs w:val="24"/>
        </w:rPr>
        <w:t> statement. </w:t>
      </w:r>
    </w:p>
    <w:p w:rsidR="00095D25" w:rsidRPr="00095D25" w:rsidRDefault="00095D25" w:rsidP="00095D25">
      <w:pPr>
        <w:shd w:val="clear" w:color="auto" w:fill="FFFFFF"/>
        <w:spacing w:after="0" w:line="360" w:lineRule="atLeast"/>
        <w:rPr>
          <w:rFonts w:ascii="Times New Roman" w:eastAsia="Times New Roman" w:hAnsi="Times New Roman" w:cs="Times New Roman"/>
          <w:sz w:val="24"/>
          <w:szCs w:val="24"/>
        </w:rPr>
      </w:pPr>
      <w:r w:rsidRPr="00095D25">
        <w:rPr>
          <w:rFonts w:ascii="Arial" w:eastAsia="Times New Roman" w:hAnsi="Arial" w:cs="Arial"/>
          <w:noProof/>
          <w:color w:val="0A0A0A"/>
          <w:sz w:val="24"/>
          <w:szCs w:val="24"/>
        </w:rPr>
        <w:drawing>
          <wp:inline distT="0" distB="0" distL="0" distR="0">
            <wp:extent cx="1219200" cy="1219200"/>
            <wp:effectExtent l="0" t="0" r="0" b="0"/>
            <wp:docPr id="6" name="Picture 6" descr="C:\Users\BIRHANE2ND\AppData\Local\Microsoft\Windows\INetCache\Content.MSO\33D9714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BIRHANE2ND\AppData\Local\Microsoft\Windows\INetCache\Content.MSO\33D97147.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095D25">
        <w:rPr>
          <w:rFonts w:ascii="Arial" w:eastAsia="Times New Roman" w:hAnsi="Arial" w:cs="Arial"/>
          <w:color w:val="545D7E"/>
          <w:sz w:val="17"/>
          <w:szCs w:val="17"/>
        </w:rPr>
        <w:t>Microsoft Learn</w:t>
      </w:r>
    </w:p>
    <w:p w:rsidR="00095D25" w:rsidRPr="00095D25" w:rsidRDefault="00095D25" w:rsidP="00095D25">
      <w:pPr>
        <w:shd w:val="clear" w:color="auto" w:fill="E5EDFF"/>
        <w:spacing w:after="0" w:line="390" w:lineRule="atLeast"/>
        <w:rPr>
          <w:rFonts w:ascii="Arial" w:eastAsia="Times New Roman" w:hAnsi="Arial" w:cs="Arial"/>
          <w:color w:val="0A0A0A"/>
          <w:sz w:val="30"/>
          <w:szCs w:val="30"/>
        </w:rPr>
      </w:pPr>
      <w:proofErr w:type="spellStart"/>
      <w:proofErr w:type="gramStart"/>
      <w:r w:rsidRPr="00095D25">
        <w:rPr>
          <w:rFonts w:ascii="Arial" w:eastAsia="Times New Roman" w:hAnsi="Arial" w:cs="Arial"/>
          <w:color w:val="0A0A0A"/>
          <w:sz w:val="30"/>
          <w:szCs w:val="30"/>
        </w:rPr>
        <w:t>sql</w:t>
      </w:r>
      <w:proofErr w:type="spellEnd"/>
      <w:proofErr w:type="gramEnd"/>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i/>
          <w:iCs/>
          <w:color w:val="80868B"/>
          <w:sz w:val="20"/>
          <w:szCs w:val="20"/>
        </w:rPr>
        <w:t xml:space="preserve">-- Create a new table with a Clustered </w:t>
      </w:r>
      <w:proofErr w:type="spellStart"/>
      <w:r w:rsidRPr="00095D25">
        <w:rPr>
          <w:rFonts w:ascii="Courier New" w:eastAsia="Times New Roman" w:hAnsi="Courier New" w:cs="Courier New"/>
          <w:i/>
          <w:iCs/>
          <w:color w:val="80868B"/>
          <w:sz w:val="20"/>
          <w:szCs w:val="20"/>
        </w:rPr>
        <w:t>Columnstore</w:t>
      </w:r>
      <w:proofErr w:type="spellEnd"/>
      <w:r w:rsidRPr="00095D25">
        <w:rPr>
          <w:rFonts w:ascii="Courier New" w:eastAsia="Times New Roman" w:hAnsi="Courier New" w:cs="Courier New"/>
          <w:i/>
          <w:iCs/>
          <w:color w:val="80868B"/>
          <w:sz w:val="20"/>
          <w:szCs w:val="20"/>
        </w:rPr>
        <w:t xml:space="preserve"> Index</w:t>
      </w: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color w:val="9334E6"/>
          <w:sz w:val="20"/>
          <w:szCs w:val="20"/>
        </w:rPr>
        <w:t>CREATE</w:t>
      </w:r>
      <w:r w:rsidRPr="00095D25">
        <w:rPr>
          <w:rFonts w:ascii="Courier New" w:eastAsia="Times New Roman" w:hAnsi="Courier New" w:cs="Courier New"/>
          <w:color w:val="0A0A0A"/>
          <w:sz w:val="20"/>
          <w:szCs w:val="20"/>
        </w:rPr>
        <w:t xml:space="preserve"> </w:t>
      </w:r>
      <w:r w:rsidRPr="00095D25">
        <w:rPr>
          <w:rFonts w:ascii="Courier New" w:eastAsia="Times New Roman" w:hAnsi="Courier New" w:cs="Courier New"/>
          <w:color w:val="9334E6"/>
          <w:sz w:val="20"/>
          <w:szCs w:val="20"/>
        </w:rPr>
        <w:t>TABLE</w:t>
      </w:r>
      <w:r w:rsidRPr="00095D25">
        <w:rPr>
          <w:rFonts w:ascii="Courier New" w:eastAsia="Times New Roman" w:hAnsi="Courier New" w:cs="Courier New"/>
          <w:color w:val="0A0A0A"/>
          <w:sz w:val="20"/>
          <w:szCs w:val="20"/>
        </w:rPr>
        <w:t xml:space="preserve"> </w:t>
      </w:r>
      <w:proofErr w:type="spellStart"/>
      <w:r w:rsidRPr="00095D25">
        <w:rPr>
          <w:rFonts w:ascii="Courier New" w:eastAsia="Times New Roman" w:hAnsi="Courier New" w:cs="Courier New"/>
          <w:color w:val="0A0A0A"/>
          <w:sz w:val="20"/>
          <w:szCs w:val="20"/>
        </w:rPr>
        <w:t>FactSales</w:t>
      </w:r>
      <w:proofErr w:type="spellEnd"/>
      <w:r w:rsidRPr="00095D25">
        <w:rPr>
          <w:rFonts w:ascii="Courier New" w:eastAsia="Times New Roman" w:hAnsi="Courier New" w:cs="Courier New"/>
          <w:color w:val="0A0A0A"/>
          <w:sz w:val="20"/>
          <w:szCs w:val="20"/>
        </w:rPr>
        <w:t xml:space="preserve"> (</w:t>
      </w: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color w:val="0A0A0A"/>
          <w:sz w:val="20"/>
          <w:szCs w:val="20"/>
        </w:rPr>
        <w:t xml:space="preserve">    </w:t>
      </w:r>
      <w:proofErr w:type="spellStart"/>
      <w:r w:rsidRPr="00095D25">
        <w:rPr>
          <w:rFonts w:ascii="Courier New" w:eastAsia="Times New Roman" w:hAnsi="Courier New" w:cs="Courier New"/>
          <w:color w:val="0A0A0A"/>
          <w:sz w:val="20"/>
          <w:szCs w:val="20"/>
        </w:rPr>
        <w:t>ProductID</w:t>
      </w:r>
      <w:proofErr w:type="spellEnd"/>
      <w:r w:rsidRPr="00095D25">
        <w:rPr>
          <w:rFonts w:ascii="Courier New" w:eastAsia="Times New Roman" w:hAnsi="Courier New" w:cs="Courier New"/>
          <w:color w:val="0A0A0A"/>
          <w:sz w:val="20"/>
          <w:szCs w:val="20"/>
        </w:rPr>
        <w:t xml:space="preserve"> INT,</w:t>
      </w: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color w:val="0A0A0A"/>
          <w:sz w:val="20"/>
          <w:szCs w:val="20"/>
        </w:rPr>
        <w:t xml:space="preserve">    </w:t>
      </w:r>
      <w:proofErr w:type="spellStart"/>
      <w:r w:rsidRPr="00095D25">
        <w:rPr>
          <w:rFonts w:ascii="Courier New" w:eastAsia="Times New Roman" w:hAnsi="Courier New" w:cs="Courier New"/>
          <w:color w:val="0A0A0A"/>
          <w:sz w:val="20"/>
          <w:szCs w:val="20"/>
        </w:rPr>
        <w:t>OrderDateKey</w:t>
      </w:r>
      <w:proofErr w:type="spellEnd"/>
      <w:r w:rsidRPr="00095D25">
        <w:rPr>
          <w:rFonts w:ascii="Courier New" w:eastAsia="Times New Roman" w:hAnsi="Courier New" w:cs="Courier New"/>
          <w:color w:val="0A0A0A"/>
          <w:sz w:val="20"/>
          <w:szCs w:val="20"/>
        </w:rPr>
        <w:t xml:space="preserve"> INT,</w:t>
      </w: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color w:val="0A0A0A"/>
          <w:sz w:val="20"/>
          <w:szCs w:val="20"/>
        </w:rPr>
        <w:t xml:space="preserve">    </w:t>
      </w:r>
      <w:proofErr w:type="spellStart"/>
      <w:r w:rsidRPr="00095D25">
        <w:rPr>
          <w:rFonts w:ascii="Courier New" w:eastAsia="Times New Roman" w:hAnsi="Courier New" w:cs="Courier New"/>
          <w:color w:val="0A0A0A"/>
          <w:sz w:val="20"/>
          <w:szCs w:val="20"/>
        </w:rPr>
        <w:t>SalesAmount</w:t>
      </w:r>
      <w:proofErr w:type="spellEnd"/>
      <w:r w:rsidRPr="00095D25">
        <w:rPr>
          <w:rFonts w:ascii="Courier New" w:eastAsia="Times New Roman" w:hAnsi="Courier New" w:cs="Courier New"/>
          <w:color w:val="0A0A0A"/>
          <w:sz w:val="20"/>
          <w:szCs w:val="20"/>
        </w:rPr>
        <w:t xml:space="preserve"> MONEY</w:t>
      </w: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color w:val="0A0A0A"/>
          <w:sz w:val="20"/>
          <w:szCs w:val="20"/>
        </w:rPr>
        <w:t>)</w:t>
      </w: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color w:val="9334E6"/>
          <w:sz w:val="20"/>
          <w:szCs w:val="20"/>
        </w:rPr>
        <w:t>WITH</w:t>
      </w:r>
      <w:r w:rsidRPr="00095D25">
        <w:rPr>
          <w:rFonts w:ascii="Courier New" w:eastAsia="Times New Roman" w:hAnsi="Courier New" w:cs="Courier New"/>
          <w:color w:val="0A0A0A"/>
          <w:sz w:val="20"/>
          <w:szCs w:val="20"/>
        </w:rPr>
        <w:t xml:space="preserve"> (CLUSTERED COLUMNSTORE </w:t>
      </w:r>
      <w:r w:rsidRPr="00095D25">
        <w:rPr>
          <w:rFonts w:ascii="Courier New" w:eastAsia="Times New Roman" w:hAnsi="Courier New" w:cs="Courier New"/>
          <w:color w:val="9334E6"/>
          <w:sz w:val="20"/>
          <w:szCs w:val="20"/>
        </w:rPr>
        <w:t>INDEX</w:t>
      </w:r>
      <w:r w:rsidRPr="00095D25">
        <w:rPr>
          <w:rFonts w:ascii="Courier New" w:eastAsia="Times New Roman" w:hAnsi="Courier New" w:cs="Courier New"/>
          <w:color w:val="0A0A0A"/>
          <w:sz w:val="20"/>
          <w:szCs w:val="20"/>
        </w:rPr>
        <w:t>);</w:t>
      </w: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i/>
          <w:iCs/>
          <w:color w:val="80868B"/>
          <w:sz w:val="20"/>
          <w:szCs w:val="20"/>
        </w:rPr>
        <w:t xml:space="preserve">-- Convert an existing </w:t>
      </w:r>
      <w:proofErr w:type="spellStart"/>
      <w:r w:rsidRPr="00095D25">
        <w:rPr>
          <w:rFonts w:ascii="Courier New" w:eastAsia="Times New Roman" w:hAnsi="Courier New" w:cs="Courier New"/>
          <w:i/>
          <w:iCs/>
          <w:color w:val="80868B"/>
          <w:sz w:val="20"/>
          <w:szCs w:val="20"/>
        </w:rPr>
        <w:t>rowstore</w:t>
      </w:r>
      <w:proofErr w:type="spellEnd"/>
      <w:r w:rsidRPr="00095D25">
        <w:rPr>
          <w:rFonts w:ascii="Courier New" w:eastAsia="Times New Roman" w:hAnsi="Courier New" w:cs="Courier New"/>
          <w:i/>
          <w:iCs/>
          <w:color w:val="80868B"/>
          <w:sz w:val="20"/>
          <w:szCs w:val="20"/>
        </w:rPr>
        <w:t xml:space="preserve"> table to a Clustered </w:t>
      </w:r>
      <w:proofErr w:type="spellStart"/>
      <w:r w:rsidRPr="00095D25">
        <w:rPr>
          <w:rFonts w:ascii="Courier New" w:eastAsia="Times New Roman" w:hAnsi="Courier New" w:cs="Courier New"/>
          <w:i/>
          <w:iCs/>
          <w:color w:val="80868B"/>
          <w:sz w:val="20"/>
          <w:szCs w:val="20"/>
        </w:rPr>
        <w:t>Columnstore</w:t>
      </w:r>
      <w:proofErr w:type="spellEnd"/>
      <w:r w:rsidRPr="00095D25">
        <w:rPr>
          <w:rFonts w:ascii="Courier New" w:eastAsia="Times New Roman" w:hAnsi="Courier New" w:cs="Courier New"/>
          <w:i/>
          <w:iCs/>
          <w:color w:val="80868B"/>
          <w:sz w:val="20"/>
          <w:szCs w:val="20"/>
        </w:rPr>
        <w:t xml:space="preserve"> Index</w:t>
      </w:r>
    </w:p>
    <w:p w:rsidR="00095D25" w:rsidRPr="00095D25" w:rsidRDefault="00095D25" w:rsidP="00095D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rPr>
      </w:pPr>
      <w:r w:rsidRPr="00095D25">
        <w:rPr>
          <w:rFonts w:ascii="Courier New" w:eastAsia="Times New Roman" w:hAnsi="Courier New" w:cs="Courier New"/>
          <w:color w:val="9334E6"/>
          <w:sz w:val="20"/>
          <w:szCs w:val="20"/>
        </w:rPr>
        <w:t>CREATE</w:t>
      </w:r>
      <w:r w:rsidRPr="00095D25">
        <w:rPr>
          <w:rFonts w:ascii="Courier New" w:eastAsia="Times New Roman" w:hAnsi="Courier New" w:cs="Courier New"/>
          <w:color w:val="0A0A0A"/>
          <w:sz w:val="20"/>
          <w:szCs w:val="20"/>
        </w:rPr>
        <w:t xml:space="preserve"> CLUSTERED COLUMNSTORE </w:t>
      </w:r>
      <w:r w:rsidRPr="00095D25">
        <w:rPr>
          <w:rFonts w:ascii="Courier New" w:eastAsia="Times New Roman" w:hAnsi="Courier New" w:cs="Courier New"/>
          <w:color w:val="9334E6"/>
          <w:sz w:val="20"/>
          <w:szCs w:val="20"/>
        </w:rPr>
        <w:t>INDEX</w:t>
      </w:r>
      <w:r w:rsidRPr="00095D25">
        <w:rPr>
          <w:rFonts w:ascii="Courier New" w:eastAsia="Times New Roman" w:hAnsi="Courier New" w:cs="Courier New"/>
          <w:color w:val="0A0A0A"/>
          <w:sz w:val="20"/>
          <w:szCs w:val="20"/>
        </w:rPr>
        <w:t xml:space="preserve"> </w:t>
      </w:r>
      <w:proofErr w:type="spellStart"/>
      <w:r w:rsidRPr="00095D25">
        <w:rPr>
          <w:rFonts w:ascii="Courier New" w:eastAsia="Times New Roman" w:hAnsi="Courier New" w:cs="Courier New"/>
          <w:color w:val="0A0A0A"/>
          <w:sz w:val="20"/>
          <w:szCs w:val="20"/>
        </w:rPr>
        <w:t>cci_FactSales</w:t>
      </w:r>
      <w:proofErr w:type="spellEnd"/>
      <w:r w:rsidRPr="00095D25">
        <w:rPr>
          <w:rFonts w:ascii="Courier New" w:eastAsia="Times New Roman" w:hAnsi="Courier New" w:cs="Courier New"/>
          <w:color w:val="0A0A0A"/>
          <w:sz w:val="20"/>
          <w:szCs w:val="20"/>
        </w:rPr>
        <w:t xml:space="preserve"> </w:t>
      </w:r>
      <w:r w:rsidRPr="00095D25">
        <w:rPr>
          <w:rFonts w:ascii="Courier New" w:eastAsia="Times New Roman" w:hAnsi="Courier New" w:cs="Courier New"/>
          <w:color w:val="9334E6"/>
          <w:sz w:val="20"/>
          <w:szCs w:val="20"/>
        </w:rPr>
        <w:t>ON</w:t>
      </w:r>
      <w:r w:rsidRPr="00095D25">
        <w:rPr>
          <w:rFonts w:ascii="Courier New" w:eastAsia="Times New Roman" w:hAnsi="Courier New" w:cs="Courier New"/>
          <w:color w:val="0A0A0A"/>
          <w:sz w:val="20"/>
          <w:szCs w:val="20"/>
        </w:rPr>
        <w:t xml:space="preserve"> </w:t>
      </w:r>
      <w:proofErr w:type="spellStart"/>
      <w:r w:rsidRPr="00095D25">
        <w:rPr>
          <w:rFonts w:ascii="Courier New" w:eastAsia="Times New Roman" w:hAnsi="Courier New" w:cs="Courier New"/>
          <w:color w:val="0A0A0A"/>
          <w:sz w:val="20"/>
          <w:szCs w:val="20"/>
        </w:rPr>
        <w:t>FactSales</w:t>
      </w:r>
      <w:proofErr w:type="spellEnd"/>
      <w:r w:rsidRPr="00095D25">
        <w:rPr>
          <w:rFonts w:ascii="Courier New" w:eastAsia="Times New Roman" w:hAnsi="Courier New" w:cs="Courier New"/>
          <w:color w:val="0A0A0A"/>
          <w:sz w:val="20"/>
          <w:szCs w:val="20"/>
        </w:rPr>
        <w:t xml:space="preserve"> </w:t>
      </w:r>
      <w:r w:rsidRPr="00095D25">
        <w:rPr>
          <w:rFonts w:ascii="Courier New" w:eastAsia="Times New Roman" w:hAnsi="Courier New" w:cs="Courier New"/>
          <w:color w:val="9334E6"/>
          <w:sz w:val="20"/>
          <w:szCs w:val="20"/>
        </w:rPr>
        <w:t>WITH</w:t>
      </w:r>
      <w:r w:rsidRPr="00095D25">
        <w:rPr>
          <w:rFonts w:ascii="Courier New" w:eastAsia="Times New Roman" w:hAnsi="Courier New" w:cs="Courier New"/>
          <w:color w:val="0A0A0A"/>
          <w:sz w:val="20"/>
          <w:szCs w:val="20"/>
        </w:rPr>
        <w:t xml:space="preserve"> (DROP_EXIS</w:t>
      </w:r>
    </w:p>
    <w:p w:rsidR="00095D25" w:rsidRPr="00845D20" w:rsidRDefault="00095D25" w:rsidP="00845D20">
      <w:pPr>
        <w:shd w:val="clear" w:color="auto" w:fill="FFFFFF"/>
        <w:spacing w:after="0" w:line="360" w:lineRule="atLeast"/>
        <w:rPr>
          <w:rFonts w:ascii="Arial" w:eastAsia="Times New Roman" w:hAnsi="Arial" w:cs="Arial"/>
          <w:color w:val="0A0A0A"/>
          <w:sz w:val="24"/>
          <w:szCs w:val="24"/>
        </w:rPr>
      </w:pPr>
      <w:bookmarkStart w:id="0" w:name="_GoBack"/>
      <w:bookmarkEnd w:id="0"/>
    </w:p>
    <w:p w:rsidR="00706E56" w:rsidRDefault="00706E56"/>
    <w:sectPr w:rsidR="00706E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266E"/>
    <w:multiLevelType w:val="multilevel"/>
    <w:tmpl w:val="265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71737"/>
    <w:multiLevelType w:val="multilevel"/>
    <w:tmpl w:val="9324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A4760"/>
    <w:multiLevelType w:val="multilevel"/>
    <w:tmpl w:val="D40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B4D24"/>
    <w:multiLevelType w:val="multilevel"/>
    <w:tmpl w:val="40D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11ECE"/>
    <w:multiLevelType w:val="multilevel"/>
    <w:tmpl w:val="0E0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AA3A07"/>
    <w:multiLevelType w:val="multilevel"/>
    <w:tmpl w:val="9EFE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D20"/>
    <w:rsid w:val="00095D25"/>
    <w:rsid w:val="00645484"/>
    <w:rsid w:val="00706E56"/>
    <w:rsid w:val="00845D20"/>
    <w:rsid w:val="00A57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CC03"/>
  <w15:chartTrackingRefBased/>
  <w15:docId w15:val="{020543D7-56F3-4B6E-8A14-002A66113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4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45D20"/>
    <w:rPr>
      <w:b/>
      <w:bCs/>
    </w:rPr>
  </w:style>
  <w:style w:type="character" w:customStyle="1" w:styleId="vkekvd">
    <w:name w:val="vkekvd"/>
    <w:basedOn w:val="DefaultParagraphFont"/>
    <w:rsid w:val="00845D20"/>
  </w:style>
  <w:style w:type="character" w:customStyle="1" w:styleId="ifmvxd">
    <w:name w:val="ifmvxd"/>
    <w:basedOn w:val="DefaultParagraphFont"/>
    <w:rsid w:val="00845D20"/>
  </w:style>
  <w:style w:type="character" w:customStyle="1" w:styleId="ijm6od">
    <w:name w:val="ijm6od"/>
    <w:basedOn w:val="DefaultParagraphFont"/>
    <w:rsid w:val="00845D20"/>
  </w:style>
  <w:style w:type="character" w:customStyle="1" w:styleId="t286pc">
    <w:name w:val="t286pc"/>
    <w:basedOn w:val="DefaultParagraphFont"/>
    <w:rsid w:val="00845D20"/>
  </w:style>
  <w:style w:type="character" w:styleId="Hyperlink">
    <w:name w:val="Hyperlink"/>
    <w:basedOn w:val="DefaultParagraphFont"/>
    <w:uiPriority w:val="99"/>
    <w:semiHidden/>
    <w:unhideWhenUsed/>
    <w:rsid w:val="00645484"/>
    <w:rPr>
      <w:color w:val="0000FF"/>
      <w:u w:val="single"/>
    </w:rPr>
  </w:style>
  <w:style w:type="character" w:styleId="HTMLCode">
    <w:name w:val="HTML Code"/>
    <w:basedOn w:val="DefaultParagraphFont"/>
    <w:uiPriority w:val="99"/>
    <w:semiHidden/>
    <w:unhideWhenUsed/>
    <w:rsid w:val="006454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5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5D25"/>
    <w:rPr>
      <w:rFonts w:ascii="Courier New" w:eastAsia="Times New Roman" w:hAnsi="Courier New" w:cs="Courier New"/>
      <w:sz w:val="20"/>
      <w:szCs w:val="20"/>
    </w:rPr>
  </w:style>
  <w:style w:type="character" w:customStyle="1" w:styleId="cltqqc">
    <w:name w:val="cltqqc"/>
    <w:basedOn w:val="DefaultParagraphFont"/>
    <w:rsid w:val="00095D25"/>
  </w:style>
  <w:style w:type="character" w:customStyle="1" w:styleId="undefined">
    <w:name w:val="undefined"/>
    <w:basedOn w:val="DefaultParagraphFont"/>
    <w:rsid w:val="00095D25"/>
  </w:style>
  <w:style w:type="character" w:customStyle="1" w:styleId="mexsqb">
    <w:name w:val="mexsqb"/>
    <w:basedOn w:val="DefaultParagraphFont"/>
    <w:rsid w:val="00095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357994">
      <w:bodyDiv w:val="1"/>
      <w:marLeft w:val="0"/>
      <w:marRight w:val="0"/>
      <w:marTop w:val="0"/>
      <w:marBottom w:val="0"/>
      <w:divBdr>
        <w:top w:val="none" w:sz="0" w:space="0" w:color="auto"/>
        <w:left w:val="none" w:sz="0" w:space="0" w:color="auto"/>
        <w:bottom w:val="none" w:sz="0" w:space="0" w:color="auto"/>
        <w:right w:val="none" w:sz="0" w:space="0" w:color="auto"/>
      </w:divBdr>
      <w:divsChild>
        <w:div w:id="2134903540">
          <w:marLeft w:val="0"/>
          <w:marRight w:val="0"/>
          <w:marTop w:val="0"/>
          <w:marBottom w:val="0"/>
          <w:divBdr>
            <w:top w:val="none" w:sz="0" w:space="0" w:color="auto"/>
            <w:left w:val="none" w:sz="0" w:space="0" w:color="auto"/>
            <w:bottom w:val="none" w:sz="0" w:space="0" w:color="auto"/>
            <w:right w:val="none" w:sz="0" w:space="0" w:color="auto"/>
          </w:divBdr>
          <w:divsChild>
            <w:div w:id="171339617">
              <w:marLeft w:val="0"/>
              <w:marRight w:val="0"/>
              <w:marTop w:val="0"/>
              <w:marBottom w:val="0"/>
              <w:divBdr>
                <w:top w:val="none" w:sz="0" w:space="0" w:color="auto"/>
                <w:left w:val="none" w:sz="0" w:space="0" w:color="auto"/>
                <w:bottom w:val="none" w:sz="0" w:space="0" w:color="auto"/>
                <w:right w:val="none" w:sz="0" w:space="0" w:color="auto"/>
              </w:divBdr>
            </w:div>
          </w:divsChild>
        </w:div>
        <w:div w:id="1140004374">
          <w:marLeft w:val="0"/>
          <w:marRight w:val="0"/>
          <w:marTop w:val="0"/>
          <w:marBottom w:val="0"/>
          <w:divBdr>
            <w:top w:val="none" w:sz="0" w:space="0" w:color="auto"/>
            <w:left w:val="none" w:sz="0" w:space="0" w:color="auto"/>
            <w:bottom w:val="none" w:sz="0" w:space="0" w:color="auto"/>
            <w:right w:val="none" w:sz="0" w:space="0" w:color="auto"/>
          </w:divBdr>
        </w:div>
        <w:div w:id="584647789">
          <w:marLeft w:val="0"/>
          <w:marRight w:val="0"/>
          <w:marTop w:val="0"/>
          <w:marBottom w:val="0"/>
          <w:divBdr>
            <w:top w:val="none" w:sz="0" w:space="0" w:color="auto"/>
            <w:left w:val="none" w:sz="0" w:space="0" w:color="auto"/>
            <w:bottom w:val="none" w:sz="0" w:space="0" w:color="auto"/>
            <w:right w:val="none" w:sz="0" w:space="0" w:color="auto"/>
          </w:divBdr>
        </w:div>
        <w:div w:id="1494949678">
          <w:marLeft w:val="0"/>
          <w:marRight w:val="0"/>
          <w:marTop w:val="0"/>
          <w:marBottom w:val="0"/>
          <w:divBdr>
            <w:top w:val="none" w:sz="0" w:space="0" w:color="auto"/>
            <w:left w:val="none" w:sz="0" w:space="0" w:color="auto"/>
            <w:bottom w:val="none" w:sz="0" w:space="0" w:color="auto"/>
            <w:right w:val="none" w:sz="0" w:space="0" w:color="auto"/>
          </w:divBdr>
        </w:div>
        <w:div w:id="1621959165">
          <w:marLeft w:val="0"/>
          <w:marRight w:val="0"/>
          <w:marTop w:val="0"/>
          <w:marBottom w:val="0"/>
          <w:divBdr>
            <w:top w:val="none" w:sz="0" w:space="0" w:color="auto"/>
            <w:left w:val="none" w:sz="0" w:space="0" w:color="auto"/>
            <w:bottom w:val="none" w:sz="0" w:space="0" w:color="auto"/>
            <w:right w:val="none" w:sz="0" w:space="0" w:color="auto"/>
          </w:divBdr>
        </w:div>
        <w:div w:id="2124691255">
          <w:marLeft w:val="0"/>
          <w:marRight w:val="0"/>
          <w:marTop w:val="0"/>
          <w:marBottom w:val="0"/>
          <w:divBdr>
            <w:top w:val="none" w:sz="0" w:space="0" w:color="auto"/>
            <w:left w:val="none" w:sz="0" w:space="0" w:color="auto"/>
            <w:bottom w:val="none" w:sz="0" w:space="0" w:color="auto"/>
            <w:right w:val="none" w:sz="0" w:space="0" w:color="auto"/>
          </w:divBdr>
        </w:div>
        <w:div w:id="1266769928">
          <w:marLeft w:val="0"/>
          <w:marRight w:val="0"/>
          <w:marTop w:val="0"/>
          <w:marBottom w:val="0"/>
          <w:divBdr>
            <w:top w:val="none" w:sz="0" w:space="0" w:color="auto"/>
            <w:left w:val="none" w:sz="0" w:space="0" w:color="auto"/>
            <w:bottom w:val="none" w:sz="0" w:space="0" w:color="auto"/>
            <w:right w:val="none" w:sz="0" w:space="0" w:color="auto"/>
          </w:divBdr>
        </w:div>
        <w:div w:id="977803641">
          <w:marLeft w:val="0"/>
          <w:marRight w:val="0"/>
          <w:marTop w:val="0"/>
          <w:marBottom w:val="0"/>
          <w:divBdr>
            <w:top w:val="none" w:sz="0" w:space="0" w:color="auto"/>
            <w:left w:val="none" w:sz="0" w:space="0" w:color="auto"/>
            <w:bottom w:val="none" w:sz="0" w:space="0" w:color="auto"/>
            <w:right w:val="none" w:sz="0" w:space="0" w:color="auto"/>
          </w:divBdr>
        </w:div>
        <w:div w:id="1933663803">
          <w:marLeft w:val="0"/>
          <w:marRight w:val="0"/>
          <w:marTop w:val="0"/>
          <w:marBottom w:val="0"/>
          <w:divBdr>
            <w:top w:val="none" w:sz="0" w:space="0" w:color="auto"/>
            <w:left w:val="none" w:sz="0" w:space="0" w:color="auto"/>
            <w:bottom w:val="none" w:sz="0" w:space="0" w:color="auto"/>
            <w:right w:val="none" w:sz="0" w:space="0" w:color="auto"/>
          </w:divBdr>
          <w:divsChild>
            <w:div w:id="1170560846">
              <w:marLeft w:val="0"/>
              <w:marRight w:val="0"/>
              <w:marTop w:val="0"/>
              <w:marBottom w:val="0"/>
              <w:divBdr>
                <w:top w:val="none" w:sz="0" w:space="0" w:color="auto"/>
                <w:left w:val="none" w:sz="0" w:space="0" w:color="auto"/>
                <w:bottom w:val="none" w:sz="0" w:space="0" w:color="auto"/>
                <w:right w:val="none" w:sz="0" w:space="0" w:color="auto"/>
              </w:divBdr>
            </w:div>
          </w:divsChild>
        </w:div>
        <w:div w:id="1236621539">
          <w:marLeft w:val="0"/>
          <w:marRight w:val="0"/>
          <w:marTop w:val="0"/>
          <w:marBottom w:val="0"/>
          <w:divBdr>
            <w:top w:val="none" w:sz="0" w:space="0" w:color="auto"/>
            <w:left w:val="none" w:sz="0" w:space="0" w:color="auto"/>
            <w:bottom w:val="none" w:sz="0" w:space="0" w:color="auto"/>
            <w:right w:val="none" w:sz="0" w:space="0" w:color="auto"/>
          </w:divBdr>
          <w:divsChild>
            <w:div w:id="579676692">
              <w:marLeft w:val="0"/>
              <w:marRight w:val="0"/>
              <w:marTop w:val="0"/>
              <w:marBottom w:val="0"/>
              <w:divBdr>
                <w:top w:val="none" w:sz="0" w:space="0" w:color="auto"/>
                <w:left w:val="none" w:sz="0" w:space="0" w:color="auto"/>
                <w:bottom w:val="none" w:sz="0" w:space="0" w:color="auto"/>
                <w:right w:val="none" w:sz="0" w:space="0" w:color="auto"/>
              </w:divBdr>
              <w:divsChild>
                <w:div w:id="1753888673">
                  <w:marLeft w:val="0"/>
                  <w:marRight w:val="0"/>
                  <w:marTop w:val="0"/>
                  <w:marBottom w:val="0"/>
                  <w:divBdr>
                    <w:top w:val="single" w:sz="6" w:space="0" w:color="A3C9FF"/>
                    <w:left w:val="single" w:sz="6" w:space="0" w:color="A3C9FF"/>
                    <w:bottom w:val="single" w:sz="6" w:space="0" w:color="A3C9FF"/>
                    <w:right w:val="single" w:sz="6" w:space="0" w:color="A3C9FF"/>
                  </w:divBdr>
                  <w:divsChild>
                    <w:div w:id="407121454">
                      <w:marLeft w:val="0"/>
                      <w:marRight w:val="0"/>
                      <w:marTop w:val="0"/>
                      <w:marBottom w:val="0"/>
                      <w:divBdr>
                        <w:top w:val="none" w:sz="0" w:space="0" w:color="auto"/>
                        <w:left w:val="none" w:sz="0" w:space="0" w:color="auto"/>
                        <w:bottom w:val="single" w:sz="6" w:space="0" w:color="A3C9FF"/>
                        <w:right w:val="none" w:sz="0" w:space="0" w:color="auto"/>
                      </w:divBdr>
                    </w:div>
                    <w:div w:id="6508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679942">
      <w:bodyDiv w:val="1"/>
      <w:marLeft w:val="0"/>
      <w:marRight w:val="0"/>
      <w:marTop w:val="0"/>
      <w:marBottom w:val="0"/>
      <w:divBdr>
        <w:top w:val="none" w:sz="0" w:space="0" w:color="auto"/>
        <w:left w:val="none" w:sz="0" w:space="0" w:color="auto"/>
        <w:bottom w:val="none" w:sz="0" w:space="0" w:color="auto"/>
        <w:right w:val="none" w:sz="0" w:space="0" w:color="auto"/>
      </w:divBdr>
      <w:divsChild>
        <w:div w:id="209923030">
          <w:marLeft w:val="0"/>
          <w:marRight w:val="0"/>
          <w:marTop w:val="0"/>
          <w:marBottom w:val="0"/>
          <w:divBdr>
            <w:top w:val="none" w:sz="0" w:space="0" w:color="auto"/>
            <w:left w:val="none" w:sz="0" w:space="0" w:color="auto"/>
            <w:bottom w:val="none" w:sz="0" w:space="0" w:color="auto"/>
            <w:right w:val="none" w:sz="0" w:space="0" w:color="auto"/>
          </w:divBdr>
          <w:divsChild>
            <w:div w:id="1967151524">
              <w:marLeft w:val="0"/>
              <w:marRight w:val="0"/>
              <w:marTop w:val="0"/>
              <w:marBottom w:val="0"/>
              <w:divBdr>
                <w:top w:val="none" w:sz="0" w:space="0" w:color="auto"/>
                <w:left w:val="none" w:sz="0" w:space="0" w:color="auto"/>
                <w:bottom w:val="none" w:sz="0" w:space="0" w:color="auto"/>
                <w:right w:val="none" w:sz="0" w:space="0" w:color="auto"/>
              </w:divBdr>
            </w:div>
          </w:divsChild>
        </w:div>
        <w:div w:id="1165973961">
          <w:marLeft w:val="0"/>
          <w:marRight w:val="0"/>
          <w:marTop w:val="0"/>
          <w:marBottom w:val="0"/>
          <w:divBdr>
            <w:top w:val="none" w:sz="0" w:space="0" w:color="auto"/>
            <w:left w:val="none" w:sz="0" w:space="0" w:color="auto"/>
            <w:bottom w:val="none" w:sz="0" w:space="0" w:color="auto"/>
            <w:right w:val="none" w:sz="0" w:space="0" w:color="auto"/>
          </w:divBdr>
        </w:div>
        <w:div w:id="527916544">
          <w:marLeft w:val="0"/>
          <w:marRight w:val="0"/>
          <w:marTop w:val="0"/>
          <w:marBottom w:val="0"/>
          <w:divBdr>
            <w:top w:val="none" w:sz="0" w:space="0" w:color="auto"/>
            <w:left w:val="none" w:sz="0" w:space="0" w:color="auto"/>
            <w:bottom w:val="none" w:sz="0" w:space="0" w:color="auto"/>
            <w:right w:val="none" w:sz="0" w:space="0" w:color="auto"/>
          </w:divBdr>
        </w:div>
        <w:div w:id="1151672238">
          <w:marLeft w:val="0"/>
          <w:marRight w:val="0"/>
          <w:marTop w:val="0"/>
          <w:marBottom w:val="0"/>
          <w:divBdr>
            <w:top w:val="none" w:sz="0" w:space="0" w:color="auto"/>
            <w:left w:val="none" w:sz="0" w:space="0" w:color="auto"/>
            <w:bottom w:val="none" w:sz="0" w:space="0" w:color="auto"/>
            <w:right w:val="none" w:sz="0" w:space="0" w:color="auto"/>
          </w:divBdr>
        </w:div>
        <w:div w:id="1531069341">
          <w:marLeft w:val="0"/>
          <w:marRight w:val="0"/>
          <w:marTop w:val="0"/>
          <w:marBottom w:val="0"/>
          <w:divBdr>
            <w:top w:val="none" w:sz="0" w:space="0" w:color="auto"/>
            <w:left w:val="none" w:sz="0" w:space="0" w:color="auto"/>
            <w:bottom w:val="none" w:sz="0" w:space="0" w:color="auto"/>
            <w:right w:val="none" w:sz="0" w:space="0" w:color="auto"/>
          </w:divBdr>
        </w:div>
        <w:div w:id="407118342">
          <w:marLeft w:val="0"/>
          <w:marRight w:val="0"/>
          <w:marTop w:val="0"/>
          <w:marBottom w:val="0"/>
          <w:divBdr>
            <w:top w:val="none" w:sz="0" w:space="0" w:color="auto"/>
            <w:left w:val="none" w:sz="0" w:space="0" w:color="auto"/>
            <w:bottom w:val="none" w:sz="0" w:space="0" w:color="auto"/>
            <w:right w:val="none" w:sz="0" w:space="0" w:color="auto"/>
          </w:divBdr>
        </w:div>
        <w:div w:id="1073625227">
          <w:marLeft w:val="0"/>
          <w:marRight w:val="0"/>
          <w:marTop w:val="0"/>
          <w:marBottom w:val="0"/>
          <w:divBdr>
            <w:top w:val="none" w:sz="0" w:space="0" w:color="auto"/>
            <w:left w:val="none" w:sz="0" w:space="0" w:color="auto"/>
            <w:bottom w:val="none" w:sz="0" w:space="0" w:color="auto"/>
            <w:right w:val="none" w:sz="0" w:space="0" w:color="auto"/>
          </w:divBdr>
        </w:div>
      </w:divsChild>
    </w:div>
    <w:div w:id="1495877701">
      <w:bodyDiv w:val="1"/>
      <w:marLeft w:val="0"/>
      <w:marRight w:val="0"/>
      <w:marTop w:val="0"/>
      <w:marBottom w:val="0"/>
      <w:divBdr>
        <w:top w:val="none" w:sz="0" w:space="0" w:color="auto"/>
        <w:left w:val="none" w:sz="0" w:space="0" w:color="auto"/>
        <w:bottom w:val="none" w:sz="0" w:space="0" w:color="auto"/>
        <w:right w:val="none" w:sz="0" w:space="0" w:color="auto"/>
      </w:divBdr>
      <w:divsChild>
        <w:div w:id="1188761150">
          <w:marLeft w:val="0"/>
          <w:marRight w:val="0"/>
          <w:marTop w:val="0"/>
          <w:marBottom w:val="0"/>
          <w:divBdr>
            <w:top w:val="none" w:sz="0" w:space="0" w:color="auto"/>
            <w:left w:val="none" w:sz="0" w:space="0" w:color="auto"/>
            <w:bottom w:val="none" w:sz="0" w:space="0" w:color="auto"/>
            <w:right w:val="none" w:sz="0" w:space="0" w:color="auto"/>
          </w:divBdr>
          <w:divsChild>
            <w:div w:id="1309817655">
              <w:marLeft w:val="0"/>
              <w:marRight w:val="0"/>
              <w:marTop w:val="0"/>
              <w:marBottom w:val="0"/>
              <w:divBdr>
                <w:top w:val="none" w:sz="0" w:space="0" w:color="auto"/>
                <w:left w:val="none" w:sz="0" w:space="0" w:color="auto"/>
                <w:bottom w:val="none" w:sz="0" w:space="0" w:color="auto"/>
                <w:right w:val="none" w:sz="0" w:space="0" w:color="auto"/>
              </w:divBdr>
            </w:div>
          </w:divsChild>
        </w:div>
        <w:div w:id="2034189441">
          <w:marLeft w:val="0"/>
          <w:marRight w:val="0"/>
          <w:marTop w:val="0"/>
          <w:marBottom w:val="0"/>
          <w:divBdr>
            <w:top w:val="none" w:sz="0" w:space="0" w:color="auto"/>
            <w:left w:val="none" w:sz="0" w:space="0" w:color="auto"/>
            <w:bottom w:val="none" w:sz="0" w:space="0" w:color="auto"/>
            <w:right w:val="none" w:sz="0" w:space="0" w:color="auto"/>
          </w:divBdr>
        </w:div>
        <w:div w:id="693384794">
          <w:marLeft w:val="0"/>
          <w:marRight w:val="0"/>
          <w:marTop w:val="0"/>
          <w:marBottom w:val="0"/>
          <w:divBdr>
            <w:top w:val="none" w:sz="0" w:space="0" w:color="auto"/>
            <w:left w:val="none" w:sz="0" w:space="0" w:color="auto"/>
            <w:bottom w:val="none" w:sz="0" w:space="0" w:color="auto"/>
            <w:right w:val="none" w:sz="0" w:space="0" w:color="auto"/>
          </w:divBdr>
        </w:div>
        <w:div w:id="1883396482">
          <w:marLeft w:val="0"/>
          <w:marRight w:val="0"/>
          <w:marTop w:val="0"/>
          <w:marBottom w:val="0"/>
          <w:divBdr>
            <w:top w:val="none" w:sz="0" w:space="0" w:color="auto"/>
            <w:left w:val="none" w:sz="0" w:space="0" w:color="auto"/>
            <w:bottom w:val="none" w:sz="0" w:space="0" w:color="auto"/>
            <w:right w:val="none" w:sz="0" w:space="0" w:color="auto"/>
          </w:divBdr>
        </w:div>
        <w:div w:id="1817607444">
          <w:marLeft w:val="0"/>
          <w:marRight w:val="0"/>
          <w:marTop w:val="0"/>
          <w:marBottom w:val="0"/>
          <w:divBdr>
            <w:top w:val="none" w:sz="0" w:space="0" w:color="auto"/>
            <w:left w:val="none" w:sz="0" w:space="0" w:color="auto"/>
            <w:bottom w:val="none" w:sz="0" w:space="0" w:color="auto"/>
            <w:right w:val="none" w:sz="0" w:space="0" w:color="auto"/>
          </w:divBdr>
        </w:div>
        <w:div w:id="289481518">
          <w:marLeft w:val="0"/>
          <w:marRight w:val="0"/>
          <w:marTop w:val="0"/>
          <w:marBottom w:val="0"/>
          <w:divBdr>
            <w:top w:val="none" w:sz="0" w:space="0" w:color="auto"/>
            <w:left w:val="none" w:sz="0" w:space="0" w:color="auto"/>
            <w:bottom w:val="none" w:sz="0" w:space="0" w:color="auto"/>
            <w:right w:val="none" w:sz="0" w:space="0" w:color="auto"/>
          </w:divBdr>
        </w:div>
        <w:div w:id="795105578">
          <w:marLeft w:val="0"/>
          <w:marRight w:val="0"/>
          <w:marTop w:val="0"/>
          <w:marBottom w:val="0"/>
          <w:divBdr>
            <w:top w:val="none" w:sz="0" w:space="0" w:color="auto"/>
            <w:left w:val="none" w:sz="0" w:space="0" w:color="auto"/>
            <w:bottom w:val="none" w:sz="0" w:space="0" w:color="auto"/>
            <w:right w:val="none" w:sz="0" w:space="0" w:color="auto"/>
          </w:divBdr>
        </w:div>
        <w:div w:id="1056468908">
          <w:marLeft w:val="0"/>
          <w:marRight w:val="0"/>
          <w:marTop w:val="0"/>
          <w:marBottom w:val="0"/>
          <w:divBdr>
            <w:top w:val="none" w:sz="0" w:space="0" w:color="auto"/>
            <w:left w:val="none" w:sz="0" w:space="0" w:color="auto"/>
            <w:bottom w:val="none" w:sz="0" w:space="0" w:color="auto"/>
            <w:right w:val="none" w:sz="0" w:space="0" w:color="auto"/>
          </w:divBdr>
        </w:div>
        <w:div w:id="1931424825">
          <w:marLeft w:val="0"/>
          <w:marRight w:val="0"/>
          <w:marTop w:val="0"/>
          <w:marBottom w:val="0"/>
          <w:divBdr>
            <w:top w:val="none" w:sz="0" w:space="0" w:color="auto"/>
            <w:left w:val="none" w:sz="0" w:space="0" w:color="auto"/>
            <w:bottom w:val="none" w:sz="0" w:space="0" w:color="auto"/>
            <w:right w:val="none" w:sz="0" w:space="0" w:color="auto"/>
          </w:divBdr>
        </w:div>
        <w:div w:id="359670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lient=opera&amp;q=Database-Level+Features&amp;sourceid=opera&amp;ie=UTF-8&amp;oe=UTF-8&amp;mstk=AUtExfAFj0jzNs0r3SQiO2YTgS0AHodInvFYaXkEptb_az2WRueiaCmEFthSGL_qfFyglptMOkZNqegwcPRFHMxd9BhGqpqRwARko6NxMHo3a5d43p2LrOIBWETSUvDo-Eh04yw&amp;csui=3&amp;ved=2ahUKEwiE94mc3IqTAxUnOfsDHQ90LikQgK4QegQIAhA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client=opera&amp;q=Database-Level+Features&amp;sourceid=opera&amp;ie=UTF-8&amp;oe=UTF-8&amp;mstk=AUtExfAFj0jzNs0r3SQiO2YTgS0AHodInvFYaXkEptb_az2WRueiaCmEFthSGL_qfFyglptMOkZNqegwcPRFHMxd9BhGqpqRwARko6NxMHo3a5d43p2LrOIBWETSUvDo-Eh04yw&amp;csui=3&amp;ved=2ahUKEwiE94mc3IqTAxUnOfsDHQ90LikQgK4QegQIAhAA"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oogle.com/search?client=opera&amp;q=Instance-Level+Features&amp;sourceid=opera&amp;ie=UTF-8&amp;oe=UTF-8&amp;mstk=AUtExfAFj0jzNs0r3SQiO2YTgS0AHodInvFYaXkEptb_az2WRueiaCmEFthSGL_qfFyglptMOkZNqegwcPRFHMxd9BhGqpqRwARko6NxMHo3a5d43p2LrOIBWETSUvDo-Eh04yw&amp;csui=3&amp;ved=2ahUKEwiE94mc3IqTAxUnOfsDHQ90LikQgK4QegQIBR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1</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BIRHANE2ND</dc:creator>
  <cp:keywords/>
  <dc:description/>
  <cp:lastModifiedBy>BIRHANE2ND</cp:lastModifiedBy>
  <cp:revision>2</cp:revision>
  <dcterms:created xsi:type="dcterms:W3CDTF">2026-03-06T07:35:00Z</dcterms:created>
  <dcterms:modified xsi:type="dcterms:W3CDTF">2026-03-06T15:17:00Z</dcterms:modified>
</cp:coreProperties>
</file>