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31EA4" w14:textId="77777777" w:rsidR="00063A67" w:rsidRDefault="00000000">
      <w:pPr>
        <w:pStyle w:val="Heading1"/>
      </w:pPr>
      <w:bookmarkStart w:id="0" w:name="X9095e70010e27846b74bdb635dbbdd313af2708"/>
      <w:r>
        <w:t>Multiple Sclerosis Lesion Segmentation Using a Tri-Encoder Attention U-Net with Deep Supervision</w:t>
      </w:r>
    </w:p>
    <w:p w14:paraId="420B5AD6" w14:textId="77777777" w:rsidR="00063A67" w:rsidRDefault="00000000">
      <w:pPr>
        <w:pStyle w:val="Heading2"/>
      </w:pPr>
      <w:bookmarkStart w:id="1" w:name="abstract"/>
      <w:r>
        <w:t>Abstract</w:t>
      </w:r>
    </w:p>
    <w:p w14:paraId="48A894BD" w14:textId="77777777" w:rsidR="00063A67" w:rsidRDefault="00000000">
      <w:pPr>
        <w:pStyle w:val="FirstParagraph"/>
      </w:pPr>
      <w:r>
        <w:t>This project investigates automated segmentation of Multiple Sclerosis (MS) lesions from magnetic resonance imaging (MRI) scans using a deep learning framework based on a Tri-Encoder Attention U-Net architecture with deep supervision. The model was trained and evaluated on the MSSEG dataset using three MRI modalities: FLAIR, T1-weighted, and T2-weighted images. Advanced preprocessing, data augmentation, deep supervision, and attention mechanisms were incorporated to improve segmentation performance. Experimental results demonstrate that the proposed architecture achieved a Dice Similarity Coefficient (DSC) of approximately 0.66 on the independent test set, indicating competitive lesion segmentation performance despite the challenges posed by small and heterogeneous lesion structures.</w:t>
      </w:r>
    </w:p>
    <w:p w14:paraId="065EFE11" w14:textId="77777777" w:rsidR="00063A67" w:rsidRDefault="00000000">
      <w:pPr>
        <w:pStyle w:val="Heading2"/>
      </w:pPr>
      <w:bookmarkStart w:id="2" w:name="introduction"/>
      <w:bookmarkEnd w:id="1"/>
      <w:r>
        <w:t>1. Introduction</w:t>
      </w:r>
    </w:p>
    <w:p w14:paraId="054578C5" w14:textId="77777777" w:rsidR="00063A67" w:rsidRDefault="00000000">
      <w:pPr>
        <w:pStyle w:val="FirstParagraph"/>
      </w:pPr>
      <w:r>
        <w:t>Multiple Sclerosis (MS) is a chronic neurological disease characterized by the formation of lesions within the central nervous system. Accurate lesion segmentation from MRI scans is essential for disease diagnosis, progression monitoring, and treatment planning.</w:t>
      </w:r>
    </w:p>
    <w:p w14:paraId="5536BF95" w14:textId="77777777" w:rsidR="00063A67" w:rsidRDefault="00000000">
      <w:pPr>
        <w:pStyle w:val="BodyText"/>
      </w:pPr>
      <w:r>
        <w:t>Manual segmentation is labor-intensive and subject to inter-observer variability. Consequently, deep learning-based automated segmentation methods have become an important research area. This work proposes a Tri-Encoder Attention U-Net architecture that processes multiple MRI modalities simultaneously while leveraging attention mechanisms and deep supervision to improve lesion detection accuracy.</w:t>
      </w:r>
    </w:p>
    <w:p w14:paraId="3060A2CD" w14:textId="77777777" w:rsidR="00063A67" w:rsidRDefault="00000000">
      <w:pPr>
        <w:pStyle w:val="Heading2"/>
      </w:pPr>
      <w:bookmarkStart w:id="3" w:name="dataset"/>
      <w:bookmarkEnd w:id="2"/>
      <w:r>
        <w:t>2. Dataset</w:t>
      </w:r>
    </w:p>
    <w:p w14:paraId="06526CFD" w14:textId="77777777" w:rsidR="00063A67" w:rsidRDefault="00000000">
      <w:pPr>
        <w:pStyle w:val="FirstParagraph"/>
      </w:pPr>
      <w:r>
        <w:t>The experiments were conducted using the MSSEG dataset.</w:t>
      </w:r>
    </w:p>
    <w:p w14:paraId="232BE993" w14:textId="77777777" w:rsidR="00063A67" w:rsidRDefault="00000000">
      <w:pPr>
        <w:pStyle w:val="Heading3"/>
      </w:pPr>
      <w:bookmarkStart w:id="4" w:name="dataset-statistics"/>
      <w:r>
        <w:t>Dataset Statistics</w:t>
      </w:r>
    </w:p>
    <w:p w14:paraId="66AC60B3" w14:textId="77777777" w:rsidR="00063A67" w:rsidRDefault="00000000">
      <w:pPr>
        <w:pStyle w:val="Compact"/>
        <w:numPr>
          <w:ilvl w:val="0"/>
          <w:numId w:val="2"/>
        </w:numPr>
      </w:pPr>
      <w:r>
        <w:t>Training Cases: 15</w:t>
      </w:r>
    </w:p>
    <w:p w14:paraId="7E06AAFC" w14:textId="77777777" w:rsidR="00063A67" w:rsidRDefault="00000000">
      <w:pPr>
        <w:pStyle w:val="Compact"/>
        <w:numPr>
          <w:ilvl w:val="0"/>
          <w:numId w:val="2"/>
        </w:numPr>
      </w:pPr>
      <w:r>
        <w:t>Testing Cases: 38</w:t>
      </w:r>
    </w:p>
    <w:p w14:paraId="60DA7E54" w14:textId="77777777" w:rsidR="00063A67" w:rsidRDefault="00000000">
      <w:pPr>
        <w:pStyle w:val="Compact"/>
        <w:numPr>
          <w:ilvl w:val="0"/>
          <w:numId w:val="2"/>
        </w:numPr>
      </w:pPr>
      <w:r>
        <w:t>Training Split: 12 cases</w:t>
      </w:r>
    </w:p>
    <w:p w14:paraId="392D553A" w14:textId="77777777" w:rsidR="00063A67" w:rsidRDefault="00000000">
      <w:pPr>
        <w:pStyle w:val="Compact"/>
        <w:numPr>
          <w:ilvl w:val="0"/>
          <w:numId w:val="2"/>
        </w:numPr>
      </w:pPr>
      <w:r>
        <w:t>Validation Split: 3 cases</w:t>
      </w:r>
    </w:p>
    <w:p w14:paraId="1B2B5D73" w14:textId="77777777" w:rsidR="00063A67" w:rsidRDefault="00000000">
      <w:pPr>
        <w:pStyle w:val="Compact"/>
        <w:numPr>
          <w:ilvl w:val="0"/>
          <w:numId w:val="2"/>
        </w:numPr>
      </w:pPr>
      <w:r>
        <w:t>Independent Test Set: 38 cases</w:t>
      </w:r>
    </w:p>
    <w:p w14:paraId="69ACD446" w14:textId="77777777" w:rsidR="00063A67" w:rsidRDefault="00000000">
      <w:pPr>
        <w:pStyle w:val="Heading3"/>
      </w:pPr>
      <w:bookmarkStart w:id="5" w:name="imaging-modalities"/>
      <w:bookmarkEnd w:id="4"/>
      <w:r>
        <w:t>Imaging Modalities</w:t>
      </w:r>
    </w:p>
    <w:p w14:paraId="265876EB" w14:textId="77777777" w:rsidR="00063A67" w:rsidRDefault="00000000">
      <w:pPr>
        <w:pStyle w:val="FirstParagraph"/>
      </w:pPr>
      <w:r>
        <w:t>The model utilizes three MRI modalities:</w:t>
      </w:r>
    </w:p>
    <w:p w14:paraId="2AD6E805" w14:textId="77777777" w:rsidR="00063A67" w:rsidRDefault="00000000">
      <w:pPr>
        <w:pStyle w:val="Compact"/>
        <w:numPr>
          <w:ilvl w:val="0"/>
          <w:numId w:val="3"/>
        </w:numPr>
      </w:pPr>
      <w:r>
        <w:lastRenderedPageBreak/>
        <w:t>FLAIR</w:t>
      </w:r>
    </w:p>
    <w:p w14:paraId="118FC8B5" w14:textId="77777777" w:rsidR="00063A67" w:rsidRDefault="00000000">
      <w:pPr>
        <w:pStyle w:val="Compact"/>
        <w:numPr>
          <w:ilvl w:val="0"/>
          <w:numId w:val="3"/>
        </w:numPr>
      </w:pPr>
      <w:r>
        <w:t>T1-weighted MRI</w:t>
      </w:r>
    </w:p>
    <w:p w14:paraId="541386C5" w14:textId="77777777" w:rsidR="00063A67" w:rsidRDefault="00000000">
      <w:pPr>
        <w:pStyle w:val="Compact"/>
        <w:numPr>
          <w:ilvl w:val="0"/>
          <w:numId w:val="3"/>
        </w:numPr>
      </w:pPr>
      <w:r>
        <w:t>T2-weighted MRI</w:t>
      </w:r>
    </w:p>
    <w:p w14:paraId="0C260431" w14:textId="77777777" w:rsidR="00063A67" w:rsidRDefault="00000000">
      <w:pPr>
        <w:pStyle w:val="FirstParagraph"/>
      </w:pPr>
      <w:r>
        <w:t>Ground-truth lesion masks were provided for supervised learning.</w:t>
      </w:r>
    </w:p>
    <w:p w14:paraId="297B905D" w14:textId="77777777" w:rsidR="00063A67" w:rsidRDefault="00000000">
      <w:pPr>
        <w:pStyle w:val="Heading2"/>
      </w:pPr>
      <w:bookmarkStart w:id="6" w:name="data-preprocessing"/>
      <w:bookmarkEnd w:id="3"/>
      <w:bookmarkEnd w:id="5"/>
      <w:r>
        <w:t>3. Data Preprocessing</w:t>
      </w:r>
    </w:p>
    <w:p w14:paraId="045DFAFC" w14:textId="77777777" w:rsidR="00063A67" w:rsidRDefault="00000000">
      <w:pPr>
        <w:pStyle w:val="FirstParagraph"/>
      </w:pPr>
      <w:r>
        <w:t>A comprehensive preprocessing pipeline was applied using the MONAI framework.</w:t>
      </w:r>
    </w:p>
    <w:p w14:paraId="247235B1" w14:textId="77777777" w:rsidR="00063A67" w:rsidRDefault="00000000">
      <w:pPr>
        <w:pStyle w:val="Heading3"/>
      </w:pPr>
      <w:bookmarkStart w:id="7" w:name="preprocessing-steps"/>
      <w:r>
        <w:t>Preprocessing Steps</w:t>
      </w:r>
    </w:p>
    <w:p w14:paraId="4C829E38" w14:textId="77777777" w:rsidR="00063A67" w:rsidRDefault="00000000">
      <w:pPr>
        <w:pStyle w:val="Compact"/>
        <w:numPr>
          <w:ilvl w:val="0"/>
          <w:numId w:val="4"/>
        </w:numPr>
      </w:pPr>
      <w:r>
        <w:t>Loading multimodal MRI volumes and lesion masks.</w:t>
      </w:r>
    </w:p>
    <w:p w14:paraId="49FC98CB" w14:textId="77777777" w:rsidR="00063A67" w:rsidRDefault="00000000">
      <w:pPr>
        <w:pStyle w:val="Compact"/>
        <w:numPr>
          <w:ilvl w:val="0"/>
          <w:numId w:val="4"/>
        </w:numPr>
      </w:pPr>
      <w:r>
        <w:t>Channel standardization.</w:t>
      </w:r>
    </w:p>
    <w:p w14:paraId="7A7E8466" w14:textId="77777777" w:rsidR="00063A67" w:rsidRDefault="00000000">
      <w:pPr>
        <w:pStyle w:val="Compact"/>
        <w:numPr>
          <w:ilvl w:val="0"/>
          <w:numId w:val="4"/>
        </w:numPr>
      </w:pPr>
      <w:r>
        <w:t>Orientation normalization to RAS coordinate space.</w:t>
      </w:r>
    </w:p>
    <w:p w14:paraId="62AA4965" w14:textId="77777777" w:rsidR="00063A67" w:rsidRDefault="00000000">
      <w:pPr>
        <w:pStyle w:val="Compact"/>
        <w:numPr>
          <w:ilvl w:val="0"/>
          <w:numId w:val="4"/>
        </w:numPr>
      </w:pPr>
      <w:r>
        <w:t>Spatial resampling using isotropic voxel spacing.</w:t>
      </w:r>
    </w:p>
    <w:p w14:paraId="39CE89C6" w14:textId="77777777" w:rsidR="00063A67" w:rsidRDefault="00000000">
      <w:pPr>
        <w:pStyle w:val="Compact"/>
        <w:numPr>
          <w:ilvl w:val="0"/>
          <w:numId w:val="4"/>
        </w:numPr>
      </w:pPr>
      <w:r>
        <w:t>Intensity normalization.</w:t>
      </w:r>
    </w:p>
    <w:p w14:paraId="438841DA" w14:textId="77777777" w:rsidR="00063A67" w:rsidRDefault="00000000">
      <w:pPr>
        <w:pStyle w:val="Compact"/>
        <w:numPr>
          <w:ilvl w:val="0"/>
          <w:numId w:val="4"/>
        </w:numPr>
      </w:pPr>
      <w:r>
        <w:t>Foreground cropping to remove unnecessary background regions.</w:t>
      </w:r>
    </w:p>
    <w:p w14:paraId="5D5328A0" w14:textId="77777777" w:rsidR="00063A67" w:rsidRDefault="00000000">
      <w:pPr>
        <w:pStyle w:val="Compact"/>
        <w:numPr>
          <w:ilvl w:val="0"/>
          <w:numId w:val="4"/>
        </w:numPr>
      </w:pPr>
      <w:r>
        <w:t>Binary conversion of lesion masks.</w:t>
      </w:r>
    </w:p>
    <w:p w14:paraId="5A4A798F" w14:textId="77777777" w:rsidR="00063A67" w:rsidRDefault="00000000">
      <w:pPr>
        <w:pStyle w:val="Compact"/>
        <w:numPr>
          <w:ilvl w:val="0"/>
          <w:numId w:val="4"/>
        </w:numPr>
      </w:pPr>
      <w:r>
        <w:t>Concatenation of modalities into a multi-channel input volume.</w:t>
      </w:r>
    </w:p>
    <w:p w14:paraId="76265151" w14:textId="77777777" w:rsidR="00063A67" w:rsidRDefault="00000000">
      <w:pPr>
        <w:pStyle w:val="Heading3"/>
      </w:pPr>
      <w:bookmarkStart w:id="8" w:name="data-augmentation"/>
      <w:bookmarkEnd w:id="7"/>
      <w:r>
        <w:t>Data Augmentation</w:t>
      </w:r>
    </w:p>
    <w:p w14:paraId="370A7F9F" w14:textId="77777777" w:rsidR="00063A67" w:rsidRDefault="00000000">
      <w:pPr>
        <w:pStyle w:val="FirstParagraph"/>
      </w:pPr>
      <w:r>
        <w:t>To improve generalization and reduce overfitting, several augmentation techniques were applied:</w:t>
      </w:r>
    </w:p>
    <w:p w14:paraId="28CEBF85" w14:textId="77777777" w:rsidR="00063A67" w:rsidRDefault="00000000">
      <w:pPr>
        <w:pStyle w:val="Compact"/>
        <w:numPr>
          <w:ilvl w:val="0"/>
          <w:numId w:val="5"/>
        </w:numPr>
      </w:pPr>
      <w:r>
        <w:t>Random flipping</w:t>
      </w:r>
    </w:p>
    <w:p w14:paraId="1E96131B" w14:textId="77777777" w:rsidR="00063A67" w:rsidRDefault="00000000">
      <w:pPr>
        <w:pStyle w:val="Compact"/>
        <w:numPr>
          <w:ilvl w:val="0"/>
          <w:numId w:val="5"/>
        </w:numPr>
      </w:pPr>
      <w:r>
        <w:t>Random 90° rotations</w:t>
      </w:r>
    </w:p>
    <w:p w14:paraId="7E67B8B7" w14:textId="77777777" w:rsidR="00063A67" w:rsidRDefault="00000000">
      <w:pPr>
        <w:pStyle w:val="Compact"/>
        <w:numPr>
          <w:ilvl w:val="0"/>
          <w:numId w:val="5"/>
        </w:numPr>
      </w:pPr>
      <w:r>
        <w:t>Random intensity scaling</w:t>
      </w:r>
    </w:p>
    <w:p w14:paraId="6C263060" w14:textId="77777777" w:rsidR="00063A67" w:rsidRDefault="00000000">
      <w:pPr>
        <w:pStyle w:val="Compact"/>
        <w:numPr>
          <w:ilvl w:val="0"/>
          <w:numId w:val="5"/>
        </w:numPr>
      </w:pPr>
      <w:r>
        <w:t>Random intensity shifting</w:t>
      </w:r>
    </w:p>
    <w:p w14:paraId="101AC24C" w14:textId="77777777" w:rsidR="00063A67" w:rsidRDefault="00000000">
      <w:pPr>
        <w:pStyle w:val="Compact"/>
        <w:numPr>
          <w:ilvl w:val="0"/>
          <w:numId w:val="5"/>
        </w:numPr>
      </w:pPr>
      <w:r>
        <w:t>Gaussian noise injection</w:t>
      </w:r>
    </w:p>
    <w:p w14:paraId="6D9C94FB" w14:textId="77777777" w:rsidR="00063A67" w:rsidRDefault="00000000">
      <w:pPr>
        <w:pStyle w:val="Compact"/>
        <w:numPr>
          <w:ilvl w:val="0"/>
          <w:numId w:val="5"/>
        </w:numPr>
      </w:pPr>
      <w:r>
        <w:t>Bias field augmentation</w:t>
      </w:r>
    </w:p>
    <w:p w14:paraId="2B0C43F1" w14:textId="77777777" w:rsidR="00063A67" w:rsidRDefault="00000000">
      <w:pPr>
        <w:pStyle w:val="Compact"/>
        <w:numPr>
          <w:ilvl w:val="0"/>
          <w:numId w:val="5"/>
        </w:numPr>
      </w:pPr>
      <w:r>
        <w:t>Contrast adjustment</w:t>
      </w:r>
    </w:p>
    <w:p w14:paraId="1097379D" w14:textId="77777777" w:rsidR="00063A67" w:rsidRDefault="00000000">
      <w:pPr>
        <w:pStyle w:val="FirstParagraph"/>
      </w:pPr>
      <w:r>
        <w:t>These transformations expose the model to a wider range of anatomical and imaging variations.</w:t>
      </w:r>
    </w:p>
    <w:p w14:paraId="143D4B51" w14:textId="77777777" w:rsidR="00063A67" w:rsidRDefault="00000000">
      <w:pPr>
        <w:pStyle w:val="Heading2"/>
      </w:pPr>
      <w:bookmarkStart w:id="9" w:name="proposed-architecture"/>
      <w:bookmarkEnd w:id="6"/>
      <w:bookmarkEnd w:id="8"/>
      <w:r>
        <w:t>4. Proposed Architecture</w:t>
      </w:r>
    </w:p>
    <w:p w14:paraId="0E7F2EA2" w14:textId="77777777" w:rsidR="00063A67" w:rsidRDefault="00000000">
      <w:pPr>
        <w:pStyle w:val="Heading3"/>
      </w:pPr>
      <w:bookmarkStart w:id="10" w:name="tri-encoder-attention-u-net"/>
      <w:r>
        <w:t>Tri-Encoder Attention U-Net</w:t>
      </w:r>
    </w:p>
    <w:p w14:paraId="402CA5EA" w14:textId="77777777" w:rsidR="00063A67" w:rsidRDefault="00000000">
      <w:pPr>
        <w:pStyle w:val="FirstParagraph"/>
      </w:pPr>
      <w:r>
        <w:t>The proposed model extends the traditional U-Net architecture by employing three dedicated encoder pathways that jointly process multimodal MRI information.</w:t>
      </w:r>
    </w:p>
    <w:p w14:paraId="0BE5CA2B" w14:textId="77777777" w:rsidR="00063A67" w:rsidRDefault="00000000">
      <w:pPr>
        <w:pStyle w:val="Heading4"/>
      </w:pPr>
      <w:bookmarkStart w:id="11" w:name="key-components"/>
      <w:r>
        <w:lastRenderedPageBreak/>
        <w:t>Key Components</w:t>
      </w:r>
    </w:p>
    <w:p w14:paraId="09898407" w14:textId="77777777" w:rsidR="00063A67" w:rsidRDefault="00000000">
      <w:pPr>
        <w:pStyle w:val="Heading5"/>
      </w:pPr>
      <w:bookmarkStart w:id="12" w:name="multi-encoder-design"/>
      <w:r>
        <w:t>Multi-Encoder Design</w:t>
      </w:r>
    </w:p>
    <w:p w14:paraId="7B9AC10E" w14:textId="77777777" w:rsidR="00063A67" w:rsidRDefault="00000000">
      <w:pPr>
        <w:pStyle w:val="FirstParagraph"/>
      </w:pPr>
      <w:r>
        <w:t>Separate feature extraction pathways learn complementary information from:</w:t>
      </w:r>
    </w:p>
    <w:p w14:paraId="7AED1EFB" w14:textId="77777777" w:rsidR="00063A67" w:rsidRDefault="00000000">
      <w:pPr>
        <w:pStyle w:val="Compact"/>
        <w:numPr>
          <w:ilvl w:val="0"/>
          <w:numId w:val="6"/>
        </w:numPr>
      </w:pPr>
      <w:r>
        <w:t>FLAIR images</w:t>
      </w:r>
    </w:p>
    <w:p w14:paraId="75CA8EC6" w14:textId="77777777" w:rsidR="00063A67" w:rsidRDefault="00000000">
      <w:pPr>
        <w:pStyle w:val="Compact"/>
        <w:numPr>
          <w:ilvl w:val="0"/>
          <w:numId w:val="6"/>
        </w:numPr>
      </w:pPr>
      <w:r>
        <w:t>T1-weighted images</w:t>
      </w:r>
    </w:p>
    <w:p w14:paraId="76D42B0D" w14:textId="77777777" w:rsidR="00063A67" w:rsidRDefault="00000000">
      <w:pPr>
        <w:pStyle w:val="Compact"/>
        <w:numPr>
          <w:ilvl w:val="0"/>
          <w:numId w:val="6"/>
        </w:numPr>
      </w:pPr>
      <w:r>
        <w:t>T2-weighted images</w:t>
      </w:r>
    </w:p>
    <w:p w14:paraId="44848BEE" w14:textId="77777777" w:rsidR="00063A67" w:rsidRDefault="00000000">
      <w:pPr>
        <w:pStyle w:val="Heading5"/>
      </w:pPr>
      <w:bookmarkStart w:id="13" w:name="attention-mechanisms"/>
      <w:bookmarkEnd w:id="12"/>
      <w:r>
        <w:t>Attention Mechanisms</w:t>
      </w:r>
    </w:p>
    <w:p w14:paraId="2BF90D31" w14:textId="77777777" w:rsidR="00063A67" w:rsidRDefault="00000000">
      <w:pPr>
        <w:pStyle w:val="FirstParagraph"/>
      </w:pPr>
      <w:r>
        <w:t>Attention modules are incorporated to emphasize clinically relevant lesion regions while suppressing irrelevant background features.</w:t>
      </w:r>
    </w:p>
    <w:p w14:paraId="0C7BE194" w14:textId="77777777" w:rsidR="00063A67" w:rsidRDefault="00000000">
      <w:pPr>
        <w:pStyle w:val="Heading5"/>
      </w:pPr>
      <w:bookmarkStart w:id="14" w:name="deep-supervision"/>
      <w:bookmarkEnd w:id="13"/>
      <w:r>
        <w:t>Deep Supervision</w:t>
      </w:r>
    </w:p>
    <w:p w14:paraId="078996E7" w14:textId="77777777" w:rsidR="00063A67" w:rsidRDefault="00000000">
      <w:pPr>
        <w:pStyle w:val="FirstParagraph"/>
      </w:pPr>
      <w:r>
        <w:t>Auxiliary outputs are generated at multiple decoder levels. These intermediate predictions contribute to the overall loss function, improving gradient propagation and accelerating convergence.</w:t>
      </w:r>
    </w:p>
    <w:p w14:paraId="446ECEDF" w14:textId="77777777" w:rsidR="00063A67" w:rsidRDefault="00000000">
      <w:pPr>
        <w:pStyle w:val="Heading5"/>
      </w:pPr>
      <w:bookmarkStart w:id="15" w:name="d-convolutional-processing"/>
      <w:bookmarkEnd w:id="14"/>
      <w:r>
        <w:t>3D Convolutional Processing</w:t>
      </w:r>
    </w:p>
    <w:p w14:paraId="6A030844" w14:textId="77777777" w:rsidR="00063A67" w:rsidRDefault="00000000">
      <w:pPr>
        <w:pStyle w:val="FirstParagraph"/>
      </w:pPr>
      <w:r>
        <w:t>The network operates directly on volumetric MRI data using 3D convolutions, enabling the capture of spatial context across slices.</w:t>
      </w:r>
    </w:p>
    <w:p w14:paraId="11610EF1" w14:textId="77777777" w:rsidR="00063A67" w:rsidRDefault="00000000">
      <w:pPr>
        <w:pStyle w:val="Heading2"/>
      </w:pPr>
      <w:bookmarkStart w:id="16" w:name="loss-function"/>
      <w:bookmarkEnd w:id="9"/>
      <w:bookmarkEnd w:id="10"/>
      <w:bookmarkEnd w:id="11"/>
      <w:bookmarkEnd w:id="15"/>
      <w:r>
        <w:t>5. Loss Function</w:t>
      </w:r>
    </w:p>
    <w:p w14:paraId="5386FF27" w14:textId="77777777" w:rsidR="00063A67" w:rsidRDefault="00000000">
      <w:pPr>
        <w:pStyle w:val="FirstParagraph"/>
      </w:pPr>
      <w:r>
        <w:t>A custom Deep Supervised Dice-Focal Loss was employed.</w:t>
      </w:r>
    </w:p>
    <w:p w14:paraId="7CF75F92" w14:textId="77777777" w:rsidR="00063A67" w:rsidRDefault="00000000">
      <w:pPr>
        <w:pStyle w:val="Heading3"/>
      </w:pPr>
      <w:bookmarkStart w:id="17" w:name="components"/>
      <w:r>
        <w:t>Components</w:t>
      </w:r>
    </w:p>
    <w:p w14:paraId="391A4D2A" w14:textId="77777777" w:rsidR="00063A67" w:rsidRDefault="00000000">
      <w:pPr>
        <w:pStyle w:val="Heading4"/>
      </w:pPr>
      <w:bookmarkStart w:id="18" w:name="dice-loss"/>
      <w:r>
        <w:t>Dice Loss</w:t>
      </w:r>
    </w:p>
    <w:p w14:paraId="410F181A" w14:textId="77777777" w:rsidR="00063A67" w:rsidRDefault="00000000">
      <w:pPr>
        <w:pStyle w:val="FirstParagraph"/>
      </w:pPr>
      <w:r>
        <w:t>Measures overlap between predicted and ground-truth lesion masks and is particularly suitable for highly imbalanced segmentation tasks.</w:t>
      </w:r>
    </w:p>
    <w:p w14:paraId="7B1C8119" w14:textId="77777777" w:rsidR="00063A67" w:rsidRDefault="00000000">
      <w:pPr>
        <w:pStyle w:val="Heading4"/>
      </w:pPr>
      <w:bookmarkStart w:id="19" w:name="focal-loss"/>
      <w:bookmarkEnd w:id="18"/>
      <w:r>
        <w:t>Focal Loss</w:t>
      </w:r>
    </w:p>
    <w:p w14:paraId="0F918C41" w14:textId="77777777" w:rsidR="00063A67" w:rsidRDefault="00000000">
      <w:pPr>
        <w:pStyle w:val="FirstParagraph"/>
      </w:pPr>
      <w:r>
        <w:t>Places greater emphasis on difficult samples and small lesion regions.</w:t>
      </w:r>
    </w:p>
    <w:p w14:paraId="5DBE49F1" w14:textId="77777777" w:rsidR="00063A67" w:rsidRDefault="00000000">
      <w:pPr>
        <w:pStyle w:val="Heading3"/>
      </w:pPr>
      <w:bookmarkStart w:id="20" w:name="combined-objective"/>
      <w:bookmarkEnd w:id="17"/>
      <w:bookmarkEnd w:id="19"/>
      <w:r>
        <w:t>Combined Objective</w:t>
      </w:r>
    </w:p>
    <w:p w14:paraId="68278275" w14:textId="77777777" w:rsidR="00063A67" w:rsidRDefault="00000000">
      <w:pPr>
        <w:pStyle w:val="FirstParagraph"/>
      </w:pPr>
      <w:r>
        <w:t>The final loss function is a weighted combination of Dice Loss and Focal Loss applied across the primary and auxiliary outputs generated through deep supervision.</w:t>
      </w:r>
    </w:p>
    <w:p w14:paraId="4EC4AF86" w14:textId="77777777" w:rsidR="00063A67" w:rsidRDefault="00000000">
      <w:pPr>
        <w:pStyle w:val="Heading2"/>
      </w:pPr>
      <w:bookmarkStart w:id="21" w:name="training-strategy"/>
      <w:bookmarkEnd w:id="16"/>
      <w:bookmarkEnd w:id="20"/>
      <w:r>
        <w:t>6. Training Strategy</w:t>
      </w:r>
    </w:p>
    <w:p w14:paraId="6390AAD4" w14:textId="77777777" w:rsidR="00455660" w:rsidRPr="00455660" w:rsidRDefault="00455660" w:rsidP="00455660">
      <w:pPr>
        <w:pStyle w:val="BodyText"/>
      </w:pPr>
    </w:p>
    <w:p w14:paraId="6A8E8C88" w14:textId="77777777" w:rsidR="00063A67" w:rsidRDefault="00000000">
      <w:pPr>
        <w:pStyle w:val="Heading3"/>
      </w:pPr>
      <w:bookmarkStart w:id="22" w:name="hyperparameters"/>
      <w:r>
        <w:lastRenderedPageBreak/>
        <w:t>Hyperparameters</w:t>
      </w:r>
    </w:p>
    <w:tbl>
      <w:tblPr>
        <w:tblStyle w:val="Table"/>
        <w:tblW w:w="0" w:type="auto"/>
        <w:tblLook w:val="0020" w:firstRow="1" w:lastRow="0" w:firstColumn="0" w:lastColumn="0" w:noHBand="0" w:noVBand="0"/>
      </w:tblPr>
      <w:tblGrid>
        <w:gridCol w:w="2935"/>
        <w:gridCol w:w="1437"/>
      </w:tblGrid>
      <w:tr w:rsidR="00063A67" w14:paraId="2196B902" w14:textId="77777777" w:rsidTr="00063A67">
        <w:trPr>
          <w:cnfStyle w:val="100000000000" w:firstRow="1" w:lastRow="0" w:firstColumn="0" w:lastColumn="0" w:oddVBand="0" w:evenVBand="0" w:oddHBand="0" w:evenHBand="0" w:firstRowFirstColumn="0" w:firstRowLastColumn="0" w:lastRowFirstColumn="0" w:lastRowLastColumn="0"/>
          <w:tblHeader/>
        </w:trPr>
        <w:tc>
          <w:tcPr>
            <w:tcW w:w="0" w:type="auto"/>
          </w:tcPr>
          <w:p w14:paraId="79B229F9" w14:textId="77777777" w:rsidR="00063A67" w:rsidRDefault="00000000">
            <w:pPr>
              <w:pStyle w:val="Compact"/>
            </w:pPr>
            <w:r>
              <w:t>Parameter</w:t>
            </w:r>
          </w:p>
        </w:tc>
        <w:tc>
          <w:tcPr>
            <w:tcW w:w="0" w:type="auto"/>
          </w:tcPr>
          <w:p w14:paraId="43013D3A" w14:textId="77777777" w:rsidR="00063A67" w:rsidRDefault="00000000">
            <w:pPr>
              <w:pStyle w:val="Compact"/>
            </w:pPr>
            <w:r>
              <w:t>Value</w:t>
            </w:r>
          </w:p>
        </w:tc>
      </w:tr>
      <w:tr w:rsidR="00063A67" w14:paraId="4FFD14F0" w14:textId="77777777">
        <w:tc>
          <w:tcPr>
            <w:tcW w:w="0" w:type="auto"/>
          </w:tcPr>
          <w:p w14:paraId="2E443A86" w14:textId="77777777" w:rsidR="00063A67" w:rsidRDefault="00000000">
            <w:pPr>
              <w:pStyle w:val="Compact"/>
            </w:pPr>
            <w:r>
              <w:t>Optimizer</w:t>
            </w:r>
          </w:p>
        </w:tc>
        <w:tc>
          <w:tcPr>
            <w:tcW w:w="0" w:type="auto"/>
          </w:tcPr>
          <w:p w14:paraId="0A85F462" w14:textId="77777777" w:rsidR="00063A67" w:rsidRDefault="00000000">
            <w:pPr>
              <w:pStyle w:val="Compact"/>
            </w:pPr>
            <w:r>
              <w:t>AdamW</w:t>
            </w:r>
          </w:p>
        </w:tc>
      </w:tr>
      <w:tr w:rsidR="00063A67" w14:paraId="3B47F481" w14:textId="77777777">
        <w:tc>
          <w:tcPr>
            <w:tcW w:w="0" w:type="auto"/>
          </w:tcPr>
          <w:p w14:paraId="3B192403" w14:textId="77777777" w:rsidR="00063A67" w:rsidRDefault="00000000">
            <w:pPr>
              <w:pStyle w:val="Compact"/>
            </w:pPr>
            <w:r>
              <w:t>Learning Rate</w:t>
            </w:r>
          </w:p>
        </w:tc>
        <w:tc>
          <w:tcPr>
            <w:tcW w:w="0" w:type="auto"/>
          </w:tcPr>
          <w:p w14:paraId="4E876559" w14:textId="77777777" w:rsidR="00063A67" w:rsidRDefault="00000000">
            <w:pPr>
              <w:pStyle w:val="Compact"/>
            </w:pPr>
            <w:r>
              <w:t>1 × 10⁻⁴</w:t>
            </w:r>
          </w:p>
        </w:tc>
      </w:tr>
      <w:tr w:rsidR="00063A67" w14:paraId="20ABD5C7" w14:textId="77777777">
        <w:tc>
          <w:tcPr>
            <w:tcW w:w="0" w:type="auto"/>
          </w:tcPr>
          <w:p w14:paraId="527BC54A" w14:textId="77777777" w:rsidR="00063A67" w:rsidRDefault="00000000">
            <w:pPr>
              <w:pStyle w:val="Compact"/>
            </w:pPr>
            <w:r>
              <w:t>Weight Decay</w:t>
            </w:r>
          </w:p>
        </w:tc>
        <w:tc>
          <w:tcPr>
            <w:tcW w:w="0" w:type="auto"/>
          </w:tcPr>
          <w:p w14:paraId="714C8C36" w14:textId="77777777" w:rsidR="00063A67" w:rsidRDefault="00000000">
            <w:pPr>
              <w:pStyle w:val="Compact"/>
            </w:pPr>
            <w:r>
              <w:t>1 × 10⁻⁴</w:t>
            </w:r>
          </w:p>
        </w:tc>
      </w:tr>
      <w:tr w:rsidR="00063A67" w14:paraId="501E4153" w14:textId="77777777">
        <w:tc>
          <w:tcPr>
            <w:tcW w:w="0" w:type="auto"/>
          </w:tcPr>
          <w:p w14:paraId="7B34E4F8" w14:textId="77777777" w:rsidR="00063A67" w:rsidRDefault="00000000">
            <w:pPr>
              <w:pStyle w:val="Compact"/>
            </w:pPr>
            <w:r>
              <w:t>Epochs</w:t>
            </w:r>
          </w:p>
        </w:tc>
        <w:tc>
          <w:tcPr>
            <w:tcW w:w="0" w:type="auto"/>
          </w:tcPr>
          <w:p w14:paraId="3740E858" w14:textId="3287AD4D" w:rsidR="00063A67" w:rsidRDefault="000007C0">
            <w:pPr>
              <w:pStyle w:val="Compact"/>
            </w:pPr>
            <w:r>
              <w:t>400</w:t>
            </w:r>
          </w:p>
        </w:tc>
      </w:tr>
      <w:tr w:rsidR="00063A67" w14:paraId="62B6A008" w14:textId="77777777">
        <w:tc>
          <w:tcPr>
            <w:tcW w:w="0" w:type="auto"/>
          </w:tcPr>
          <w:p w14:paraId="33BCE053" w14:textId="77777777" w:rsidR="00063A67" w:rsidRDefault="00000000">
            <w:pPr>
              <w:pStyle w:val="Compact"/>
            </w:pPr>
            <w:r>
              <w:t>ROI Size</w:t>
            </w:r>
          </w:p>
        </w:tc>
        <w:tc>
          <w:tcPr>
            <w:tcW w:w="0" w:type="auto"/>
          </w:tcPr>
          <w:p w14:paraId="6FF69B74" w14:textId="77777777" w:rsidR="00063A67" w:rsidRDefault="00000000">
            <w:pPr>
              <w:pStyle w:val="Compact"/>
            </w:pPr>
            <w:r>
              <w:t>96 × 96 × 96</w:t>
            </w:r>
          </w:p>
        </w:tc>
      </w:tr>
      <w:tr w:rsidR="00063A67" w14:paraId="4FF7137B" w14:textId="77777777">
        <w:tc>
          <w:tcPr>
            <w:tcW w:w="0" w:type="auto"/>
          </w:tcPr>
          <w:p w14:paraId="13264C85" w14:textId="77777777" w:rsidR="00063A67" w:rsidRDefault="00000000">
            <w:pPr>
              <w:pStyle w:val="Compact"/>
            </w:pPr>
            <w:r>
              <w:t>Sliding Window Batch Size</w:t>
            </w:r>
          </w:p>
        </w:tc>
        <w:tc>
          <w:tcPr>
            <w:tcW w:w="0" w:type="auto"/>
          </w:tcPr>
          <w:p w14:paraId="3F52363A" w14:textId="77777777" w:rsidR="00063A67" w:rsidRDefault="00000000">
            <w:pPr>
              <w:pStyle w:val="Compact"/>
            </w:pPr>
            <w:r>
              <w:t>2</w:t>
            </w:r>
          </w:p>
        </w:tc>
      </w:tr>
      <w:tr w:rsidR="00063A67" w14:paraId="72C07628" w14:textId="77777777">
        <w:tc>
          <w:tcPr>
            <w:tcW w:w="0" w:type="auto"/>
          </w:tcPr>
          <w:p w14:paraId="54B3294D" w14:textId="77777777" w:rsidR="00063A67" w:rsidRDefault="00000000">
            <w:pPr>
              <w:pStyle w:val="Compact"/>
            </w:pPr>
            <w:r>
              <w:t>Gradient Accumulation</w:t>
            </w:r>
          </w:p>
        </w:tc>
        <w:tc>
          <w:tcPr>
            <w:tcW w:w="0" w:type="auto"/>
          </w:tcPr>
          <w:p w14:paraId="78446415" w14:textId="77777777" w:rsidR="00063A67" w:rsidRDefault="00000000">
            <w:pPr>
              <w:pStyle w:val="Compact"/>
            </w:pPr>
            <w:r>
              <w:t>2</w:t>
            </w:r>
          </w:p>
        </w:tc>
      </w:tr>
    </w:tbl>
    <w:p w14:paraId="5C81D889" w14:textId="77777777" w:rsidR="00063A67" w:rsidRDefault="00000000">
      <w:pPr>
        <w:pStyle w:val="Heading3"/>
      </w:pPr>
      <w:bookmarkStart w:id="23" w:name="learning-rate-scheduling"/>
      <w:bookmarkEnd w:id="22"/>
      <w:r>
        <w:t>Learning Rate Scheduling</w:t>
      </w:r>
    </w:p>
    <w:p w14:paraId="7C5CF148" w14:textId="77777777" w:rsidR="00063A67" w:rsidRDefault="00000000">
      <w:pPr>
        <w:pStyle w:val="FirstParagraph"/>
      </w:pPr>
      <w:r>
        <w:t>A OneCycleLR scheduler was used to dynamically adjust the learning rate throughout training, improving convergence stability.</w:t>
      </w:r>
    </w:p>
    <w:p w14:paraId="14A15E7B" w14:textId="77777777" w:rsidR="00063A67" w:rsidRDefault="00000000">
      <w:pPr>
        <w:pStyle w:val="Heading3"/>
      </w:pPr>
      <w:bookmarkStart w:id="24" w:name="mixed-precision-training"/>
      <w:bookmarkEnd w:id="23"/>
      <w:r>
        <w:t>Mixed Precision Training</w:t>
      </w:r>
    </w:p>
    <w:p w14:paraId="0DB249F6" w14:textId="77777777" w:rsidR="00063A67" w:rsidRDefault="00000000">
      <w:pPr>
        <w:pStyle w:val="FirstParagraph"/>
      </w:pPr>
      <w:r>
        <w:t>Automatic Mixed Precision (AMP) was utilized to reduce GPU memory consumption and accelerate training.</w:t>
      </w:r>
    </w:p>
    <w:p w14:paraId="0BCC1B77" w14:textId="77777777" w:rsidR="00063A67" w:rsidRDefault="00000000">
      <w:pPr>
        <w:pStyle w:val="Heading2"/>
      </w:pPr>
      <w:bookmarkStart w:id="25" w:name="evaluation-methodology"/>
      <w:bookmarkEnd w:id="21"/>
      <w:bookmarkEnd w:id="24"/>
      <w:r>
        <w:t>7. Evaluation Methodology</w:t>
      </w:r>
    </w:p>
    <w:p w14:paraId="30466771" w14:textId="77777777" w:rsidR="00063A67" w:rsidRDefault="00000000">
      <w:pPr>
        <w:pStyle w:val="FirstParagraph"/>
      </w:pPr>
      <w:r>
        <w:t>Model performance was evaluated using the Dice Similarity Coefficient (DSC), a standard metric for medical image segmentation.</w:t>
      </w:r>
    </w:p>
    <w:p w14:paraId="17FB3145" w14:textId="77777777" w:rsidR="00063A67" w:rsidRDefault="00000000">
      <w:pPr>
        <w:pStyle w:val="Heading3"/>
      </w:pPr>
      <w:bookmarkStart w:id="26" w:name="dice-similarity-coefficient"/>
      <w:r>
        <w:t>Dice Similarity Coefficient</w:t>
      </w:r>
    </w:p>
    <w:p w14:paraId="1A9DE807" w14:textId="77777777" w:rsidR="00063A67" w:rsidRDefault="00000000">
      <w:pPr>
        <w:pStyle w:val="FirstParagraph"/>
      </w:pPr>
      <w:r>
        <w:t>DSC measures the overlap between predicted lesions and ground-truth annotations:</w:t>
      </w:r>
    </w:p>
    <w:p w14:paraId="36DB24B8" w14:textId="77777777" w:rsidR="00063A67" w:rsidRDefault="00000000">
      <w:pPr>
        <w:pStyle w:val="BodyText"/>
      </w:pPr>
      <w:r>
        <w:t>DSC = (2 × TP) / (2 × TP + FP + FN)</w:t>
      </w:r>
    </w:p>
    <w:p w14:paraId="101C67F6" w14:textId="77777777" w:rsidR="00063A67" w:rsidRDefault="00000000">
      <w:pPr>
        <w:pStyle w:val="BodyText"/>
      </w:pPr>
      <w:r>
        <w:t>where TP, FP, and FN represent true positives, false positives, and false negatives, respectively.</w:t>
      </w:r>
    </w:p>
    <w:p w14:paraId="2CCCF5ED" w14:textId="77777777" w:rsidR="00063A67" w:rsidRDefault="00000000">
      <w:pPr>
        <w:pStyle w:val="Heading2"/>
      </w:pPr>
      <w:bookmarkStart w:id="27" w:name="experimental-results"/>
      <w:bookmarkEnd w:id="25"/>
      <w:bookmarkEnd w:id="26"/>
      <w:r>
        <w:t>8. Experimental Results</w:t>
      </w:r>
    </w:p>
    <w:p w14:paraId="4E03495B" w14:textId="77777777" w:rsidR="00063A67" w:rsidRDefault="00000000">
      <w:pPr>
        <w:pStyle w:val="Heading3"/>
      </w:pPr>
      <w:bookmarkStart w:id="28" w:name="standard-evaluation"/>
      <w:r>
        <w:t>Standard Evaluation</w:t>
      </w:r>
    </w:p>
    <w:p w14:paraId="6F22141A" w14:textId="77777777" w:rsidR="00063A67" w:rsidRDefault="00000000">
      <w:pPr>
        <w:pStyle w:val="FirstParagraph"/>
      </w:pPr>
      <w:r>
        <w:t>The model achieved the following performance on the 38-case independent test set:</w:t>
      </w:r>
    </w:p>
    <w:tbl>
      <w:tblPr>
        <w:tblStyle w:val="Table"/>
        <w:tblW w:w="0" w:type="auto"/>
        <w:tblLook w:val="0020" w:firstRow="1" w:lastRow="0" w:firstColumn="0" w:lastColumn="0" w:noHBand="0" w:noVBand="0"/>
      </w:tblPr>
      <w:tblGrid>
        <w:gridCol w:w="2216"/>
        <w:gridCol w:w="6874"/>
      </w:tblGrid>
      <w:tr w:rsidR="00063A67" w14:paraId="0D57F63D" w14:textId="77777777" w:rsidTr="00FC4DC1">
        <w:trPr>
          <w:cnfStyle w:val="100000000000" w:firstRow="1" w:lastRow="0" w:firstColumn="0" w:lastColumn="0" w:oddVBand="0" w:evenVBand="0" w:oddHBand="0" w:evenHBand="0" w:firstRowFirstColumn="0" w:firstRowLastColumn="0" w:lastRowFirstColumn="0" w:lastRowLastColumn="0"/>
          <w:tblHeader/>
        </w:trPr>
        <w:tc>
          <w:tcPr>
            <w:tcW w:w="0" w:type="auto"/>
          </w:tcPr>
          <w:p w14:paraId="096A26CE" w14:textId="77777777" w:rsidR="00063A67" w:rsidRDefault="00000000">
            <w:pPr>
              <w:pStyle w:val="Compact"/>
            </w:pPr>
            <w:r>
              <w:t>Metric</w:t>
            </w:r>
          </w:p>
        </w:tc>
        <w:tc>
          <w:tcPr>
            <w:tcW w:w="6874" w:type="dxa"/>
          </w:tcPr>
          <w:p w14:paraId="485F5BF7" w14:textId="77777777" w:rsidR="00063A67" w:rsidRDefault="00000000">
            <w:pPr>
              <w:pStyle w:val="Compact"/>
            </w:pPr>
            <w:r>
              <w:t>Value</w:t>
            </w:r>
          </w:p>
        </w:tc>
      </w:tr>
      <w:tr w:rsidR="00063A67" w14:paraId="4781549C" w14:textId="77777777" w:rsidTr="00FC4DC1">
        <w:tc>
          <w:tcPr>
            <w:tcW w:w="0" w:type="auto"/>
          </w:tcPr>
          <w:p w14:paraId="028E3E08" w14:textId="77777777" w:rsidR="00063A67" w:rsidRDefault="00000000">
            <w:pPr>
              <w:pStyle w:val="Compact"/>
            </w:pPr>
            <w:r>
              <w:t>Average Dice Score</w:t>
            </w:r>
          </w:p>
        </w:tc>
        <w:tc>
          <w:tcPr>
            <w:tcW w:w="6874" w:type="dxa"/>
          </w:tcPr>
          <w:p w14:paraId="25EE7167" w14:textId="77777777" w:rsidR="00063A67" w:rsidRDefault="00000000">
            <w:pPr>
              <w:pStyle w:val="Compact"/>
            </w:pPr>
            <w:r>
              <w:t>0.6625</w:t>
            </w:r>
          </w:p>
        </w:tc>
      </w:tr>
      <w:tr w:rsidR="00063A67" w14:paraId="6D5F92DC" w14:textId="77777777" w:rsidTr="00FC4DC1">
        <w:tc>
          <w:tcPr>
            <w:tcW w:w="0" w:type="auto"/>
          </w:tcPr>
          <w:p w14:paraId="4797CD7F" w14:textId="77777777" w:rsidR="00063A67" w:rsidRDefault="00000000">
            <w:pPr>
              <w:pStyle w:val="Compact"/>
            </w:pPr>
            <w:r>
              <w:t>Best Case Dice</w:t>
            </w:r>
          </w:p>
        </w:tc>
        <w:tc>
          <w:tcPr>
            <w:tcW w:w="6874" w:type="dxa"/>
          </w:tcPr>
          <w:p w14:paraId="25B35F66" w14:textId="77777777" w:rsidR="00063A67" w:rsidRDefault="00000000">
            <w:pPr>
              <w:pStyle w:val="Compact"/>
            </w:pPr>
            <w:r>
              <w:t>0.8634</w:t>
            </w:r>
          </w:p>
        </w:tc>
      </w:tr>
      <w:tr w:rsidR="00063A67" w14:paraId="64ADCD91" w14:textId="77777777" w:rsidTr="00FC4DC1">
        <w:tc>
          <w:tcPr>
            <w:tcW w:w="0" w:type="auto"/>
          </w:tcPr>
          <w:p w14:paraId="0691F4B7" w14:textId="77777777" w:rsidR="00063A67" w:rsidRDefault="00000000">
            <w:pPr>
              <w:pStyle w:val="Compact"/>
            </w:pPr>
            <w:r>
              <w:t>Worst Case Dice</w:t>
            </w:r>
          </w:p>
        </w:tc>
        <w:tc>
          <w:tcPr>
            <w:tcW w:w="6874" w:type="dxa"/>
          </w:tcPr>
          <w:p w14:paraId="2865CE73" w14:textId="77777777" w:rsidR="00063A67" w:rsidRDefault="00000000">
            <w:pPr>
              <w:pStyle w:val="Compact"/>
            </w:pPr>
            <w:r>
              <w:t>0.0000</w:t>
            </w:r>
          </w:p>
        </w:tc>
      </w:tr>
      <w:tr w:rsidR="00063A67" w14:paraId="1E56A461" w14:textId="77777777" w:rsidTr="00FC4DC1">
        <w:tc>
          <w:tcPr>
            <w:tcW w:w="0" w:type="auto"/>
          </w:tcPr>
          <w:p w14:paraId="7AB431ED" w14:textId="77777777" w:rsidR="00063A67" w:rsidRDefault="00000000">
            <w:pPr>
              <w:pStyle w:val="Compact"/>
            </w:pPr>
            <w:r>
              <w:lastRenderedPageBreak/>
              <w:t>Standard Deviation</w:t>
            </w:r>
          </w:p>
        </w:tc>
        <w:tc>
          <w:tcPr>
            <w:tcW w:w="6874" w:type="dxa"/>
          </w:tcPr>
          <w:p w14:paraId="6DEC53C5" w14:textId="77777777" w:rsidR="00063A67" w:rsidRDefault="00000000">
            <w:pPr>
              <w:pStyle w:val="Compact"/>
            </w:pPr>
            <w:r>
              <w:t>0.2066</w:t>
            </w:r>
          </w:p>
        </w:tc>
      </w:tr>
    </w:tbl>
    <w:p w14:paraId="2CD124CC" w14:textId="17826E31" w:rsidR="00063A67" w:rsidRDefault="00455660">
      <w:pPr>
        <w:pStyle w:val="Heading2"/>
      </w:pPr>
      <w:bookmarkStart w:id="29" w:name="conclusion"/>
      <w:bookmarkEnd w:id="27"/>
      <w:bookmarkEnd w:id="28"/>
      <w:r>
        <w:t>9. Conclusion</w:t>
      </w:r>
    </w:p>
    <w:p w14:paraId="6E7D70BC" w14:textId="77777777" w:rsidR="00063A67" w:rsidRDefault="00000000">
      <w:pPr>
        <w:pStyle w:val="FirstParagraph"/>
      </w:pPr>
      <w:r>
        <w:t>This study presented a Tri-Encoder Attention U-Net with deep supervision for automated Multiple Sclerosis lesion segmentation. Using multimodal MRI inputs and advanced preprocessing techniques, the model achieved an average Dice score of approximately 0.66 on the MSSEG test dataset. The results demonstrate the effectiveness of combining multi-encoder feature extraction, attention mechanisms, and deep supervision for challenging medical image segmentation tasks. Future work should focus on improving robustness for difficult cases and further enhancing generalization across imaging centers and patient populations.</w:t>
      </w:r>
      <w:bookmarkEnd w:id="0"/>
      <w:bookmarkEnd w:id="29"/>
    </w:p>
    <w:sectPr w:rsidR="00063A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66A9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5B4B3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5A6B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1700263">
    <w:abstractNumId w:val="0"/>
  </w:num>
  <w:num w:numId="2" w16cid:durableId="907956470">
    <w:abstractNumId w:val="1"/>
  </w:num>
  <w:num w:numId="3" w16cid:durableId="540551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7630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3915561">
    <w:abstractNumId w:val="1"/>
  </w:num>
  <w:num w:numId="6" w16cid:durableId="2049328284">
    <w:abstractNumId w:val="1"/>
  </w:num>
  <w:num w:numId="7" w16cid:durableId="1618180232">
    <w:abstractNumId w:val="1"/>
  </w:num>
  <w:num w:numId="8" w16cid:durableId="2132817710">
    <w:abstractNumId w:val="1"/>
  </w:num>
  <w:num w:numId="9" w16cid:durableId="156206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67"/>
    <w:rsid w:val="000007C0"/>
    <w:rsid w:val="00063A67"/>
    <w:rsid w:val="00455660"/>
    <w:rsid w:val="007C769F"/>
    <w:rsid w:val="0084284D"/>
    <w:rsid w:val="00936EDD"/>
    <w:rsid w:val="00D57E60"/>
    <w:rsid w:val="00FC4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02B12"/>
  <w15:docId w15:val="{D3BE5B13-287E-45EA-B3EF-F0F95E138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1410</TotalTime>
  <Pages>1</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 Greo</dc:creator>
  <cp:keywords/>
  <cp:lastModifiedBy>Ali Greo</cp:lastModifiedBy>
  <cp:revision>4</cp:revision>
  <dcterms:created xsi:type="dcterms:W3CDTF">2026-06-25T10:41:00Z</dcterms:created>
  <dcterms:modified xsi:type="dcterms:W3CDTF">2026-06-27T11:49:00Z</dcterms:modified>
</cp:coreProperties>
</file>