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27244" w14:textId="3480906D" w:rsidR="001B5083" w:rsidRPr="001B5083" w:rsidRDefault="001B5083" w:rsidP="001B5083">
      <w:pP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</w:pPr>
      <w:r w:rsidRPr="001B5083"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М</w:t>
      </w:r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ЕРОПРИЯТИЯ ПО ЗАЩИТЕ ОТ ПОДТОПЛЕНИЯ ПОМЕЩЕНИЙ (ХРАНИЛИЩЕ ЦЕННОСТЕЙ, ОПЕРАЦИОННАЯ КАССА, КАССА ПЕРЕСЧЕТА, ДЕПОЗИТАРИЙ)</w:t>
      </w:r>
      <w:bookmarkStart w:id="0" w:name="_GoBack"/>
      <w:bookmarkEnd w:id="0"/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, СЕРВЕРНАЯ, КРОССОВАЯ, ЭЛЕКТРОЩИТОВАЯ)</w:t>
      </w:r>
      <w:r w:rsidRPr="001B5083"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 xml:space="preserve">, </w:t>
      </w:r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РАСПОЛОЖЕННЫХ В ПОДВАЛЕ</w:t>
      </w:r>
    </w:p>
    <w:p w14:paraId="602658E4" w14:textId="77777777" w:rsidR="001B5083" w:rsidRPr="001B5083" w:rsidRDefault="001B5083" w:rsidP="001B5083">
      <w:pP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</w:pPr>
    </w:p>
    <w:p w14:paraId="3A2D19E4" w14:textId="77777777" w:rsidR="001B5083" w:rsidRPr="001B5083" w:rsidRDefault="001B5083" w:rsidP="001B5083">
      <w:pPr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 xml:space="preserve">В случае, когда помещения депозитариев, сейфовых для хранения ценностей клиентов, </w:t>
      </w:r>
      <w:proofErr w:type="spellStart"/>
      <w:r w:rsidRPr="001B5083">
        <w:rPr>
          <w:rFonts w:ascii="Arial" w:hAnsi="Arial" w:cs="Arial"/>
          <w:color w:val="000000"/>
          <w:lang w:val="ru-RU"/>
        </w:rPr>
        <w:t>предкладовых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располагаются в подвальном помещении необходимо в обязательном порядке разработать в технической документации и выполнить следующие мероприятия:</w:t>
      </w:r>
    </w:p>
    <w:p w14:paraId="6F470B5A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 xml:space="preserve">устройство в указанных помещениях </w:t>
      </w:r>
      <w:proofErr w:type="spellStart"/>
      <w:r w:rsidRPr="001B5083">
        <w:rPr>
          <w:rFonts w:ascii="Arial" w:hAnsi="Arial" w:cs="Arial"/>
          <w:color w:val="000000"/>
          <w:lang w:val="ru-RU"/>
        </w:rPr>
        <w:t>оклеечной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гидроизоляции рулонными материалами пола, стен и потолка в два слоя. При отсутствии возможности сделать гидроизоляцию "крышки" самого хранилища (крышка расположена вплотную к плите перекрытия) делать гидроизоляцию плиты перекрытия 1-го этажа;</w:t>
      </w:r>
    </w:p>
    <w:p w14:paraId="138B7F7F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 xml:space="preserve">устройство изолированного тамбура перед входом в помещение </w:t>
      </w:r>
      <w:proofErr w:type="spellStart"/>
      <w:r w:rsidRPr="001B5083">
        <w:rPr>
          <w:rFonts w:ascii="Arial" w:hAnsi="Arial" w:cs="Arial"/>
          <w:color w:val="000000"/>
          <w:lang w:val="ru-RU"/>
        </w:rPr>
        <w:t>предкладовой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с установкой металлической двери с изоляционными прокладками (стены, пол и потолок защитить </w:t>
      </w:r>
      <w:proofErr w:type="spellStart"/>
      <w:r w:rsidRPr="001B5083">
        <w:rPr>
          <w:rFonts w:ascii="Arial" w:hAnsi="Arial" w:cs="Arial"/>
          <w:color w:val="000000"/>
          <w:lang w:val="ru-RU"/>
        </w:rPr>
        <w:t>оклеечной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рулонной гидроизоляции в два слоя);</w:t>
      </w:r>
    </w:p>
    <w:p w14:paraId="69A6F217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устройство дренажного приямка (1000х600х600 мм) для установки насоса (с мероприятиями по гидроизоляции приямков и примыканий и установкой защитной декоративной крышки);</w:t>
      </w:r>
    </w:p>
    <w:p w14:paraId="44A25D15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 xml:space="preserve">монтаж в приямках электрического фекального дренажного насоса (с возможностью откачки воды до 400 литров/мин) с выводом дренажного трубопровода за периметр здания выше "0" отметки (на улицу). Предлагаемая модель насоса </w:t>
      </w:r>
      <w:proofErr w:type="spellStart"/>
      <w:r w:rsidRPr="001B5083">
        <w:rPr>
          <w:rFonts w:ascii="Arial" w:hAnsi="Arial" w:cs="Arial"/>
          <w:color w:val="000000"/>
          <w:lang w:val="ru-RU"/>
        </w:rPr>
        <w:t>Grundfos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1B5083">
        <w:rPr>
          <w:rFonts w:ascii="Arial" w:hAnsi="Arial" w:cs="Arial"/>
          <w:color w:val="000000"/>
          <w:lang w:val="ru-RU"/>
        </w:rPr>
        <w:t>Unilift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AP 12.40.08;</w:t>
      </w:r>
    </w:p>
    <w:p w14:paraId="23D9CAB8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монтаж системы электропитания насоса от электросети офиса с возможностью подключения внешнего электрогенератора (через установленную на улице коммутационную панель);</w:t>
      </w:r>
    </w:p>
    <w:p w14:paraId="7542B162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установка задвижки с электроприводом на линии хозяйственно-фекальной канализации здания, что позволит в экстренных ситуациях изолировать канализационную систему объекта от городских сетей. Предлагается клапан (модель HL710.2EPC) с электроприводом и подключением внешнего сигнального устройства.</w:t>
      </w:r>
    </w:p>
    <w:p w14:paraId="1A9BF3D1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установка датчики затопления с системой SMS информирования о протечке: директора офиса, работников АТО, представителя подрядчика по ТО.</w:t>
      </w:r>
    </w:p>
    <w:p w14:paraId="6BE54C19" w14:textId="77777777" w:rsidR="001B5083" w:rsidRPr="001B5083" w:rsidRDefault="001B5083" w:rsidP="001B5083">
      <w:pPr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 xml:space="preserve">В случае, когда помещения серверной, кроссовой и </w:t>
      </w:r>
      <w:proofErr w:type="spellStart"/>
      <w:r w:rsidRPr="001B5083">
        <w:rPr>
          <w:rFonts w:ascii="Arial" w:hAnsi="Arial" w:cs="Arial"/>
          <w:color w:val="000000"/>
          <w:lang w:val="ru-RU"/>
        </w:rPr>
        <w:t>электрощитовой</w:t>
      </w:r>
      <w:proofErr w:type="spellEnd"/>
      <w:r w:rsidRPr="001B5083">
        <w:rPr>
          <w:rFonts w:ascii="Arial" w:hAnsi="Arial" w:cs="Arial"/>
          <w:color w:val="000000"/>
          <w:lang w:val="ru-RU"/>
        </w:rPr>
        <w:t xml:space="preserve"> располагаются в подвалах точек продаж (не зависимо от формата) необходимо в обязательном порядке разработать в технической документации и выполнить следующие мероприятия:</w:t>
      </w:r>
    </w:p>
    <w:p w14:paraId="56A55D9B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установка металлического фальшпола.</w:t>
      </w:r>
    </w:p>
    <w:p w14:paraId="4CF3DB4E" w14:textId="77777777" w:rsidR="001B5083" w:rsidRPr="002D2D6B" w:rsidRDefault="001B5083" w:rsidP="001B508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sectPr w:rsidR="001B5083" w:rsidRPr="002D2D6B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818269" w14:textId="77777777" w:rsidR="00C656A0" w:rsidRDefault="00C656A0">
      <w:r>
        <w:separator/>
      </w:r>
    </w:p>
  </w:endnote>
  <w:endnote w:type="continuationSeparator" w:id="0">
    <w:p w14:paraId="27146DFC" w14:textId="77777777" w:rsidR="00C656A0" w:rsidRDefault="00C656A0">
      <w:r>
        <w:continuationSeparator/>
      </w:r>
    </w:p>
  </w:endnote>
  <w:endnote w:type="continuationNotice" w:id="1">
    <w:p w14:paraId="129AB051" w14:textId="77777777" w:rsidR="00C656A0" w:rsidRDefault="00C656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9AAA8F" w14:textId="77777777" w:rsidR="00FF3EF5" w:rsidRDefault="00FF3EF5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FF3EF5" w:rsidRDefault="00FF3EF5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8399B" w14:textId="33AC69F4" w:rsidR="00FF3EF5" w:rsidRDefault="00FF3EF5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B5083">
      <w:rPr>
        <w:noProof/>
      </w:rPr>
      <w:t>1</w:t>
    </w:r>
    <w:r>
      <w:rPr>
        <w:noProof/>
      </w:rPr>
      <w:fldChar w:fldCharType="end"/>
    </w:r>
  </w:p>
  <w:p w14:paraId="7C86EA90" w14:textId="77777777" w:rsidR="00FF3EF5" w:rsidRDefault="00FF3EF5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BB2091" w14:textId="77777777" w:rsidR="00C656A0" w:rsidRDefault="00C656A0">
      <w:r>
        <w:separator/>
      </w:r>
    </w:p>
  </w:footnote>
  <w:footnote w:type="continuationSeparator" w:id="0">
    <w:p w14:paraId="240BBCE8" w14:textId="77777777" w:rsidR="00C656A0" w:rsidRDefault="00C656A0">
      <w:r>
        <w:continuationSeparator/>
      </w:r>
    </w:p>
  </w:footnote>
  <w:footnote w:type="continuationNotice" w:id="1">
    <w:p w14:paraId="46BDA57A" w14:textId="77777777" w:rsidR="00C656A0" w:rsidRDefault="00C656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4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727"/>
    </w:tblGrid>
    <w:tr w:rsidR="00FF3EF5" w14:paraId="33239CC0" w14:textId="77777777" w:rsidTr="00E448C6">
      <w:tc>
        <w:tcPr>
          <w:tcW w:w="7479" w:type="dxa"/>
        </w:tcPr>
        <w:p w14:paraId="0495B441" w14:textId="2094EB84" w:rsidR="00FF3EF5" w:rsidRDefault="00FF3EF5" w:rsidP="00FF3EF5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="001B5083">
            <w:rPr>
              <w:rFonts w:ascii="Arial" w:hAnsi="Arial" w:cs="Arial"/>
              <w:b/>
              <w:color w:val="000080"/>
              <w:lang w:val="ru-RU"/>
            </w:rPr>
            <w:t>?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727" w:type="dxa"/>
        </w:tcPr>
        <w:p w14:paraId="7E30D9E2" w14:textId="155F4A6A" w:rsidR="00FF3EF5" w:rsidRDefault="000D3C83" w:rsidP="00FF3EF5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69267CFC" wp14:editId="72F0A7B9">
                <wp:extent cx="1381125" cy="285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B7AD7C" w14:textId="3E6A2041" w:rsidR="00FF3EF5" w:rsidRPr="001F65A4" w:rsidRDefault="000D3C83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E576C1E" wp14:editId="03325EC3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BF72A1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2E4E5" w14:textId="7A2A55AC" w:rsidR="00FF3EF5" w:rsidRDefault="000D3C83" w:rsidP="00214E51">
    <w:pPr>
      <w:pStyle w:val="a5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ADBAE49" wp14:editId="12379A62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457CC14" id="Line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" o:allowincell="f" strokeweight="1.5pt"/>
          </w:pict>
        </mc:Fallback>
      </mc:AlternateContent>
    </w:r>
    <w:r>
      <w:rPr>
        <w:noProof/>
        <w:lang w:val="en-US"/>
      </w:rPr>
      <w:drawing>
        <wp:inline distT="0" distB="0" distL="0" distR="0" wp14:anchorId="38BA1C3C" wp14:editId="66ED268E">
          <wp:extent cx="1647825" cy="457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C5434"/>
    <w:multiLevelType w:val="multilevel"/>
    <w:tmpl w:val="04582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5F225B30"/>
    <w:multiLevelType w:val="hybridMultilevel"/>
    <w:tmpl w:val="2CCAB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2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6B3"/>
    <w:rsid w:val="000D2782"/>
    <w:rsid w:val="000D3C83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083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5EA6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6B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365"/>
    <w:rsid w:val="004D3880"/>
    <w:rsid w:val="004D4F56"/>
    <w:rsid w:val="004D4FB1"/>
    <w:rsid w:val="004D6939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400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083"/>
    <w:rsid w:val="00A74315"/>
    <w:rsid w:val="00A75337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388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4E6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313B9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56A0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1F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8C6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4B2E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453"/>
    <w:rsid w:val="00FF3D4F"/>
    <w:rsid w:val="00FF3EF5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UnresolvedMention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  <w:style w:type="paragraph" w:styleId="af5">
    <w:name w:val="Revision"/>
    <w:hidden/>
    <w:uiPriority w:val="99"/>
    <w:semiHidden/>
    <w:rsid w:val="004D336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8BD0A-7DAB-465F-9199-F4E2892B9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Administrator</cp:lastModifiedBy>
  <cp:revision>2</cp:revision>
  <cp:lastPrinted>2010-03-22T11:21:00Z</cp:lastPrinted>
  <dcterms:created xsi:type="dcterms:W3CDTF">2024-10-03T09:11:00Z</dcterms:created>
  <dcterms:modified xsi:type="dcterms:W3CDTF">2024-10-03T09:11:00Z</dcterms:modified>
</cp:coreProperties>
</file>