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FF744" w14:textId="07538E40" w:rsidR="00A065B0" w:rsidRPr="00360ABC" w:rsidRDefault="00A065B0" w:rsidP="00A065B0">
      <w:pPr>
        <w:pStyle w:val="SCADRelease"/>
        <w:rPr>
          <w:rtl/>
          <w:lang w:bidi="ar-AE"/>
        </w:rPr>
      </w:pPr>
      <w:bookmarkStart w:id="0" w:name="_Toc317579530"/>
      <w:bookmarkStart w:id="1" w:name="_Toc310768993"/>
    </w:p>
    <w:p w14:paraId="676DD81F" w14:textId="4D56BB3B" w:rsidR="00A065B0" w:rsidRPr="00360ABC" w:rsidRDefault="00A065B0" w:rsidP="00A065B0">
      <w:pPr>
        <w:pStyle w:val="SCADRelease"/>
      </w:pPr>
    </w:p>
    <w:p w14:paraId="7C091717" w14:textId="4A612A68" w:rsidR="00A065B0" w:rsidRPr="00360ABC" w:rsidRDefault="00A065B0" w:rsidP="00A065B0">
      <w:pPr>
        <w:pStyle w:val="SCADRelease"/>
      </w:pPr>
    </w:p>
    <w:p w14:paraId="03C7DAE6" w14:textId="1B072986" w:rsidR="00A065B0" w:rsidRPr="00360ABC" w:rsidRDefault="00A065B0" w:rsidP="00A065B0">
      <w:pPr>
        <w:pStyle w:val="SCADRelease"/>
      </w:pPr>
    </w:p>
    <w:p w14:paraId="252561AE" w14:textId="4F00EF0F" w:rsidR="00A065B0" w:rsidRPr="00360ABC" w:rsidRDefault="00A065B0" w:rsidP="00A065B0">
      <w:pPr>
        <w:pStyle w:val="SCADRelease"/>
      </w:pPr>
    </w:p>
    <w:p w14:paraId="26210590" w14:textId="7DA46CFE" w:rsidR="00A065B0" w:rsidRPr="00360ABC" w:rsidRDefault="00A065B0" w:rsidP="00A065B0">
      <w:pPr>
        <w:pStyle w:val="SCADRelease"/>
      </w:pPr>
    </w:p>
    <w:p w14:paraId="5BDF2560" w14:textId="24B44327" w:rsidR="00A065B0" w:rsidRPr="00360ABC" w:rsidRDefault="00A065B0" w:rsidP="00A065B0">
      <w:pPr>
        <w:pStyle w:val="SCADRelease"/>
      </w:pPr>
    </w:p>
    <w:p w14:paraId="1AA9B955" w14:textId="4014697A" w:rsidR="00A065B0" w:rsidRPr="00360ABC" w:rsidRDefault="00A065B0" w:rsidP="00A065B0">
      <w:pPr>
        <w:pStyle w:val="SCADRelease"/>
      </w:pPr>
    </w:p>
    <w:p w14:paraId="7C37A31A" w14:textId="196BF387" w:rsidR="00A065B0" w:rsidRPr="00360ABC" w:rsidRDefault="00A065B0" w:rsidP="00A065B0">
      <w:pPr>
        <w:pStyle w:val="SCADRelease"/>
      </w:pPr>
    </w:p>
    <w:p w14:paraId="7D79299B" w14:textId="0FA7781F" w:rsidR="00A065B0" w:rsidRPr="00360ABC" w:rsidRDefault="00A065B0" w:rsidP="00A065B0">
      <w:pPr>
        <w:pStyle w:val="SCADRelease"/>
      </w:pPr>
    </w:p>
    <w:p w14:paraId="2C3E279B" w14:textId="1E1F2C84" w:rsidR="00A065B0" w:rsidRPr="00360ABC" w:rsidRDefault="00A065B0" w:rsidP="00A065B0">
      <w:pPr>
        <w:pStyle w:val="SCADRelease"/>
      </w:pPr>
    </w:p>
    <w:p w14:paraId="6782285E" w14:textId="48C88B93" w:rsidR="00A065B0" w:rsidRPr="00360ABC" w:rsidRDefault="00141666" w:rsidP="00A065B0">
      <w:pPr>
        <w:pStyle w:val="SCADRelease"/>
      </w:pPr>
      <w:r>
        <w:rPr>
          <w:noProof/>
          <w:lang w:val="en-US"/>
        </w:rPr>
        <w:drawing>
          <wp:anchor distT="0" distB="0" distL="114300" distR="114300" simplePos="0" relativeHeight="251661312" behindDoc="1" locked="1" layoutInCell="1" allowOverlap="1" wp14:anchorId="48838891" wp14:editId="1498B242">
            <wp:simplePos x="0" y="0"/>
            <wp:positionH relativeFrom="page">
              <wp:posOffset>-211455</wp:posOffset>
            </wp:positionH>
            <wp:positionV relativeFrom="page">
              <wp:posOffset>-5080</wp:posOffset>
            </wp:positionV>
            <wp:extent cx="7772400" cy="10683875"/>
            <wp:effectExtent l="0" t="0" r="0" b="3175"/>
            <wp:wrapNone/>
            <wp:docPr id="90618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88438" name="Picture 1"/>
                    <pic:cNvPicPr/>
                  </pic:nvPicPr>
                  <pic:blipFill>
                    <a:blip r:embed="rId8" cstate="print">
                      <a:extLst>
                        <a:ext uri="{28A0092B-C50C-407E-A947-70E740481C1C}">
                          <a14:useLocalDpi xmlns:a14="http://schemas.microsoft.com/office/drawing/2010/main" val="0"/>
                        </a:ext>
                      </a:extLst>
                    </a:blip>
                    <a:srcRect t="196" b="196"/>
                    <a:stretch>
                      <a:fillRect/>
                    </a:stretch>
                  </pic:blipFill>
                  <pic:spPr bwMode="auto">
                    <a:xfrm>
                      <a:off x="0" y="0"/>
                      <a:ext cx="7772400" cy="10683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538DCC" w14:textId="46E20FBA" w:rsidR="00A065B0" w:rsidRPr="00360ABC" w:rsidRDefault="00A065B0" w:rsidP="00A065B0">
      <w:pPr>
        <w:pStyle w:val="SCADRelease"/>
      </w:pPr>
    </w:p>
    <w:p w14:paraId="2B7370F3" w14:textId="0725AA34" w:rsidR="00A065B0" w:rsidRPr="00360ABC" w:rsidRDefault="00A065B0" w:rsidP="00A065B0">
      <w:pPr>
        <w:pStyle w:val="SCADRelease"/>
      </w:pPr>
    </w:p>
    <w:p w14:paraId="06C0E9B5" w14:textId="058C2FBE" w:rsidR="00A065B0" w:rsidRPr="00360ABC" w:rsidRDefault="00A065B0" w:rsidP="00A065B0">
      <w:pPr>
        <w:pStyle w:val="SCADRelease"/>
      </w:pPr>
    </w:p>
    <w:p w14:paraId="31D2668C" w14:textId="73E352E2" w:rsidR="00A065B0" w:rsidRPr="00360ABC" w:rsidRDefault="00A065B0" w:rsidP="00A065B0">
      <w:pPr>
        <w:pStyle w:val="SCADRelease"/>
      </w:pPr>
    </w:p>
    <w:p w14:paraId="6FB4DFA0" w14:textId="1951550B" w:rsidR="00A065B0" w:rsidRPr="00360ABC" w:rsidRDefault="00A065B0" w:rsidP="00A065B0">
      <w:pPr>
        <w:pStyle w:val="SCADRelease"/>
      </w:pPr>
    </w:p>
    <w:p w14:paraId="08F3E401" w14:textId="07CE6E91" w:rsidR="00A065B0" w:rsidRPr="00360ABC" w:rsidRDefault="009B0BCD" w:rsidP="00A065B0">
      <w:pPr>
        <w:pStyle w:val="SCADRelease"/>
      </w:pPr>
      <w:r>
        <w:rPr>
          <w:noProof/>
          <w:lang w:val="en-US"/>
        </w:rPr>
        <mc:AlternateContent>
          <mc:Choice Requires="wps">
            <w:drawing>
              <wp:anchor distT="0" distB="0" distL="114300" distR="114300" simplePos="0" relativeHeight="251673600" behindDoc="0" locked="0" layoutInCell="1" allowOverlap="1" wp14:anchorId="480307F9" wp14:editId="48767766">
                <wp:simplePos x="0" y="0"/>
                <wp:positionH relativeFrom="page">
                  <wp:posOffset>2373086</wp:posOffset>
                </wp:positionH>
                <wp:positionV relativeFrom="paragraph">
                  <wp:posOffset>185057</wp:posOffset>
                </wp:positionV>
                <wp:extent cx="3118338" cy="1524000"/>
                <wp:effectExtent l="0" t="0" r="0" b="0"/>
                <wp:wrapNone/>
                <wp:docPr id="1214411989" name="Text Box 1"/>
                <wp:cNvGraphicFramePr/>
                <a:graphic xmlns:a="http://schemas.openxmlformats.org/drawingml/2006/main">
                  <a:graphicData uri="http://schemas.microsoft.com/office/word/2010/wordprocessingShape">
                    <wps:wsp>
                      <wps:cNvSpPr txBox="1"/>
                      <wps:spPr>
                        <a:xfrm>
                          <a:off x="0" y="0"/>
                          <a:ext cx="3118338" cy="1524000"/>
                        </a:xfrm>
                        <a:prstGeom prst="rect">
                          <a:avLst/>
                        </a:prstGeom>
                        <a:noFill/>
                        <a:ln w="6350">
                          <a:noFill/>
                        </a:ln>
                      </wps:spPr>
                      <wps:txbx>
                        <w:txbxContent>
                          <w:p w14:paraId="32EF2E5D" w14:textId="77777777" w:rsidR="009B0BCD" w:rsidRPr="000A044C" w:rsidRDefault="009B0BCD" w:rsidP="009B0BCD">
                            <w:pPr>
                              <w:rPr>
                                <w:rFonts w:cs="Calibri"/>
                                <w:b/>
                                <w:bCs/>
                                <w:color w:val="FFFFFF" w:themeColor="background1"/>
                                <w:sz w:val="220"/>
                                <w:szCs w:val="220"/>
                                <w:lang w:val="en-US"/>
                              </w:rPr>
                            </w:pPr>
                            <w:r w:rsidRPr="000A044C">
                              <w:rPr>
                                <w:rFonts w:cs="Calibri"/>
                                <w:b/>
                                <w:bCs/>
                                <w:color w:val="FFFFFF" w:themeColor="background1"/>
                                <w:sz w:val="220"/>
                                <w:szCs w:val="220"/>
                                <w:lang w:val="en-US"/>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0307F9" id="_x0000_t202" coordsize="21600,21600" o:spt="202" path="m,l,21600r21600,l21600,xe">
                <v:stroke joinstyle="miter"/>
                <v:path gradientshapeok="t" o:connecttype="rect"/>
              </v:shapetype>
              <v:shape id="Text Box 1" o:spid="_x0000_s1026" type="#_x0000_t202" style="position:absolute;margin-left:186.85pt;margin-top:14.55pt;width:245.55pt;height:120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" filled="f" stroked="f" strokeweight=".5pt">
                <v:textbox>
                  <w:txbxContent>
                    <w:p w14:paraId="32EF2E5D" w14:textId="77777777" w:rsidR="009B0BCD" w:rsidRPr="000A044C" w:rsidRDefault="009B0BCD" w:rsidP="009B0BCD">
                      <w:pPr>
                        <w:rPr>
                          <w:rFonts w:cs="Calibri"/>
                          <w:b/>
                          <w:bCs/>
                          <w:color w:val="FFFFFF" w:themeColor="background1"/>
                          <w:sz w:val="220"/>
                          <w:szCs w:val="220"/>
                          <w:lang w:val="en-US"/>
                        </w:rPr>
                      </w:pPr>
                      <w:r w:rsidRPr="000A044C">
                        <w:rPr>
                          <w:rFonts w:cs="Calibri"/>
                          <w:b/>
                          <w:bCs/>
                          <w:color w:val="FFFFFF" w:themeColor="background1"/>
                          <w:sz w:val="220"/>
                          <w:szCs w:val="220"/>
                          <w:lang w:val="en-US"/>
                        </w:rPr>
                        <w:t>2026</w:t>
                      </w:r>
                    </w:p>
                  </w:txbxContent>
                </v:textbox>
                <w10:wrap anchorx="page"/>
              </v:shape>
            </w:pict>
          </mc:Fallback>
        </mc:AlternateContent>
      </w:r>
    </w:p>
    <w:p w14:paraId="0F7EBCFA" w14:textId="2C614608" w:rsidR="00A065B0" w:rsidRPr="00360ABC" w:rsidRDefault="00A065B0" w:rsidP="00A065B0">
      <w:pPr>
        <w:pStyle w:val="SCADRelease"/>
      </w:pPr>
    </w:p>
    <w:p w14:paraId="0C2488A8" w14:textId="14BA5CFE" w:rsidR="00A065B0" w:rsidRPr="00360ABC" w:rsidRDefault="00A065B0" w:rsidP="00A065B0">
      <w:pPr>
        <w:pStyle w:val="SCADRelease"/>
      </w:pPr>
    </w:p>
    <w:p w14:paraId="709B5398" w14:textId="00235142" w:rsidR="00A065B0" w:rsidRPr="00360ABC" w:rsidRDefault="00A065B0" w:rsidP="00A065B0">
      <w:pPr>
        <w:pStyle w:val="SCADRelease"/>
      </w:pPr>
    </w:p>
    <w:p w14:paraId="11E2E1C3" w14:textId="6A886BDE" w:rsidR="00A065B0" w:rsidRPr="00360ABC" w:rsidRDefault="00A065B0" w:rsidP="00A065B0">
      <w:pPr>
        <w:pStyle w:val="SCADRelease"/>
      </w:pPr>
    </w:p>
    <w:p w14:paraId="47FBACE9" w14:textId="3EEFC3A3" w:rsidR="00A065B0" w:rsidRPr="00360ABC" w:rsidRDefault="00A065B0" w:rsidP="00A065B0">
      <w:pPr>
        <w:pStyle w:val="SCADRelease"/>
      </w:pPr>
    </w:p>
    <w:p w14:paraId="1D2553E4" w14:textId="3C0BF3D0" w:rsidR="00A065B0" w:rsidRPr="00360ABC" w:rsidRDefault="00141666" w:rsidP="00A065B0">
      <w:pPr>
        <w:pStyle w:val="SCADRelease"/>
      </w:pPr>
      <w:r>
        <w:rPr>
          <w:noProof/>
          <w:lang w:val="en-US"/>
        </w:rPr>
        <mc:AlternateContent>
          <mc:Choice Requires="wps">
            <w:drawing>
              <wp:anchor distT="0" distB="0" distL="114300" distR="114300" simplePos="0" relativeHeight="251665408" behindDoc="0" locked="0" layoutInCell="1" allowOverlap="1" wp14:anchorId="187F6589" wp14:editId="4422E54F">
                <wp:simplePos x="0" y="0"/>
                <wp:positionH relativeFrom="margin">
                  <wp:align>center</wp:align>
                </wp:positionH>
                <wp:positionV relativeFrom="paragraph">
                  <wp:posOffset>21953</wp:posOffset>
                </wp:positionV>
                <wp:extent cx="4962979" cy="680357"/>
                <wp:effectExtent l="0" t="0" r="0" b="5715"/>
                <wp:wrapNone/>
                <wp:docPr id="815371819" name="Text Box 1"/>
                <wp:cNvGraphicFramePr/>
                <a:graphic xmlns:a="http://schemas.openxmlformats.org/drawingml/2006/main">
                  <a:graphicData uri="http://schemas.microsoft.com/office/word/2010/wordprocessingShape">
                    <wps:wsp>
                      <wps:cNvSpPr txBox="1"/>
                      <wps:spPr>
                        <a:xfrm>
                          <a:off x="0" y="0"/>
                          <a:ext cx="4962979" cy="680357"/>
                        </a:xfrm>
                        <a:prstGeom prst="rect">
                          <a:avLst/>
                        </a:prstGeom>
                        <a:noFill/>
                        <a:ln w="6350">
                          <a:noFill/>
                        </a:ln>
                      </wps:spPr>
                      <wps:txbx>
                        <w:txbxContent>
                          <w:p w14:paraId="74A8CFE2" w14:textId="77777777" w:rsidR="00141666" w:rsidRPr="000A044C" w:rsidRDefault="00141666" w:rsidP="00141666">
                            <w:pPr>
                              <w:rPr>
                                <w:rFonts w:cs="Calibri"/>
                                <w:b/>
                                <w:bCs/>
                                <w:color w:val="002147"/>
                                <w:sz w:val="90"/>
                                <w:szCs w:val="90"/>
                                <w:lang w:val="en-US"/>
                              </w:rPr>
                            </w:pPr>
                            <w:r w:rsidRPr="000A044C">
                              <w:rPr>
                                <w:rFonts w:cs="Calibri"/>
                                <w:b/>
                                <w:bCs/>
                                <w:color w:val="002147"/>
                                <w:sz w:val="90"/>
                                <w:szCs w:val="90"/>
                                <w:lang w:val="en-US"/>
                              </w:rPr>
                              <w:t xml:space="preserve">METHODOLOGY OF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F6589" id="_x0000_s1027" type="#_x0000_t202" style="position:absolute;margin-left:0;margin-top:1.75pt;width:390.8pt;height:53.5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" filled="f" stroked="f" strokeweight=".5pt">
                <v:textbox>
                  <w:txbxContent>
                    <w:p w14:paraId="74A8CFE2" w14:textId="77777777" w:rsidR="00141666" w:rsidRPr="000A044C" w:rsidRDefault="00141666" w:rsidP="00141666">
                      <w:pPr>
                        <w:rPr>
                          <w:rFonts w:cs="Calibri"/>
                          <w:b/>
                          <w:bCs/>
                          <w:color w:val="002147"/>
                          <w:sz w:val="90"/>
                          <w:szCs w:val="90"/>
                          <w:lang w:val="en-US"/>
                        </w:rPr>
                      </w:pPr>
                      <w:r w:rsidRPr="000A044C">
                        <w:rPr>
                          <w:rFonts w:cs="Calibri"/>
                          <w:b/>
                          <w:bCs/>
                          <w:color w:val="002147"/>
                          <w:sz w:val="90"/>
                          <w:szCs w:val="90"/>
                          <w:lang w:val="en-US"/>
                        </w:rPr>
                        <w:t xml:space="preserve">METHODOLOGY OF </w:t>
                      </w:r>
                    </w:p>
                  </w:txbxContent>
                </v:textbox>
                <w10:wrap anchorx="margin"/>
              </v:shape>
            </w:pict>
          </mc:Fallback>
        </mc:AlternateContent>
      </w:r>
    </w:p>
    <w:p w14:paraId="3C102539" w14:textId="7E09631D" w:rsidR="00A065B0" w:rsidRPr="00360ABC" w:rsidRDefault="00A065B0" w:rsidP="00A065B0">
      <w:pPr>
        <w:pStyle w:val="SCADRelease"/>
      </w:pPr>
    </w:p>
    <w:p w14:paraId="5270DBEA" w14:textId="143094C0" w:rsidR="00A065B0" w:rsidRPr="00360ABC" w:rsidRDefault="00092924" w:rsidP="00A065B0">
      <w:pPr>
        <w:pStyle w:val="SCADRelease"/>
      </w:pPr>
      <w:r>
        <w:rPr>
          <w:noProof/>
          <w:lang w:val="en-US"/>
        </w:rPr>
        <mc:AlternateContent>
          <mc:Choice Requires="wps">
            <w:drawing>
              <wp:anchor distT="0" distB="0" distL="114300" distR="114300" simplePos="0" relativeHeight="251667456" behindDoc="0" locked="0" layoutInCell="1" allowOverlap="1" wp14:anchorId="2236A7C2" wp14:editId="02B03983">
                <wp:simplePos x="0" y="0"/>
                <wp:positionH relativeFrom="page">
                  <wp:align>center</wp:align>
                </wp:positionH>
                <wp:positionV relativeFrom="paragraph">
                  <wp:posOffset>12065</wp:posOffset>
                </wp:positionV>
                <wp:extent cx="5575300" cy="876300"/>
                <wp:effectExtent l="0" t="0" r="0" b="0"/>
                <wp:wrapNone/>
                <wp:docPr id="1099517569" name="Text Box 1"/>
                <wp:cNvGraphicFramePr/>
                <a:graphic xmlns:a="http://schemas.openxmlformats.org/drawingml/2006/main">
                  <a:graphicData uri="http://schemas.microsoft.com/office/word/2010/wordprocessingShape">
                    <wps:wsp>
                      <wps:cNvSpPr txBox="1"/>
                      <wps:spPr>
                        <a:xfrm>
                          <a:off x="0" y="0"/>
                          <a:ext cx="5575300" cy="876300"/>
                        </a:xfrm>
                        <a:prstGeom prst="rect">
                          <a:avLst/>
                        </a:prstGeom>
                        <a:noFill/>
                        <a:ln w="6350">
                          <a:noFill/>
                        </a:ln>
                      </wps:spPr>
                      <wps:txbx>
                        <w:txbxContent>
                          <w:p w14:paraId="79801F07" w14:textId="0DED4669" w:rsidR="00141666" w:rsidRPr="00141666" w:rsidRDefault="00743FC3" w:rsidP="00092924">
                            <w:pPr>
                              <w:spacing w:after="0"/>
                              <w:jc w:val="center"/>
                              <w:rPr>
                                <w:rFonts w:cs="Calibri"/>
                                <w:b/>
                                <w:bCs/>
                                <w:color w:val="FFFFFF" w:themeColor="background1"/>
                                <w:sz w:val="86"/>
                                <w:szCs w:val="86"/>
                                <w:lang w:val="en-US" w:bidi="ar-AE"/>
                              </w:rPr>
                            </w:pPr>
                            <w:r w:rsidRPr="00743FC3">
                              <w:rPr>
                                <w:rFonts w:cs="Calibri"/>
                                <w:b/>
                                <w:bCs/>
                                <w:color w:val="FFFFFF" w:themeColor="background1"/>
                                <w:sz w:val="86"/>
                                <w:szCs w:val="86"/>
                                <w:lang w:val="en-US" w:bidi="ar-AE"/>
                              </w:rPr>
                              <w:t>Population Statistics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6A7C2" id="_x0000_s1028" type="#_x0000_t202" style="position:absolute;margin-left:0;margin-top:.95pt;width:439pt;height:69pt;z-index:25166745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ZGgIAADM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" filled="f" stroked="f" strokeweight=".5pt">
                <v:textbox>
                  <w:txbxContent>
                    <w:p w14:paraId="79801F07" w14:textId="0DED4669" w:rsidR="00141666" w:rsidRPr="00141666" w:rsidRDefault="00743FC3" w:rsidP="00092924">
                      <w:pPr>
                        <w:spacing w:after="0"/>
                        <w:jc w:val="center"/>
                        <w:rPr>
                          <w:rFonts w:cs="Calibri"/>
                          <w:b/>
                          <w:bCs/>
                          <w:color w:val="FFFFFF" w:themeColor="background1"/>
                          <w:sz w:val="86"/>
                          <w:szCs w:val="86"/>
                          <w:lang w:val="en-US" w:bidi="ar-AE"/>
                        </w:rPr>
                      </w:pPr>
                      <w:r w:rsidRPr="00743FC3">
                        <w:rPr>
                          <w:rFonts w:cs="Calibri"/>
                          <w:b/>
                          <w:bCs/>
                          <w:color w:val="FFFFFF" w:themeColor="background1"/>
                          <w:sz w:val="86"/>
                          <w:szCs w:val="86"/>
                          <w:lang w:val="en-US" w:bidi="ar-AE"/>
                        </w:rPr>
                        <w:t>Population Statistics</w:t>
                      </w:r>
                    </w:p>
                  </w:txbxContent>
                </v:textbox>
                <w10:wrap anchorx="page"/>
              </v:shape>
            </w:pict>
          </mc:Fallback>
        </mc:AlternateContent>
      </w:r>
    </w:p>
    <w:p w14:paraId="4EB1828A" w14:textId="64372E46" w:rsidR="00A065B0" w:rsidRPr="00360ABC" w:rsidRDefault="00A065B0" w:rsidP="00A065B0">
      <w:pPr>
        <w:pStyle w:val="SCADRelease"/>
      </w:pPr>
    </w:p>
    <w:p w14:paraId="0AE9BC81" w14:textId="26C756C7" w:rsidR="00A065B0" w:rsidRPr="00360ABC" w:rsidRDefault="009B0BCD" w:rsidP="00A065B0">
      <w:pPr>
        <w:pStyle w:val="SCADRelease"/>
      </w:pPr>
      <w:r>
        <w:rPr>
          <w:noProof/>
          <w:lang w:val="en-US"/>
        </w:rPr>
        <mc:AlternateContent>
          <mc:Choice Requires="wps">
            <w:drawing>
              <wp:anchor distT="0" distB="0" distL="114300" distR="114300" simplePos="0" relativeHeight="251663360" behindDoc="0" locked="0" layoutInCell="1" allowOverlap="1" wp14:anchorId="47EBC0C4" wp14:editId="6A19CE46">
                <wp:simplePos x="0" y="0"/>
                <wp:positionH relativeFrom="page">
                  <wp:posOffset>6602185</wp:posOffset>
                </wp:positionH>
                <wp:positionV relativeFrom="paragraph">
                  <wp:posOffset>799283</wp:posOffset>
                </wp:positionV>
                <wp:extent cx="947057" cy="260803"/>
                <wp:effectExtent l="0" t="0" r="0" b="6350"/>
                <wp:wrapNone/>
                <wp:docPr id="1898161327" name="Text Box 1"/>
                <wp:cNvGraphicFramePr/>
                <a:graphic xmlns:a="http://schemas.openxmlformats.org/drawingml/2006/main">
                  <a:graphicData uri="http://schemas.microsoft.com/office/word/2010/wordprocessingShape">
                    <wps:wsp>
                      <wps:cNvSpPr txBox="1"/>
                      <wps:spPr>
                        <a:xfrm>
                          <a:off x="0" y="0"/>
                          <a:ext cx="947057" cy="260803"/>
                        </a:xfrm>
                        <a:prstGeom prst="rect">
                          <a:avLst/>
                        </a:prstGeom>
                        <a:noFill/>
                        <a:ln w="6350">
                          <a:noFill/>
                        </a:ln>
                      </wps:spPr>
                      <wps:txbx>
                        <w:txbxContent>
                          <w:p w14:paraId="54C9FCA6" w14:textId="433A99BE" w:rsidR="00141666" w:rsidRPr="009B0BCD" w:rsidRDefault="009B0BCD" w:rsidP="00141666">
                            <w:pPr>
                              <w:rPr>
                                <w:rFonts w:cs="Calibri"/>
                                <w:b/>
                                <w:bCs/>
                                <w:color w:val="FFFFFF" w:themeColor="background1"/>
                                <w:sz w:val="24"/>
                                <w:szCs w:val="24"/>
                                <w:lang w:val="en-US" w:bidi="ar-AE"/>
                              </w:rPr>
                            </w:pPr>
                            <w:r w:rsidRPr="009B0BCD">
                              <w:rPr>
                                <w:rFonts w:cs="Calibri"/>
                                <w:b/>
                                <w:bCs/>
                                <w:color w:val="FFFFFF" w:themeColor="background1"/>
                                <w:sz w:val="24"/>
                                <w:szCs w:val="24"/>
                                <w:lang w:val="en-US" w:bidi="ar-AE"/>
                              </w:rPr>
                              <w:t>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BC0C4" id="_x0000_s1029" type="#_x0000_t202" style="position:absolute;margin-left:519.85pt;margin-top:62.95pt;width:74.55pt;height:20.5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" filled="f" stroked="f" strokeweight=".5pt">
                <v:textbox>
                  <w:txbxContent>
                    <w:p w14:paraId="54C9FCA6" w14:textId="433A99BE" w:rsidR="00141666" w:rsidRPr="009B0BCD" w:rsidRDefault="009B0BCD" w:rsidP="00141666">
                      <w:pPr>
                        <w:rPr>
                          <w:rFonts w:cs="Calibri"/>
                          <w:b/>
                          <w:bCs/>
                          <w:color w:val="FFFFFF" w:themeColor="background1"/>
                          <w:sz w:val="24"/>
                          <w:szCs w:val="24"/>
                          <w:lang w:val="en-US" w:bidi="ar-AE"/>
                        </w:rPr>
                      </w:pPr>
                      <w:r w:rsidRPr="009B0BCD">
                        <w:rPr>
                          <w:rFonts w:cs="Calibri"/>
                          <w:b/>
                          <w:bCs/>
                          <w:color w:val="FFFFFF" w:themeColor="background1"/>
                          <w:sz w:val="24"/>
                          <w:szCs w:val="24"/>
                          <w:lang w:val="en-US" w:bidi="ar-AE"/>
                        </w:rPr>
                        <w:t>Version 1.0</w:t>
                      </w:r>
                    </w:p>
                  </w:txbxContent>
                </v:textbox>
                <w10:wrap anchorx="page"/>
              </v:shape>
            </w:pict>
          </mc:Fallback>
        </mc:AlternateContent>
      </w:r>
      <w:r w:rsidR="00141666" w:rsidRPr="000A044C">
        <w:rPr>
          <w:noProof/>
          <w:color w:val="002147"/>
          <w:lang w:val="en-US"/>
        </w:rPr>
        <mc:AlternateContent>
          <mc:Choice Requires="wps">
            <w:drawing>
              <wp:anchor distT="0" distB="0" distL="114300" distR="114300" simplePos="0" relativeHeight="251669504" behindDoc="0" locked="0" layoutInCell="1" allowOverlap="1" wp14:anchorId="31C9F371" wp14:editId="0AD7B7BF">
                <wp:simplePos x="0" y="0"/>
                <wp:positionH relativeFrom="margin">
                  <wp:align>center</wp:align>
                </wp:positionH>
                <wp:positionV relativeFrom="paragraph">
                  <wp:posOffset>195399</wp:posOffset>
                </wp:positionV>
                <wp:extent cx="6541428" cy="0"/>
                <wp:effectExtent l="0" t="38100" r="50165" b="38100"/>
                <wp:wrapNone/>
                <wp:docPr id="1325250734" name="Straight Connector 2"/>
                <wp:cNvGraphicFramePr/>
                <a:graphic xmlns:a="http://schemas.openxmlformats.org/drawingml/2006/main">
                  <a:graphicData uri="http://schemas.microsoft.com/office/word/2010/wordprocessingShape">
                    <wps:wsp>
                      <wps:cNvCnPr/>
                      <wps:spPr>
                        <a:xfrm>
                          <a:off x="0" y="0"/>
                          <a:ext cx="6541428" cy="0"/>
                        </a:xfrm>
                        <a:prstGeom prst="line">
                          <a:avLst/>
                        </a:prstGeom>
                        <a:ln w="76200">
                          <a:solidFill>
                            <a:srgbClr val="002147"/>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C56A2DC" id="Straight Connector 2" o:spid="_x0000_s1026" style="position:absolute;z-index:2516695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4pt" to="515.0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" strokecolor="#002147" strokeweight="6pt">
                <v:stroke joinstyle="miter"/>
                <w10:wrap anchorx="margin"/>
              </v:line>
            </w:pict>
          </mc:Fallback>
        </mc:AlternateContent>
      </w:r>
    </w:p>
    <w:p w14:paraId="1F457C5D" w14:textId="77777777" w:rsidR="00A065B0" w:rsidRDefault="00A065B0" w:rsidP="00A065B0">
      <w:pPr>
        <w:pStyle w:val="SCADRelease"/>
      </w:pPr>
      <w:r w:rsidRPr="00B7248E">
        <w:lastRenderedPageBreak/>
        <w:t>Table of Contents</w:t>
      </w:r>
    </w:p>
    <w:tbl>
      <w:tblPr>
        <w:tblW w:w="9283" w:type="dxa"/>
        <w:tblInd w:w="-108" w:type="dxa"/>
        <w:tblLook w:val="04A0" w:firstRow="1" w:lastRow="0" w:firstColumn="1" w:lastColumn="0" w:noHBand="0" w:noVBand="1"/>
      </w:tblPr>
      <w:tblGrid>
        <w:gridCol w:w="8653"/>
        <w:gridCol w:w="630"/>
      </w:tblGrid>
      <w:tr w:rsidR="0028364A" w:rsidRPr="0028364A" w14:paraId="1030E8F9" w14:textId="77777777" w:rsidTr="00C8688F">
        <w:trPr>
          <w:trHeight w:val="438"/>
        </w:trPr>
        <w:tc>
          <w:tcPr>
            <w:tcW w:w="8653" w:type="dxa"/>
            <w:vAlign w:val="center"/>
            <w:hideMark/>
          </w:tcPr>
          <w:p w14:paraId="6FC402A7" w14:textId="16F5392A" w:rsidR="0028364A" w:rsidRPr="00C239F7" w:rsidRDefault="0028364A" w:rsidP="0028364A">
            <w:pPr>
              <w:spacing w:after="0" w:line="240" w:lineRule="auto"/>
              <w:rPr>
                <w:rFonts w:ascii="Arial" w:hAnsi="Arial"/>
                <w:b/>
                <w:bCs/>
                <w:color w:val="000000"/>
                <w:sz w:val="20"/>
                <w:szCs w:val="20"/>
                <w:lang w:val="en-US"/>
              </w:rPr>
            </w:pPr>
            <w:r w:rsidRPr="00C239F7">
              <w:rPr>
                <w:rFonts w:ascii="Arial" w:hAnsi="Arial"/>
                <w:b/>
                <w:bCs/>
                <w:color w:val="000000"/>
                <w:sz w:val="20"/>
                <w:szCs w:val="20"/>
                <w:lang w:val="en-US"/>
              </w:rPr>
              <w:t>1. Introduction ………………………………………………</w:t>
            </w:r>
            <w:r w:rsidR="009B0BCD">
              <w:rPr>
                <w:rFonts w:ascii="Arial" w:hAnsi="Arial"/>
                <w:b/>
                <w:bCs/>
                <w:color w:val="000000"/>
                <w:sz w:val="20"/>
                <w:szCs w:val="20"/>
                <w:lang w:val="en-US"/>
              </w:rPr>
              <w:t>…………...</w:t>
            </w:r>
            <w:r w:rsidRPr="00C239F7">
              <w:rPr>
                <w:rFonts w:ascii="Arial" w:hAnsi="Arial"/>
                <w:b/>
                <w:bCs/>
                <w:color w:val="000000"/>
                <w:sz w:val="20"/>
                <w:szCs w:val="20"/>
                <w:lang w:val="en-US"/>
              </w:rPr>
              <w:t>………</w:t>
            </w:r>
            <w:r w:rsidR="00C239F7">
              <w:rPr>
                <w:rFonts w:ascii="Arial" w:hAnsi="Arial"/>
                <w:b/>
                <w:bCs/>
                <w:color w:val="000000"/>
                <w:sz w:val="20"/>
                <w:szCs w:val="20"/>
                <w:lang w:val="en-US"/>
              </w:rPr>
              <w:t>...</w:t>
            </w:r>
            <w:r w:rsidRPr="00C239F7">
              <w:rPr>
                <w:rFonts w:ascii="Arial" w:hAnsi="Arial"/>
                <w:b/>
                <w:bCs/>
                <w:color w:val="000000"/>
                <w:sz w:val="20"/>
                <w:szCs w:val="20"/>
                <w:lang w:val="en-US"/>
              </w:rPr>
              <w:t>………………</w:t>
            </w:r>
            <w:r w:rsidR="00520E05">
              <w:rPr>
                <w:rFonts w:ascii="Arial" w:hAnsi="Arial"/>
                <w:b/>
                <w:bCs/>
                <w:color w:val="000000"/>
                <w:sz w:val="20"/>
                <w:szCs w:val="20"/>
                <w:lang w:val="en-US"/>
              </w:rPr>
              <w:t>.</w:t>
            </w:r>
            <w:r w:rsidRPr="00C239F7">
              <w:rPr>
                <w:rFonts w:ascii="Arial" w:hAnsi="Arial"/>
                <w:b/>
                <w:bCs/>
                <w:color w:val="000000"/>
                <w:sz w:val="20"/>
                <w:szCs w:val="20"/>
                <w:lang w:val="en-US"/>
              </w:rPr>
              <w:t>……</w:t>
            </w:r>
          </w:p>
        </w:tc>
        <w:tc>
          <w:tcPr>
            <w:tcW w:w="630" w:type="dxa"/>
            <w:vAlign w:val="center"/>
            <w:hideMark/>
          </w:tcPr>
          <w:p w14:paraId="4DA6B9C0" w14:textId="6264B1B9" w:rsidR="0028364A" w:rsidRPr="00C239F7" w:rsidRDefault="00520E05" w:rsidP="009B0BCD">
            <w:pPr>
              <w:spacing w:after="0" w:line="240" w:lineRule="auto"/>
              <w:jc w:val="right"/>
              <w:rPr>
                <w:rFonts w:ascii="Arial" w:hAnsi="Arial"/>
                <w:b/>
                <w:bCs/>
                <w:color w:val="000000"/>
                <w:sz w:val="20"/>
                <w:szCs w:val="20"/>
                <w:lang w:val="en-US"/>
              </w:rPr>
            </w:pPr>
            <w:r>
              <w:rPr>
                <w:rFonts w:ascii="Arial" w:hAnsi="Arial"/>
                <w:b/>
                <w:bCs/>
                <w:color w:val="000000"/>
                <w:sz w:val="20"/>
                <w:szCs w:val="20"/>
                <w:lang w:val="en-US"/>
              </w:rPr>
              <w:t xml:space="preserve"> </w:t>
            </w:r>
            <w:r w:rsidR="0028364A" w:rsidRPr="00C239F7">
              <w:rPr>
                <w:rFonts w:ascii="Arial" w:hAnsi="Arial" w:hint="cs"/>
                <w:b/>
                <w:bCs/>
                <w:color w:val="000000"/>
                <w:sz w:val="20"/>
                <w:szCs w:val="20"/>
                <w:rtl/>
                <w:lang w:val="en-US"/>
              </w:rPr>
              <w:t>3</w:t>
            </w:r>
          </w:p>
        </w:tc>
      </w:tr>
      <w:tr w:rsidR="0028364A" w:rsidRPr="0028364A" w14:paraId="1AC191B4" w14:textId="77777777" w:rsidTr="00C8688F">
        <w:trPr>
          <w:trHeight w:val="438"/>
        </w:trPr>
        <w:tc>
          <w:tcPr>
            <w:tcW w:w="8653" w:type="dxa"/>
            <w:vAlign w:val="center"/>
            <w:hideMark/>
          </w:tcPr>
          <w:p w14:paraId="3F66535A" w14:textId="6709E11B" w:rsidR="0028364A" w:rsidRPr="00C239F7" w:rsidRDefault="0028364A" w:rsidP="0028364A">
            <w:pPr>
              <w:spacing w:after="0" w:line="240" w:lineRule="auto"/>
              <w:rPr>
                <w:rFonts w:ascii="Arial" w:hAnsi="Arial"/>
                <w:b/>
                <w:bCs/>
                <w:color w:val="000000"/>
                <w:sz w:val="20"/>
                <w:szCs w:val="20"/>
                <w:lang w:val="en-US"/>
              </w:rPr>
            </w:pPr>
            <w:r w:rsidRPr="00C239F7">
              <w:rPr>
                <w:rFonts w:ascii="Arial" w:hAnsi="Arial"/>
                <w:b/>
                <w:bCs/>
                <w:color w:val="000000"/>
                <w:sz w:val="20"/>
                <w:szCs w:val="20"/>
                <w:lang w:val="en-US"/>
              </w:rPr>
              <w:t>2. Statistical Information…...............................................</w:t>
            </w:r>
            <w:r w:rsidR="009B0BCD">
              <w:rPr>
                <w:rFonts w:ascii="Arial" w:hAnsi="Arial"/>
                <w:b/>
                <w:bCs/>
                <w:color w:val="000000"/>
                <w:sz w:val="20"/>
                <w:szCs w:val="20"/>
                <w:lang w:val="en-US"/>
              </w:rPr>
              <w:t>................</w:t>
            </w:r>
            <w:r w:rsidRPr="00C239F7">
              <w:rPr>
                <w:rFonts w:ascii="Arial" w:hAnsi="Arial"/>
                <w:b/>
                <w:bCs/>
                <w:color w:val="000000"/>
                <w:sz w:val="20"/>
                <w:szCs w:val="20"/>
                <w:lang w:val="en-US"/>
              </w:rPr>
              <w:t>...........................................</w:t>
            </w:r>
          </w:p>
        </w:tc>
        <w:tc>
          <w:tcPr>
            <w:tcW w:w="630" w:type="dxa"/>
            <w:vAlign w:val="center"/>
            <w:hideMark/>
          </w:tcPr>
          <w:p w14:paraId="539874B1" w14:textId="45DA4A64" w:rsidR="0028364A" w:rsidRPr="00C239F7" w:rsidRDefault="00520E05" w:rsidP="009B0BCD">
            <w:pPr>
              <w:spacing w:after="0" w:line="240" w:lineRule="auto"/>
              <w:jc w:val="right"/>
              <w:rPr>
                <w:rFonts w:ascii="Arial" w:hAnsi="Arial"/>
                <w:b/>
                <w:bCs/>
                <w:color w:val="000000"/>
                <w:sz w:val="20"/>
                <w:szCs w:val="20"/>
                <w:lang w:val="en-US"/>
              </w:rPr>
            </w:pPr>
            <w:r>
              <w:rPr>
                <w:rFonts w:ascii="Arial" w:hAnsi="Arial"/>
                <w:b/>
                <w:bCs/>
                <w:color w:val="000000"/>
                <w:sz w:val="20"/>
                <w:szCs w:val="20"/>
                <w:lang w:val="en-US"/>
              </w:rPr>
              <w:t xml:space="preserve"> </w:t>
            </w:r>
            <w:r w:rsidR="0028364A" w:rsidRPr="00C239F7">
              <w:rPr>
                <w:rFonts w:ascii="Arial" w:hAnsi="Arial" w:hint="cs"/>
                <w:b/>
                <w:bCs/>
                <w:color w:val="000000"/>
                <w:sz w:val="20"/>
                <w:szCs w:val="20"/>
                <w:rtl/>
                <w:lang w:val="en-US"/>
              </w:rPr>
              <w:t>3</w:t>
            </w:r>
          </w:p>
        </w:tc>
      </w:tr>
      <w:tr w:rsidR="0028364A" w:rsidRPr="0028364A" w14:paraId="79D1A500" w14:textId="77777777" w:rsidTr="00C8688F">
        <w:trPr>
          <w:trHeight w:val="438"/>
        </w:trPr>
        <w:tc>
          <w:tcPr>
            <w:tcW w:w="8653" w:type="dxa"/>
            <w:vAlign w:val="center"/>
            <w:hideMark/>
          </w:tcPr>
          <w:p w14:paraId="0EFF7358" w14:textId="258F0D11" w:rsidR="0028364A" w:rsidRPr="0028364A" w:rsidRDefault="0028364A" w:rsidP="0028364A">
            <w:pPr>
              <w:spacing w:after="0" w:line="240" w:lineRule="auto"/>
              <w:ind w:left="720"/>
              <w:rPr>
                <w:rFonts w:ascii="Arial" w:hAnsi="Arial"/>
                <w:color w:val="000000"/>
                <w:sz w:val="20"/>
                <w:szCs w:val="20"/>
                <w:lang w:val="en-US"/>
              </w:rPr>
            </w:pPr>
            <w:r w:rsidRPr="0028364A">
              <w:rPr>
                <w:rFonts w:ascii="Arial" w:hAnsi="Arial"/>
                <w:color w:val="000000"/>
                <w:sz w:val="20"/>
                <w:szCs w:val="20"/>
                <w:lang w:val="en-US"/>
              </w:rPr>
              <w:t>2.1. Importance and Objectives….........................................</w:t>
            </w:r>
            <w:r w:rsidR="009B0BCD">
              <w:rPr>
                <w:rFonts w:ascii="Arial" w:hAnsi="Arial"/>
                <w:color w:val="000000"/>
                <w:sz w:val="20"/>
                <w:szCs w:val="20"/>
                <w:lang w:val="en-US"/>
              </w:rPr>
              <w:t>...</w:t>
            </w:r>
            <w:r w:rsidRPr="0028364A">
              <w:rPr>
                <w:rFonts w:ascii="Arial" w:hAnsi="Arial"/>
                <w:color w:val="000000"/>
                <w:sz w:val="20"/>
                <w:szCs w:val="20"/>
                <w:lang w:val="en-US"/>
              </w:rPr>
              <w:t>...................</w:t>
            </w:r>
            <w:r>
              <w:rPr>
                <w:rFonts w:ascii="Arial" w:hAnsi="Arial"/>
                <w:color w:val="000000"/>
                <w:sz w:val="20"/>
                <w:szCs w:val="20"/>
                <w:lang w:val="en-US"/>
              </w:rPr>
              <w:t>.</w:t>
            </w:r>
            <w:r w:rsidRPr="0028364A">
              <w:rPr>
                <w:rFonts w:ascii="Arial" w:hAnsi="Arial"/>
                <w:color w:val="000000"/>
                <w:sz w:val="20"/>
                <w:szCs w:val="20"/>
                <w:lang w:val="en-US"/>
              </w:rPr>
              <w:t>..........</w:t>
            </w:r>
            <w:r>
              <w:rPr>
                <w:rFonts w:ascii="Arial" w:hAnsi="Arial"/>
                <w:color w:val="000000"/>
                <w:sz w:val="20"/>
                <w:szCs w:val="20"/>
                <w:lang w:val="en-US"/>
              </w:rPr>
              <w:t>...........</w:t>
            </w:r>
          </w:p>
        </w:tc>
        <w:tc>
          <w:tcPr>
            <w:tcW w:w="630" w:type="dxa"/>
            <w:vAlign w:val="center"/>
            <w:hideMark/>
          </w:tcPr>
          <w:p w14:paraId="78F8BF59" w14:textId="77777777" w:rsidR="0028364A" w:rsidRPr="0028364A" w:rsidRDefault="0028364A" w:rsidP="009B0BCD">
            <w:pPr>
              <w:spacing w:after="0" w:line="240" w:lineRule="auto"/>
              <w:jc w:val="right"/>
              <w:rPr>
                <w:rFonts w:ascii="Arial" w:hAnsi="Arial"/>
                <w:color w:val="000000"/>
                <w:sz w:val="20"/>
                <w:szCs w:val="20"/>
                <w:lang w:val="en-US"/>
              </w:rPr>
            </w:pPr>
            <w:r w:rsidRPr="0028364A">
              <w:rPr>
                <w:rFonts w:ascii="Arial" w:hAnsi="Arial"/>
                <w:color w:val="000000"/>
                <w:sz w:val="20"/>
                <w:szCs w:val="20"/>
                <w:lang w:val="en-US"/>
              </w:rPr>
              <w:t>3</w:t>
            </w:r>
          </w:p>
        </w:tc>
      </w:tr>
      <w:tr w:rsidR="0028364A" w:rsidRPr="0028364A" w14:paraId="4EBF558E" w14:textId="77777777" w:rsidTr="00C8688F">
        <w:trPr>
          <w:trHeight w:val="438"/>
        </w:trPr>
        <w:tc>
          <w:tcPr>
            <w:tcW w:w="8653" w:type="dxa"/>
            <w:vAlign w:val="center"/>
            <w:hideMark/>
          </w:tcPr>
          <w:p w14:paraId="7AB3F1F3" w14:textId="4C3654DA" w:rsidR="0028364A" w:rsidRPr="0028364A" w:rsidRDefault="0028364A" w:rsidP="0028364A">
            <w:pPr>
              <w:spacing w:after="0" w:line="240" w:lineRule="auto"/>
              <w:ind w:left="720"/>
              <w:rPr>
                <w:rFonts w:ascii="Arial" w:hAnsi="Arial"/>
                <w:color w:val="000000"/>
                <w:sz w:val="20"/>
                <w:szCs w:val="20"/>
                <w:lang w:val="en-US"/>
              </w:rPr>
            </w:pPr>
            <w:r w:rsidRPr="0028364A">
              <w:rPr>
                <w:rFonts w:ascii="Arial" w:hAnsi="Arial"/>
                <w:color w:val="000000"/>
                <w:sz w:val="20"/>
                <w:szCs w:val="20"/>
                <w:lang w:val="en-US"/>
              </w:rPr>
              <w:t>2.2. Key Output….......................................................................</w:t>
            </w:r>
            <w:r w:rsidR="009B0BCD">
              <w:rPr>
                <w:rFonts w:ascii="Arial" w:hAnsi="Arial"/>
                <w:color w:val="000000"/>
                <w:sz w:val="20"/>
                <w:szCs w:val="20"/>
                <w:lang w:val="en-US"/>
              </w:rPr>
              <w:t>...</w:t>
            </w:r>
            <w:r w:rsidRPr="0028364A">
              <w:rPr>
                <w:rFonts w:ascii="Arial" w:hAnsi="Arial"/>
                <w:color w:val="000000"/>
                <w:sz w:val="20"/>
                <w:szCs w:val="20"/>
                <w:lang w:val="en-US"/>
              </w:rPr>
              <w:t>.........................</w:t>
            </w:r>
            <w:r>
              <w:rPr>
                <w:rFonts w:ascii="Arial" w:hAnsi="Arial"/>
                <w:color w:val="000000"/>
                <w:sz w:val="20"/>
                <w:szCs w:val="20"/>
                <w:lang w:val="en-US"/>
              </w:rPr>
              <w:t>...........</w:t>
            </w:r>
          </w:p>
        </w:tc>
        <w:tc>
          <w:tcPr>
            <w:tcW w:w="630" w:type="dxa"/>
            <w:vAlign w:val="center"/>
            <w:hideMark/>
          </w:tcPr>
          <w:p w14:paraId="6455E858" w14:textId="22812F62" w:rsidR="0028364A" w:rsidRPr="0028364A" w:rsidRDefault="00BB026A" w:rsidP="009B0BCD">
            <w:pPr>
              <w:spacing w:after="0" w:line="240" w:lineRule="auto"/>
              <w:jc w:val="right"/>
              <w:rPr>
                <w:rFonts w:ascii="Arial" w:hAnsi="Arial"/>
                <w:color w:val="000000"/>
                <w:sz w:val="20"/>
                <w:szCs w:val="20"/>
                <w:lang w:val="en-US"/>
              </w:rPr>
            </w:pPr>
            <w:r>
              <w:rPr>
                <w:rFonts w:ascii="Arial" w:hAnsi="Arial"/>
                <w:color w:val="000000"/>
                <w:sz w:val="20"/>
                <w:szCs w:val="20"/>
                <w:lang w:val="en-US"/>
              </w:rPr>
              <w:t>4</w:t>
            </w:r>
          </w:p>
        </w:tc>
      </w:tr>
      <w:tr w:rsidR="0028364A" w:rsidRPr="0028364A" w14:paraId="1E5836C9" w14:textId="77777777" w:rsidTr="00C8688F">
        <w:trPr>
          <w:trHeight w:val="438"/>
        </w:trPr>
        <w:tc>
          <w:tcPr>
            <w:tcW w:w="8653" w:type="dxa"/>
            <w:vAlign w:val="center"/>
            <w:hideMark/>
          </w:tcPr>
          <w:p w14:paraId="1D41FD68" w14:textId="28FB89E7" w:rsidR="0028364A" w:rsidRPr="0028364A" w:rsidRDefault="0028364A" w:rsidP="0028364A">
            <w:pPr>
              <w:spacing w:after="0" w:line="240" w:lineRule="auto"/>
              <w:ind w:left="720"/>
              <w:rPr>
                <w:rFonts w:ascii="Arial" w:hAnsi="Arial"/>
                <w:color w:val="000000"/>
                <w:sz w:val="20"/>
                <w:szCs w:val="20"/>
                <w:lang w:val="en-US"/>
              </w:rPr>
            </w:pPr>
            <w:r w:rsidRPr="0028364A">
              <w:rPr>
                <w:rFonts w:ascii="Arial" w:hAnsi="Arial"/>
                <w:color w:val="000000"/>
                <w:sz w:val="20"/>
                <w:szCs w:val="20"/>
                <w:lang w:val="en-US"/>
              </w:rPr>
              <w:t xml:space="preserve">2.3. Concepts and </w:t>
            </w:r>
            <w:r w:rsidR="00F23429">
              <w:rPr>
                <w:rFonts w:ascii="Arial" w:hAnsi="Arial"/>
                <w:color w:val="000000"/>
                <w:sz w:val="20"/>
                <w:szCs w:val="20"/>
                <w:lang w:val="en-US"/>
              </w:rPr>
              <w:t>D</w:t>
            </w:r>
            <w:r w:rsidRPr="0028364A">
              <w:rPr>
                <w:rFonts w:ascii="Arial" w:hAnsi="Arial"/>
                <w:color w:val="000000"/>
                <w:sz w:val="20"/>
                <w:szCs w:val="20"/>
                <w:lang w:val="en-US"/>
              </w:rPr>
              <w:t>efinitions….....................................................</w:t>
            </w:r>
            <w:r w:rsidR="009B0BCD">
              <w:rPr>
                <w:rFonts w:ascii="Arial" w:hAnsi="Arial"/>
                <w:color w:val="000000"/>
                <w:sz w:val="20"/>
                <w:szCs w:val="20"/>
                <w:lang w:val="en-US"/>
              </w:rPr>
              <w:t>..</w:t>
            </w:r>
            <w:r w:rsidRPr="0028364A">
              <w:rPr>
                <w:rFonts w:ascii="Arial" w:hAnsi="Arial"/>
                <w:color w:val="000000"/>
                <w:sz w:val="20"/>
                <w:szCs w:val="20"/>
                <w:lang w:val="en-US"/>
              </w:rPr>
              <w:t>.....................</w:t>
            </w:r>
            <w:r>
              <w:rPr>
                <w:rFonts w:ascii="Arial" w:hAnsi="Arial"/>
                <w:color w:val="000000"/>
                <w:sz w:val="20"/>
                <w:szCs w:val="20"/>
                <w:lang w:val="en-US"/>
              </w:rPr>
              <w:t>............</w:t>
            </w:r>
          </w:p>
        </w:tc>
        <w:tc>
          <w:tcPr>
            <w:tcW w:w="630" w:type="dxa"/>
            <w:vAlign w:val="center"/>
            <w:hideMark/>
          </w:tcPr>
          <w:p w14:paraId="07A349F0" w14:textId="060B4088" w:rsidR="0028364A" w:rsidRPr="0028364A" w:rsidRDefault="00236DA1" w:rsidP="009B0BCD">
            <w:pPr>
              <w:spacing w:after="0" w:line="240" w:lineRule="auto"/>
              <w:jc w:val="right"/>
              <w:rPr>
                <w:rFonts w:ascii="Arial" w:hAnsi="Arial"/>
                <w:color w:val="000000"/>
                <w:sz w:val="20"/>
                <w:szCs w:val="20"/>
                <w:lang w:val="en-US"/>
              </w:rPr>
            </w:pPr>
            <w:r>
              <w:rPr>
                <w:rFonts w:ascii="Arial" w:hAnsi="Arial" w:hint="cs"/>
                <w:color w:val="000000"/>
                <w:sz w:val="20"/>
                <w:szCs w:val="20"/>
                <w:rtl/>
                <w:lang w:val="en-US"/>
              </w:rPr>
              <w:t>4</w:t>
            </w:r>
          </w:p>
        </w:tc>
      </w:tr>
      <w:tr w:rsidR="0028364A" w:rsidRPr="0028364A" w14:paraId="4D92BD2F" w14:textId="77777777" w:rsidTr="00C8688F">
        <w:trPr>
          <w:trHeight w:val="438"/>
        </w:trPr>
        <w:tc>
          <w:tcPr>
            <w:tcW w:w="8653" w:type="dxa"/>
            <w:vAlign w:val="center"/>
            <w:hideMark/>
          </w:tcPr>
          <w:p w14:paraId="393A7225" w14:textId="410617AF" w:rsidR="0028364A" w:rsidRPr="0028364A" w:rsidRDefault="0028364A" w:rsidP="0028364A">
            <w:pPr>
              <w:spacing w:after="0" w:line="240" w:lineRule="auto"/>
              <w:ind w:left="720"/>
              <w:rPr>
                <w:rFonts w:ascii="Arial" w:hAnsi="Arial"/>
                <w:color w:val="000000"/>
                <w:sz w:val="20"/>
                <w:szCs w:val="20"/>
                <w:lang w:val="en-US"/>
              </w:rPr>
            </w:pPr>
            <w:r w:rsidRPr="0028364A">
              <w:rPr>
                <w:rFonts w:ascii="Arial" w:hAnsi="Arial"/>
                <w:color w:val="000000"/>
                <w:sz w:val="20"/>
                <w:szCs w:val="20"/>
                <w:lang w:val="en-US"/>
              </w:rPr>
              <w:t>2.4. Classifications and Standards Applied…</w:t>
            </w:r>
            <w:r>
              <w:rPr>
                <w:rFonts w:ascii="Arial" w:hAnsi="Arial"/>
                <w:color w:val="000000"/>
                <w:sz w:val="20"/>
                <w:szCs w:val="20"/>
                <w:lang w:val="en-US"/>
              </w:rPr>
              <w:t>............</w:t>
            </w:r>
            <w:r w:rsidRPr="0028364A">
              <w:rPr>
                <w:rFonts w:ascii="Arial" w:hAnsi="Arial"/>
                <w:color w:val="000000"/>
                <w:sz w:val="20"/>
                <w:szCs w:val="20"/>
                <w:lang w:val="en-US"/>
              </w:rPr>
              <w:t>.......................</w:t>
            </w:r>
            <w:r w:rsidR="009B0BCD">
              <w:rPr>
                <w:rFonts w:ascii="Arial" w:hAnsi="Arial"/>
                <w:color w:val="000000"/>
                <w:sz w:val="20"/>
                <w:szCs w:val="20"/>
                <w:lang w:val="en-US"/>
              </w:rPr>
              <w:t>..</w:t>
            </w:r>
            <w:r w:rsidRPr="0028364A">
              <w:rPr>
                <w:rFonts w:ascii="Arial" w:hAnsi="Arial"/>
                <w:color w:val="000000"/>
                <w:sz w:val="20"/>
                <w:szCs w:val="20"/>
                <w:lang w:val="en-US"/>
              </w:rPr>
              <w:t>..............................</w:t>
            </w:r>
          </w:p>
        </w:tc>
        <w:tc>
          <w:tcPr>
            <w:tcW w:w="630" w:type="dxa"/>
            <w:vAlign w:val="center"/>
            <w:hideMark/>
          </w:tcPr>
          <w:p w14:paraId="1239C6F7" w14:textId="264BB32C" w:rsidR="0028364A" w:rsidRPr="0028364A" w:rsidRDefault="002227C8" w:rsidP="009B0BCD">
            <w:pPr>
              <w:spacing w:after="0" w:line="240" w:lineRule="auto"/>
              <w:jc w:val="right"/>
              <w:rPr>
                <w:rFonts w:ascii="Arial" w:hAnsi="Arial"/>
                <w:color w:val="000000"/>
                <w:sz w:val="20"/>
                <w:szCs w:val="20"/>
                <w:lang w:val="en-US"/>
              </w:rPr>
            </w:pPr>
            <w:r>
              <w:rPr>
                <w:rFonts w:ascii="Arial" w:hAnsi="Arial" w:hint="cs"/>
                <w:color w:val="000000"/>
                <w:sz w:val="20"/>
                <w:szCs w:val="20"/>
                <w:rtl/>
                <w:lang w:val="en-US"/>
              </w:rPr>
              <w:t>5</w:t>
            </w:r>
          </w:p>
        </w:tc>
      </w:tr>
      <w:tr w:rsidR="0028364A" w:rsidRPr="0028364A" w14:paraId="312F1E86" w14:textId="77777777" w:rsidTr="00C8688F">
        <w:trPr>
          <w:trHeight w:val="438"/>
        </w:trPr>
        <w:tc>
          <w:tcPr>
            <w:tcW w:w="8653" w:type="dxa"/>
            <w:vAlign w:val="center"/>
            <w:hideMark/>
          </w:tcPr>
          <w:p w14:paraId="11708A8B" w14:textId="0BF5C815" w:rsidR="0028364A" w:rsidRPr="0028364A" w:rsidRDefault="0028364A" w:rsidP="0028364A">
            <w:pPr>
              <w:spacing w:after="0" w:line="240" w:lineRule="auto"/>
              <w:ind w:left="720"/>
              <w:rPr>
                <w:rFonts w:ascii="Arial" w:hAnsi="Arial"/>
                <w:color w:val="000000"/>
                <w:sz w:val="20"/>
                <w:szCs w:val="20"/>
                <w:lang w:val="en-US"/>
              </w:rPr>
            </w:pPr>
            <w:r w:rsidRPr="0028364A">
              <w:rPr>
                <w:rFonts w:ascii="Arial" w:hAnsi="Arial"/>
                <w:color w:val="000000"/>
                <w:sz w:val="20"/>
                <w:szCs w:val="20"/>
                <w:lang w:val="en-US"/>
              </w:rPr>
              <w:t>2.5. Available Breakdown….......................................</w:t>
            </w:r>
            <w:r>
              <w:rPr>
                <w:rFonts w:ascii="Arial" w:hAnsi="Arial"/>
                <w:color w:val="000000"/>
                <w:sz w:val="20"/>
                <w:szCs w:val="20"/>
                <w:lang w:val="en-US"/>
              </w:rPr>
              <w:t>...........</w:t>
            </w:r>
            <w:r w:rsidRPr="0028364A">
              <w:rPr>
                <w:rFonts w:ascii="Arial" w:hAnsi="Arial"/>
                <w:color w:val="000000"/>
                <w:sz w:val="20"/>
                <w:szCs w:val="20"/>
                <w:lang w:val="en-US"/>
              </w:rPr>
              <w:t>......................</w:t>
            </w:r>
            <w:r w:rsidR="009B0BCD">
              <w:rPr>
                <w:rFonts w:ascii="Arial" w:hAnsi="Arial"/>
                <w:color w:val="000000"/>
                <w:sz w:val="20"/>
                <w:szCs w:val="20"/>
                <w:lang w:val="en-US"/>
              </w:rPr>
              <w:t>..</w:t>
            </w:r>
            <w:r w:rsidRPr="0028364A">
              <w:rPr>
                <w:rFonts w:ascii="Arial" w:hAnsi="Arial"/>
                <w:color w:val="000000"/>
                <w:sz w:val="20"/>
                <w:szCs w:val="20"/>
                <w:lang w:val="en-US"/>
              </w:rPr>
              <w:t>....................</w:t>
            </w:r>
          </w:p>
        </w:tc>
        <w:tc>
          <w:tcPr>
            <w:tcW w:w="630" w:type="dxa"/>
            <w:vAlign w:val="center"/>
            <w:hideMark/>
          </w:tcPr>
          <w:p w14:paraId="257FC180" w14:textId="43A6061C" w:rsidR="0028364A" w:rsidRPr="0028364A" w:rsidRDefault="007D6658" w:rsidP="009B0BCD">
            <w:pPr>
              <w:spacing w:after="0" w:line="240" w:lineRule="auto"/>
              <w:jc w:val="right"/>
              <w:rPr>
                <w:rFonts w:ascii="Arial" w:hAnsi="Arial"/>
                <w:color w:val="000000"/>
                <w:sz w:val="20"/>
                <w:szCs w:val="20"/>
                <w:lang w:val="en-US"/>
              </w:rPr>
            </w:pPr>
            <w:r>
              <w:rPr>
                <w:rFonts w:ascii="Arial" w:hAnsi="Arial"/>
                <w:color w:val="000000"/>
                <w:sz w:val="20"/>
                <w:szCs w:val="20"/>
                <w:lang w:val="en-US"/>
              </w:rPr>
              <w:t>5</w:t>
            </w:r>
          </w:p>
        </w:tc>
      </w:tr>
      <w:tr w:rsidR="0028364A" w:rsidRPr="0028364A" w14:paraId="4FD96BFF" w14:textId="77777777" w:rsidTr="00C8688F">
        <w:trPr>
          <w:trHeight w:val="438"/>
        </w:trPr>
        <w:tc>
          <w:tcPr>
            <w:tcW w:w="8653" w:type="dxa"/>
            <w:vAlign w:val="center"/>
            <w:hideMark/>
          </w:tcPr>
          <w:p w14:paraId="77B2B80B" w14:textId="0EECB019" w:rsidR="0028364A" w:rsidRPr="0028364A" w:rsidRDefault="0028364A" w:rsidP="0028364A">
            <w:pPr>
              <w:spacing w:after="0" w:line="240" w:lineRule="auto"/>
              <w:ind w:left="720"/>
              <w:rPr>
                <w:rFonts w:ascii="Arial" w:hAnsi="Arial"/>
                <w:color w:val="000000"/>
                <w:sz w:val="20"/>
                <w:szCs w:val="20"/>
                <w:lang w:val="en-US"/>
              </w:rPr>
            </w:pPr>
            <w:r w:rsidRPr="0028364A">
              <w:rPr>
                <w:rFonts w:ascii="Arial" w:hAnsi="Arial"/>
                <w:color w:val="000000"/>
                <w:sz w:val="20"/>
                <w:szCs w:val="20"/>
                <w:lang w:val="en-US"/>
              </w:rPr>
              <w:t xml:space="preserve">2.6. Statistical </w:t>
            </w:r>
            <w:r w:rsidR="00F23429">
              <w:rPr>
                <w:rFonts w:ascii="Arial" w:hAnsi="Arial"/>
                <w:color w:val="000000"/>
                <w:sz w:val="20"/>
                <w:szCs w:val="20"/>
                <w:lang w:val="en-US"/>
              </w:rPr>
              <w:t>P</w:t>
            </w:r>
            <w:r w:rsidRPr="0028364A">
              <w:rPr>
                <w:rFonts w:ascii="Arial" w:hAnsi="Arial"/>
                <w:color w:val="000000"/>
                <w:sz w:val="20"/>
                <w:szCs w:val="20"/>
                <w:lang w:val="en-US"/>
              </w:rPr>
              <w:t>opulation…..................................................</w:t>
            </w:r>
            <w:r>
              <w:rPr>
                <w:rFonts w:ascii="Arial" w:hAnsi="Arial"/>
                <w:color w:val="000000"/>
                <w:sz w:val="20"/>
                <w:szCs w:val="20"/>
                <w:lang w:val="en-US"/>
              </w:rPr>
              <w:t>...........</w:t>
            </w:r>
            <w:r w:rsidRPr="0028364A">
              <w:rPr>
                <w:rFonts w:ascii="Arial" w:hAnsi="Arial"/>
                <w:color w:val="000000"/>
                <w:sz w:val="20"/>
                <w:szCs w:val="20"/>
                <w:lang w:val="en-US"/>
              </w:rPr>
              <w:t>............</w:t>
            </w:r>
            <w:r w:rsidR="009B0BCD">
              <w:rPr>
                <w:rFonts w:ascii="Arial" w:hAnsi="Arial"/>
                <w:color w:val="000000"/>
                <w:sz w:val="20"/>
                <w:szCs w:val="20"/>
                <w:lang w:val="en-US"/>
              </w:rPr>
              <w:t>..</w:t>
            </w:r>
            <w:r w:rsidRPr="0028364A">
              <w:rPr>
                <w:rFonts w:ascii="Arial" w:hAnsi="Arial"/>
                <w:color w:val="000000"/>
                <w:sz w:val="20"/>
                <w:szCs w:val="20"/>
                <w:lang w:val="en-US"/>
              </w:rPr>
              <w:t>...................</w:t>
            </w:r>
          </w:p>
        </w:tc>
        <w:tc>
          <w:tcPr>
            <w:tcW w:w="630" w:type="dxa"/>
            <w:vAlign w:val="center"/>
            <w:hideMark/>
          </w:tcPr>
          <w:p w14:paraId="1E4B7522" w14:textId="21483CD8" w:rsidR="0028364A" w:rsidRPr="0028364A" w:rsidRDefault="007D6658" w:rsidP="009B0BCD">
            <w:pPr>
              <w:spacing w:after="0" w:line="240" w:lineRule="auto"/>
              <w:jc w:val="right"/>
              <w:rPr>
                <w:rFonts w:ascii="Arial" w:hAnsi="Arial"/>
                <w:color w:val="000000"/>
                <w:sz w:val="20"/>
                <w:szCs w:val="20"/>
                <w:lang w:val="en-US"/>
              </w:rPr>
            </w:pPr>
            <w:r>
              <w:rPr>
                <w:rFonts w:ascii="Arial" w:hAnsi="Arial"/>
                <w:color w:val="000000"/>
                <w:sz w:val="20"/>
                <w:szCs w:val="20"/>
                <w:lang w:val="en-US"/>
              </w:rPr>
              <w:t>6</w:t>
            </w:r>
          </w:p>
        </w:tc>
      </w:tr>
      <w:tr w:rsidR="0028364A" w:rsidRPr="0028364A" w14:paraId="482FB017" w14:textId="77777777" w:rsidTr="00C8688F">
        <w:trPr>
          <w:trHeight w:val="438"/>
        </w:trPr>
        <w:tc>
          <w:tcPr>
            <w:tcW w:w="8653" w:type="dxa"/>
            <w:vAlign w:val="center"/>
            <w:hideMark/>
          </w:tcPr>
          <w:p w14:paraId="6310FCE3" w14:textId="509A00D6" w:rsidR="0028364A" w:rsidRPr="0028364A" w:rsidRDefault="0028364A" w:rsidP="0028364A">
            <w:pPr>
              <w:spacing w:after="0" w:line="240" w:lineRule="auto"/>
              <w:ind w:left="720"/>
              <w:rPr>
                <w:rFonts w:ascii="Arial" w:hAnsi="Arial"/>
                <w:color w:val="000000"/>
                <w:sz w:val="20"/>
                <w:szCs w:val="20"/>
                <w:lang w:val="en-US"/>
              </w:rPr>
            </w:pPr>
            <w:r w:rsidRPr="0028364A">
              <w:rPr>
                <w:rFonts w:ascii="Arial" w:hAnsi="Arial"/>
                <w:color w:val="000000"/>
                <w:sz w:val="20"/>
                <w:szCs w:val="20"/>
                <w:lang w:val="en-US"/>
              </w:rPr>
              <w:t xml:space="preserve">2.7. Statistical </w:t>
            </w:r>
            <w:r w:rsidR="00F23429">
              <w:rPr>
                <w:rFonts w:ascii="Arial" w:hAnsi="Arial"/>
                <w:color w:val="000000"/>
                <w:sz w:val="20"/>
                <w:szCs w:val="20"/>
                <w:lang w:val="en-US"/>
              </w:rPr>
              <w:t>U</w:t>
            </w:r>
            <w:r w:rsidRPr="0028364A">
              <w:rPr>
                <w:rFonts w:ascii="Arial" w:hAnsi="Arial"/>
                <w:color w:val="000000"/>
                <w:sz w:val="20"/>
                <w:szCs w:val="20"/>
                <w:lang w:val="en-US"/>
              </w:rPr>
              <w:t>nit….................................................................</w:t>
            </w:r>
            <w:r>
              <w:rPr>
                <w:rFonts w:ascii="Arial" w:hAnsi="Arial"/>
                <w:color w:val="000000"/>
                <w:sz w:val="20"/>
                <w:szCs w:val="20"/>
                <w:lang w:val="en-US"/>
              </w:rPr>
              <w:t>..........</w:t>
            </w:r>
            <w:r w:rsidRPr="0028364A">
              <w:rPr>
                <w:rFonts w:ascii="Arial" w:hAnsi="Arial"/>
                <w:color w:val="000000"/>
                <w:sz w:val="20"/>
                <w:szCs w:val="20"/>
                <w:lang w:val="en-US"/>
              </w:rPr>
              <w:t>...............</w:t>
            </w:r>
            <w:r w:rsidR="009B0BCD">
              <w:rPr>
                <w:rFonts w:ascii="Arial" w:hAnsi="Arial"/>
                <w:color w:val="000000"/>
                <w:sz w:val="20"/>
                <w:szCs w:val="20"/>
                <w:lang w:val="en-US"/>
              </w:rPr>
              <w:t>..</w:t>
            </w:r>
            <w:r w:rsidRPr="0028364A">
              <w:rPr>
                <w:rFonts w:ascii="Arial" w:hAnsi="Arial"/>
                <w:color w:val="000000"/>
                <w:sz w:val="20"/>
                <w:szCs w:val="20"/>
                <w:lang w:val="en-US"/>
              </w:rPr>
              <w:t>.............</w:t>
            </w:r>
          </w:p>
        </w:tc>
        <w:tc>
          <w:tcPr>
            <w:tcW w:w="630" w:type="dxa"/>
            <w:vAlign w:val="center"/>
            <w:hideMark/>
          </w:tcPr>
          <w:p w14:paraId="1DC275D8" w14:textId="654FFC20" w:rsidR="0028364A" w:rsidRPr="0028364A" w:rsidRDefault="007D6658" w:rsidP="009B0BCD">
            <w:pPr>
              <w:spacing w:after="0" w:line="240" w:lineRule="auto"/>
              <w:jc w:val="right"/>
              <w:rPr>
                <w:rFonts w:ascii="Arial" w:hAnsi="Arial"/>
                <w:color w:val="000000"/>
                <w:sz w:val="20"/>
                <w:szCs w:val="20"/>
                <w:lang w:val="en-US"/>
              </w:rPr>
            </w:pPr>
            <w:r>
              <w:rPr>
                <w:rFonts w:ascii="Arial" w:hAnsi="Arial"/>
                <w:color w:val="000000"/>
                <w:sz w:val="20"/>
                <w:szCs w:val="20"/>
                <w:lang w:val="en-US"/>
              </w:rPr>
              <w:t>6</w:t>
            </w:r>
          </w:p>
        </w:tc>
      </w:tr>
      <w:tr w:rsidR="0028364A" w:rsidRPr="0028364A" w14:paraId="62540933" w14:textId="77777777" w:rsidTr="00C8688F">
        <w:trPr>
          <w:trHeight w:val="438"/>
        </w:trPr>
        <w:tc>
          <w:tcPr>
            <w:tcW w:w="8653" w:type="dxa"/>
            <w:vAlign w:val="center"/>
            <w:hideMark/>
          </w:tcPr>
          <w:p w14:paraId="68834D47" w14:textId="14E40803" w:rsidR="0028364A" w:rsidRPr="0028364A" w:rsidRDefault="0028364A" w:rsidP="0028364A">
            <w:pPr>
              <w:spacing w:after="0" w:line="240" w:lineRule="auto"/>
              <w:ind w:left="720"/>
              <w:rPr>
                <w:rFonts w:ascii="Arial" w:hAnsi="Arial"/>
                <w:color w:val="000000"/>
                <w:sz w:val="20"/>
                <w:szCs w:val="20"/>
                <w:lang w:val="en-US"/>
              </w:rPr>
            </w:pPr>
            <w:r w:rsidRPr="0028364A">
              <w:rPr>
                <w:rFonts w:ascii="Arial" w:hAnsi="Arial"/>
                <w:color w:val="000000"/>
                <w:sz w:val="20"/>
                <w:szCs w:val="20"/>
                <w:lang w:val="en-US"/>
              </w:rPr>
              <w:t>2.8. Geographic Coverage…......................................................................</w:t>
            </w:r>
            <w:r>
              <w:rPr>
                <w:rFonts w:ascii="Arial" w:hAnsi="Arial"/>
                <w:color w:val="000000"/>
                <w:sz w:val="20"/>
                <w:szCs w:val="20"/>
                <w:lang w:val="en-US"/>
              </w:rPr>
              <w:t>....</w:t>
            </w:r>
            <w:r w:rsidRPr="0028364A">
              <w:rPr>
                <w:rFonts w:ascii="Arial" w:hAnsi="Arial"/>
                <w:color w:val="000000"/>
                <w:sz w:val="20"/>
                <w:szCs w:val="20"/>
                <w:lang w:val="en-US"/>
              </w:rPr>
              <w:t>..</w:t>
            </w:r>
            <w:r w:rsidR="009B0BCD">
              <w:rPr>
                <w:rFonts w:ascii="Arial" w:hAnsi="Arial"/>
                <w:color w:val="000000"/>
                <w:sz w:val="20"/>
                <w:szCs w:val="20"/>
                <w:lang w:val="en-US"/>
              </w:rPr>
              <w:t>...</w:t>
            </w:r>
            <w:r w:rsidRPr="0028364A">
              <w:rPr>
                <w:rFonts w:ascii="Arial" w:hAnsi="Arial"/>
                <w:color w:val="000000"/>
                <w:sz w:val="20"/>
                <w:szCs w:val="20"/>
                <w:lang w:val="en-US"/>
              </w:rPr>
              <w:t>..............</w:t>
            </w:r>
          </w:p>
        </w:tc>
        <w:tc>
          <w:tcPr>
            <w:tcW w:w="630" w:type="dxa"/>
            <w:vAlign w:val="center"/>
            <w:hideMark/>
          </w:tcPr>
          <w:p w14:paraId="10387E5A" w14:textId="2F2B384D" w:rsidR="0028364A" w:rsidRPr="0028364A" w:rsidRDefault="00230661" w:rsidP="009B0BCD">
            <w:pPr>
              <w:spacing w:after="0" w:line="240" w:lineRule="auto"/>
              <w:jc w:val="right"/>
              <w:rPr>
                <w:rFonts w:ascii="Arial" w:hAnsi="Arial"/>
                <w:color w:val="000000"/>
                <w:sz w:val="20"/>
                <w:szCs w:val="20"/>
                <w:lang w:val="en-US"/>
              </w:rPr>
            </w:pPr>
            <w:r>
              <w:rPr>
                <w:rFonts w:ascii="Arial" w:hAnsi="Arial"/>
                <w:color w:val="000000"/>
                <w:sz w:val="20"/>
                <w:szCs w:val="20"/>
                <w:lang w:val="en-US"/>
              </w:rPr>
              <w:t>7</w:t>
            </w:r>
          </w:p>
        </w:tc>
      </w:tr>
      <w:tr w:rsidR="0028364A" w:rsidRPr="0028364A" w14:paraId="161EFDF7" w14:textId="77777777" w:rsidTr="00C8688F">
        <w:trPr>
          <w:trHeight w:val="438"/>
        </w:trPr>
        <w:tc>
          <w:tcPr>
            <w:tcW w:w="8653" w:type="dxa"/>
            <w:vAlign w:val="center"/>
            <w:hideMark/>
          </w:tcPr>
          <w:p w14:paraId="4CF1E6CF" w14:textId="7EE682CA" w:rsidR="0028364A" w:rsidRPr="0028364A" w:rsidRDefault="0028364A" w:rsidP="0028364A">
            <w:pPr>
              <w:spacing w:after="0" w:line="240" w:lineRule="auto"/>
              <w:ind w:left="720"/>
              <w:rPr>
                <w:rFonts w:ascii="Arial" w:hAnsi="Arial"/>
                <w:color w:val="000000"/>
                <w:sz w:val="20"/>
                <w:szCs w:val="20"/>
                <w:lang w:val="en-US"/>
              </w:rPr>
            </w:pPr>
            <w:r w:rsidRPr="0028364A">
              <w:rPr>
                <w:rFonts w:ascii="Arial" w:hAnsi="Arial"/>
                <w:color w:val="000000"/>
                <w:sz w:val="20"/>
                <w:szCs w:val="20"/>
                <w:lang w:val="en-US"/>
              </w:rPr>
              <w:t xml:space="preserve">2.9. Unit of </w:t>
            </w:r>
            <w:r w:rsidR="00F23429">
              <w:rPr>
                <w:rFonts w:ascii="Arial" w:hAnsi="Arial"/>
                <w:color w:val="000000"/>
                <w:sz w:val="20"/>
                <w:szCs w:val="20"/>
                <w:lang w:val="en-US"/>
              </w:rPr>
              <w:t>M</w:t>
            </w:r>
            <w:r w:rsidRPr="0028364A">
              <w:rPr>
                <w:rFonts w:ascii="Arial" w:hAnsi="Arial"/>
                <w:color w:val="000000"/>
                <w:sz w:val="20"/>
                <w:szCs w:val="20"/>
                <w:lang w:val="en-US"/>
              </w:rPr>
              <w:t>easure…....................................................................................</w:t>
            </w:r>
            <w:r>
              <w:rPr>
                <w:rFonts w:ascii="Arial" w:hAnsi="Arial"/>
                <w:color w:val="000000"/>
                <w:sz w:val="20"/>
                <w:szCs w:val="20"/>
                <w:lang w:val="en-US"/>
              </w:rPr>
              <w:t>...</w:t>
            </w:r>
            <w:r w:rsidR="009B0BCD">
              <w:rPr>
                <w:rFonts w:ascii="Arial" w:hAnsi="Arial"/>
                <w:color w:val="000000"/>
                <w:sz w:val="20"/>
                <w:szCs w:val="20"/>
                <w:lang w:val="en-US"/>
              </w:rPr>
              <w:t>..</w:t>
            </w:r>
            <w:r>
              <w:rPr>
                <w:rFonts w:ascii="Arial" w:hAnsi="Arial"/>
                <w:color w:val="000000"/>
                <w:sz w:val="20"/>
                <w:szCs w:val="20"/>
                <w:lang w:val="en-US"/>
              </w:rPr>
              <w:t>.........</w:t>
            </w:r>
            <w:r w:rsidRPr="0028364A">
              <w:rPr>
                <w:rFonts w:ascii="Arial" w:hAnsi="Arial"/>
                <w:color w:val="000000"/>
                <w:sz w:val="20"/>
                <w:szCs w:val="20"/>
                <w:lang w:val="en-US"/>
              </w:rPr>
              <w:t>....</w:t>
            </w:r>
          </w:p>
        </w:tc>
        <w:tc>
          <w:tcPr>
            <w:tcW w:w="630" w:type="dxa"/>
            <w:vAlign w:val="center"/>
            <w:hideMark/>
          </w:tcPr>
          <w:p w14:paraId="773061A5" w14:textId="4B5E5808" w:rsidR="0028364A" w:rsidRPr="0028364A" w:rsidRDefault="00230661" w:rsidP="009B0BCD">
            <w:pPr>
              <w:spacing w:after="0" w:line="240" w:lineRule="auto"/>
              <w:jc w:val="right"/>
              <w:rPr>
                <w:rFonts w:ascii="Arial" w:hAnsi="Arial"/>
                <w:color w:val="000000"/>
                <w:sz w:val="20"/>
                <w:szCs w:val="20"/>
                <w:rtl/>
                <w:lang w:val="en-US" w:bidi="ar-AE"/>
              </w:rPr>
            </w:pPr>
            <w:r>
              <w:rPr>
                <w:rFonts w:ascii="Arial" w:hAnsi="Arial"/>
                <w:color w:val="000000"/>
                <w:sz w:val="20"/>
                <w:szCs w:val="20"/>
                <w:lang w:val="en-US"/>
              </w:rPr>
              <w:t>7</w:t>
            </w:r>
          </w:p>
        </w:tc>
      </w:tr>
      <w:tr w:rsidR="0028364A" w:rsidRPr="0028364A" w14:paraId="6E094D8E" w14:textId="77777777" w:rsidTr="00C8688F">
        <w:trPr>
          <w:trHeight w:val="438"/>
        </w:trPr>
        <w:tc>
          <w:tcPr>
            <w:tcW w:w="8653" w:type="dxa"/>
            <w:vAlign w:val="center"/>
            <w:hideMark/>
          </w:tcPr>
          <w:p w14:paraId="3E01AC7F" w14:textId="0F633646" w:rsidR="0028364A" w:rsidRPr="0028364A" w:rsidRDefault="0028364A" w:rsidP="0028364A">
            <w:pPr>
              <w:spacing w:after="0" w:line="240" w:lineRule="auto"/>
              <w:ind w:left="720"/>
              <w:rPr>
                <w:rFonts w:ascii="Arial" w:hAnsi="Arial"/>
                <w:color w:val="000000"/>
                <w:sz w:val="20"/>
                <w:szCs w:val="20"/>
                <w:lang w:val="en-US"/>
              </w:rPr>
            </w:pPr>
            <w:r w:rsidRPr="0028364A">
              <w:rPr>
                <w:rFonts w:ascii="Arial" w:hAnsi="Arial"/>
                <w:color w:val="000000"/>
                <w:sz w:val="20"/>
                <w:szCs w:val="20"/>
                <w:lang w:val="en-US"/>
              </w:rPr>
              <w:t xml:space="preserve">2.10. </w:t>
            </w:r>
            <w:r w:rsidRPr="00E37036">
              <w:rPr>
                <w:rFonts w:ascii="Arial" w:hAnsi="Arial"/>
                <w:color w:val="000000"/>
                <w:sz w:val="20"/>
                <w:szCs w:val="20"/>
                <w:lang w:val="en-US"/>
              </w:rPr>
              <w:t xml:space="preserve">Reference </w:t>
            </w:r>
            <w:r w:rsidR="00F23429" w:rsidRPr="00E37036">
              <w:rPr>
                <w:rFonts w:ascii="Arial" w:hAnsi="Arial"/>
                <w:color w:val="000000"/>
                <w:sz w:val="20"/>
                <w:szCs w:val="20"/>
                <w:lang w:val="en-US"/>
              </w:rPr>
              <w:t>P</w:t>
            </w:r>
            <w:r w:rsidRPr="00E37036">
              <w:rPr>
                <w:rFonts w:ascii="Arial" w:hAnsi="Arial"/>
                <w:color w:val="000000"/>
                <w:sz w:val="20"/>
                <w:szCs w:val="20"/>
                <w:lang w:val="en-US"/>
              </w:rPr>
              <w:t>eriod</w:t>
            </w:r>
            <w:r w:rsidRPr="0028364A">
              <w:rPr>
                <w:rFonts w:ascii="Arial" w:hAnsi="Arial"/>
                <w:color w:val="000000"/>
                <w:sz w:val="20"/>
                <w:szCs w:val="20"/>
                <w:lang w:val="en-US"/>
              </w:rPr>
              <w:t>….................................................................................</w:t>
            </w:r>
            <w:r w:rsidR="009B0BCD">
              <w:rPr>
                <w:rFonts w:ascii="Arial" w:hAnsi="Arial"/>
                <w:color w:val="000000"/>
                <w:sz w:val="20"/>
                <w:szCs w:val="20"/>
                <w:lang w:val="en-US"/>
              </w:rPr>
              <w:t>..</w:t>
            </w:r>
            <w:r w:rsidRPr="0028364A">
              <w:rPr>
                <w:rFonts w:ascii="Arial" w:hAnsi="Arial"/>
                <w:color w:val="000000"/>
                <w:sz w:val="20"/>
                <w:szCs w:val="20"/>
                <w:lang w:val="en-US"/>
              </w:rPr>
              <w:t>..</w:t>
            </w:r>
            <w:r>
              <w:rPr>
                <w:rFonts w:ascii="Arial" w:hAnsi="Arial"/>
                <w:color w:val="000000"/>
                <w:sz w:val="20"/>
                <w:szCs w:val="20"/>
                <w:lang w:val="en-US"/>
              </w:rPr>
              <w:t>...........</w:t>
            </w:r>
            <w:r w:rsidRPr="0028364A">
              <w:rPr>
                <w:rFonts w:ascii="Arial" w:hAnsi="Arial"/>
                <w:color w:val="000000"/>
                <w:sz w:val="20"/>
                <w:szCs w:val="20"/>
                <w:lang w:val="en-US"/>
              </w:rPr>
              <w:t>..</w:t>
            </w:r>
          </w:p>
        </w:tc>
        <w:tc>
          <w:tcPr>
            <w:tcW w:w="630" w:type="dxa"/>
            <w:vAlign w:val="center"/>
            <w:hideMark/>
          </w:tcPr>
          <w:p w14:paraId="61434DB7" w14:textId="3153750D" w:rsidR="0028364A" w:rsidRPr="0028364A" w:rsidRDefault="007D6658" w:rsidP="009B0BCD">
            <w:pPr>
              <w:spacing w:after="0" w:line="240" w:lineRule="auto"/>
              <w:jc w:val="right"/>
              <w:rPr>
                <w:rFonts w:ascii="Arial" w:hAnsi="Arial"/>
                <w:color w:val="000000"/>
                <w:sz w:val="20"/>
                <w:szCs w:val="20"/>
                <w:lang w:val="en-US"/>
              </w:rPr>
            </w:pPr>
            <w:r>
              <w:rPr>
                <w:rFonts w:ascii="Arial" w:hAnsi="Arial"/>
                <w:color w:val="000000"/>
                <w:sz w:val="20"/>
                <w:szCs w:val="20"/>
                <w:lang w:val="en-US"/>
              </w:rPr>
              <w:t>7</w:t>
            </w:r>
          </w:p>
        </w:tc>
      </w:tr>
      <w:tr w:rsidR="0028364A" w:rsidRPr="0028364A" w14:paraId="310D0ECE" w14:textId="77777777" w:rsidTr="00C8688F">
        <w:trPr>
          <w:trHeight w:val="438"/>
        </w:trPr>
        <w:tc>
          <w:tcPr>
            <w:tcW w:w="8653" w:type="dxa"/>
            <w:vAlign w:val="center"/>
            <w:hideMark/>
          </w:tcPr>
          <w:p w14:paraId="75F125E3" w14:textId="61E0BDC3" w:rsidR="0028364A" w:rsidRPr="0028364A" w:rsidRDefault="0028364A" w:rsidP="0028364A">
            <w:pPr>
              <w:spacing w:after="0" w:line="240" w:lineRule="auto"/>
              <w:ind w:left="720"/>
              <w:rPr>
                <w:rFonts w:ascii="Arial" w:hAnsi="Arial"/>
                <w:color w:val="000000"/>
                <w:sz w:val="20"/>
                <w:szCs w:val="20"/>
                <w:lang w:val="en-US"/>
              </w:rPr>
            </w:pPr>
            <w:r w:rsidRPr="0028364A">
              <w:rPr>
                <w:rFonts w:ascii="Arial" w:hAnsi="Arial"/>
                <w:color w:val="000000"/>
                <w:sz w:val="20"/>
                <w:szCs w:val="20"/>
                <w:lang w:val="en-US"/>
              </w:rPr>
              <w:t>2.11. Timeliness…...............................................................................</w:t>
            </w:r>
            <w:r>
              <w:rPr>
                <w:rFonts w:ascii="Arial" w:hAnsi="Arial"/>
                <w:color w:val="000000"/>
                <w:sz w:val="20"/>
                <w:szCs w:val="20"/>
                <w:lang w:val="en-US"/>
              </w:rPr>
              <w:t>............</w:t>
            </w:r>
            <w:r w:rsidR="009B0BCD">
              <w:rPr>
                <w:rFonts w:ascii="Arial" w:hAnsi="Arial"/>
                <w:color w:val="000000"/>
                <w:sz w:val="20"/>
                <w:szCs w:val="20"/>
                <w:lang w:val="en-US"/>
              </w:rPr>
              <w:t>..</w:t>
            </w:r>
            <w:r w:rsidRPr="0028364A">
              <w:rPr>
                <w:rFonts w:ascii="Arial" w:hAnsi="Arial"/>
                <w:color w:val="000000"/>
                <w:sz w:val="20"/>
                <w:szCs w:val="20"/>
                <w:lang w:val="en-US"/>
              </w:rPr>
              <w:t>................</w:t>
            </w:r>
          </w:p>
        </w:tc>
        <w:tc>
          <w:tcPr>
            <w:tcW w:w="630" w:type="dxa"/>
            <w:vAlign w:val="center"/>
            <w:hideMark/>
          </w:tcPr>
          <w:p w14:paraId="3F47657C" w14:textId="43706D78" w:rsidR="0028364A" w:rsidRPr="0028364A" w:rsidRDefault="007D6658" w:rsidP="009B0BCD">
            <w:pPr>
              <w:spacing w:after="0" w:line="240" w:lineRule="auto"/>
              <w:jc w:val="right"/>
              <w:rPr>
                <w:rFonts w:ascii="Arial" w:hAnsi="Arial"/>
                <w:color w:val="000000"/>
                <w:sz w:val="20"/>
                <w:szCs w:val="20"/>
                <w:lang w:val="en-US"/>
              </w:rPr>
            </w:pPr>
            <w:r>
              <w:rPr>
                <w:rFonts w:ascii="Arial" w:hAnsi="Arial"/>
                <w:color w:val="000000"/>
                <w:sz w:val="20"/>
                <w:szCs w:val="20"/>
                <w:lang w:val="en-US"/>
              </w:rPr>
              <w:t>7</w:t>
            </w:r>
          </w:p>
        </w:tc>
      </w:tr>
      <w:tr w:rsidR="0028364A" w:rsidRPr="0028364A" w14:paraId="0879C4CF" w14:textId="77777777" w:rsidTr="00C8688F">
        <w:trPr>
          <w:trHeight w:val="438"/>
        </w:trPr>
        <w:tc>
          <w:tcPr>
            <w:tcW w:w="8653" w:type="dxa"/>
            <w:vAlign w:val="center"/>
            <w:hideMark/>
          </w:tcPr>
          <w:p w14:paraId="5CFDB69F" w14:textId="4ED92E5A" w:rsidR="0028364A" w:rsidRPr="0028364A" w:rsidRDefault="0028364A" w:rsidP="0028364A">
            <w:pPr>
              <w:spacing w:after="0" w:line="240" w:lineRule="auto"/>
              <w:ind w:left="720"/>
              <w:rPr>
                <w:rFonts w:ascii="Arial" w:hAnsi="Arial"/>
                <w:color w:val="000000"/>
                <w:sz w:val="20"/>
                <w:szCs w:val="20"/>
                <w:lang w:val="en-US"/>
              </w:rPr>
            </w:pPr>
            <w:r w:rsidRPr="0028364A">
              <w:rPr>
                <w:rFonts w:ascii="Arial" w:hAnsi="Arial"/>
                <w:color w:val="000000"/>
                <w:sz w:val="20"/>
                <w:szCs w:val="20"/>
                <w:lang w:val="en-US"/>
              </w:rPr>
              <w:t xml:space="preserve">2.12 Frequency of </w:t>
            </w:r>
            <w:r w:rsidR="00F23429">
              <w:rPr>
                <w:rFonts w:ascii="Arial" w:hAnsi="Arial"/>
                <w:color w:val="000000"/>
                <w:sz w:val="20"/>
                <w:szCs w:val="20"/>
                <w:lang w:val="en-US"/>
              </w:rPr>
              <w:t>D</w:t>
            </w:r>
            <w:r w:rsidRPr="0028364A">
              <w:rPr>
                <w:rFonts w:ascii="Arial" w:hAnsi="Arial"/>
                <w:color w:val="000000"/>
                <w:sz w:val="20"/>
                <w:szCs w:val="20"/>
                <w:lang w:val="en-US"/>
              </w:rPr>
              <w:t>issemination…...............................................................</w:t>
            </w:r>
            <w:r>
              <w:rPr>
                <w:rFonts w:ascii="Arial" w:hAnsi="Arial"/>
                <w:color w:val="000000"/>
                <w:sz w:val="20"/>
                <w:szCs w:val="20"/>
                <w:lang w:val="en-US"/>
              </w:rPr>
              <w:t>..</w:t>
            </w:r>
            <w:r w:rsidRPr="0028364A">
              <w:rPr>
                <w:rFonts w:ascii="Arial" w:hAnsi="Arial"/>
                <w:color w:val="000000"/>
                <w:sz w:val="20"/>
                <w:szCs w:val="20"/>
                <w:lang w:val="en-US"/>
              </w:rPr>
              <w:t>..</w:t>
            </w:r>
            <w:r w:rsidR="009B0BCD">
              <w:rPr>
                <w:rFonts w:ascii="Arial" w:hAnsi="Arial"/>
                <w:color w:val="000000"/>
                <w:sz w:val="20"/>
                <w:szCs w:val="20"/>
                <w:lang w:val="en-US"/>
              </w:rPr>
              <w:t>..</w:t>
            </w:r>
            <w:r w:rsidRPr="0028364A">
              <w:rPr>
                <w:rFonts w:ascii="Arial" w:hAnsi="Arial"/>
                <w:color w:val="000000"/>
                <w:sz w:val="20"/>
                <w:szCs w:val="20"/>
                <w:lang w:val="en-US"/>
              </w:rPr>
              <w:t>.............</w:t>
            </w:r>
          </w:p>
        </w:tc>
        <w:tc>
          <w:tcPr>
            <w:tcW w:w="630" w:type="dxa"/>
            <w:vAlign w:val="center"/>
            <w:hideMark/>
          </w:tcPr>
          <w:p w14:paraId="0C53DE09" w14:textId="70B9E252" w:rsidR="0028364A" w:rsidRPr="0028364A" w:rsidRDefault="00CD2FCD" w:rsidP="009B0BCD">
            <w:pPr>
              <w:spacing w:after="0" w:line="240" w:lineRule="auto"/>
              <w:jc w:val="right"/>
              <w:rPr>
                <w:rFonts w:ascii="Arial" w:hAnsi="Arial"/>
                <w:color w:val="000000"/>
                <w:sz w:val="20"/>
                <w:szCs w:val="20"/>
                <w:lang w:val="en-US"/>
              </w:rPr>
            </w:pPr>
            <w:r>
              <w:rPr>
                <w:rFonts w:ascii="Arial" w:hAnsi="Arial"/>
                <w:color w:val="000000"/>
                <w:sz w:val="20"/>
                <w:szCs w:val="20"/>
                <w:lang w:val="en-US"/>
              </w:rPr>
              <w:t>8</w:t>
            </w:r>
          </w:p>
        </w:tc>
      </w:tr>
      <w:tr w:rsidR="0028364A" w:rsidRPr="0028364A" w14:paraId="76777232" w14:textId="77777777" w:rsidTr="00C8688F">
        <w:trPr>
          <w:trHeight w:val="438"/>
        </w:trPr>
        <w:tc>
          <w:tcPr>
            <w:tcW w:w="8653" w:type="dxa"/>
            <w:vAlign w:val="center"/>
            <w:hideMark/>
          </w:tcPr>
          <w:p w14:paraId="427FDBE4" w14:textId="7BE5ECF7" w:rsidR="0028364A" w:rsidRPr="0028364A" w:rsidRDefault="0028364A" w:rsidP="0028364A">
            <w:pPr>
              <w:spacing w:after="0" w:line="240" w:lineRule="auto"/>
              <w:ind w:left="720"/>
              <w:rPr>
                <w:rFonts w:ascii="Arial" w:hAnsi="Arial"/>
                <w:color w:val="000000"/>
                <w:sz w:val="20"/>
                <w:szCs w:val="20"/>
                <w:lang w:val="en-US"/>
              </w:rPr>
            </w:pPr>
            <w:r w:rsidRPr="0028364A">
              <w:rPr>
                <w:rFonts w:ascii="Arial" w:hAnsi="Arial"/>
                <w:color w:val="000000"/>
                <w:sz w:val="20"/>
                <w:szCs w:val="20"/>
                <w:lang w:val="en-US"/>
              </w:rPr>
              <w:t>2.13. Data Time Series….................................................................................</w:t>
            </w:r>
            <w:r>
              <w:rPr>
                <w:rFonts w:ascii="Arial" w:hAnsi="Arial"/>
                <w:color w:val="000000"/>
                <w:sz w:val="20"/>
                <w:szCs w:val="20"/>
                <w:lang w:val="en-US"/>
              </w:rPr>
              <w:t>..</w:t>
            </w:r>
            <w:r w:rsidR="009B0BCD">
              <w:rPr>
                <w:rFonts w:ascii="Arial" w:hAnsi="Arial"/>
                <w:color w:val="000000"/>
                <w:sz w:val="20"/>
                <w:szCs w:val="20"/>
                <w:lang w:val="en-US"/>
              </w:rPr>
              <w:t>..</w:t>
            </w:r>
            <w:r>
              <w:rPr>
                <w:rFonts w:ascii="Arial" w:hAnsi="Arial"/>
                <w:color w:val="000000"/>
                <w:sz w:val="20"/>
                <w:szCs w:val="20"/>
                <w:lang w:val="en-US"/>
              </w:rPr>
              <w:t>.........</w:t>
            </w:r>
            <w:r w:rsidRPr="0028364A">
              <w:rPr>
                <w:rFonts w:ascii="Arial" w:hAnsi="Arial"/>
                <w:color w:val="000000"/>
                <w:sz w:val="20"/>
                <w:szCs w:val="20"/>
                <w:lang w:val="en-US"/>
              </w:rPr>
              <w:t>....</w:t>
            </w:r>
          </w:p>
        </w:tc>
        <w:tc>
          <w:tcPr>
            <w:tcW w:w="630" w:type="dxa"/>
            <w:vAlign w:val="center"/>
            <w:hideMark/>
          </w:tcPr>
          <w:p w14:paraId="3E23977D" w14:textId="781A3044" w:rsidR="0028364A" w:rsidRPr="0028364A" w:rsidRDefault="002227C8" w:rsidP="009B0BCD">
            <w:pPr>
              <w:spacing w:after="0" w:line="240" w:lineRule="auto"/>
              <w:jc w:val="right"/>
              <w:rPr>
                <w:rFonts w:ascii="Arial" w:hAnsi="Arial"/>
                <w:color w:val="000000"/>
                <w:sz w:val="20"/>
                <w:szCs w:val="20"/>
                <w:lang w:val="en-US"/>
              </w:rPr>
            </w:pPr>
            <w:r>
              <w:rPr>
                <w:rFonts w:ascii="Arial" w:hAnsi="Arial" w:hint="cs"/>
                <w:color w:val="000000"/>
                <w:sz w:val="20"/>
                <w:szCs w:val="20"/>
                <w:rtl/>
                <w:lang w:val="en-US"/>
              </w:rPr>
              <w:t>8</w:t>
            </w:r>
          </w:p>
        </w:tc>
      </w:tr>
      <w:tr w:rsidR="0028364A" w:rsidRPr="0028364A" w14:paraId="50B4921F" w14:textId="77777777" w:rsidTr="00C8688F">
        <w:trPr>
          <w:trHeight w:val="438"/>
        </w:trPr>
        <w:tc>
          <w:tcPr>
            <w:tcW w:w="8653" w:type="dxa"/>
            <w:vAlign w:val="center"/>
            <w:hideMark/>
          </w:tcPr>
          <w:p w14:paraId="5F64D58F" w14:textId="713D4081" w:rsidR="0028364A" w:rsidRPr="0028364A" w:rsidRDefault="0028364A" w:rsidP="0028364A">
            <w:pPr>
              <w:spacing w:after="0" w:line="240" w:lineRule="auto"/>
              <w:ind w:left="720"/>
              <w:rPr>
                <w:rFonts w:ascii="Arial" w:hAnsi="Arial"/>
                <w:color w:val="000000"/>
                <w:sz w:val="20"/>
                <w:szCs w:val="20"/>
                <w:lang w:val="en-US"/>
              </w:rPr>
            </w:pPr>
            <w:r w:rsidRPr="0028364A">
              <w:rPr>
                <w:rFonts w:ascii="Arial" w:hAnsi="Arial"/>
                <w:color w:val="000000"/>
                <w:sz w:val="20"/>
                <w:szCs w:val="20"/>
                <w:lang w:val="en-US"/>
              </w:rPr>
              <w:t>2.14. Abu Dhabi Special Considerations….........................................................</w:t>
            </w:r>
            <w:r w:rsidR="009B0BCD">
              <w:rPr>
                <w:rFonts w:ascii="Arial" w:hAnsi="Arial"/>
                <w:color w:val="000000"/>
                <w:sz w:val="20"/>
                <w:szCs w:val="20"/>
                <w:lang w:val="en-US"/>
              </w:rPr>
              <w:t>..</w:t>
            </w:r>
            <w:r w:rsidRPr="0028364A">
              <w:rPr>
                <w:rFonts w:ascii="Arial" w:hAnsi="Arial"/>
                <w:color w:val="000000"/>
                <w:sz w:val="20"/>
                <w:szCs w:val="20"/>
                <w:lang w:val="en-US"/>
              </w:rPr>
              <w:t>.....</w:t>
            </w:r>
            <w:r>
              <w:rPr>
                <w:rFonts w:ascii="Arial" w:hAnsi="Arial"/>
                <w:color w:val="000000"/>
                <w:sz w:val="20"/>
                <w:szCs w:val="20"/>
                <w:lang w:val="en-US"/>
              </w:rPr>
              <w:t>.......</w:t>
            </w:r>
          </w:p>
        </w:tc>
        <w:tc>
          <w:tcPr>
            <w:tcW w:w="630" w:type="dxa"/>
            <w:vAlign w:val="center"/>
            <w:hideMark/>
          </w:tcPr>
          <w:p w14:paraId="3A61B048" w14:textId="310677B5" w:rsidR="0028364A" w:rsidRPr="0028364A" w:rsidRDefault="007567CE" w:rsidP="009B0BCD">
            <w:pPr>
              <w:spacing w:after="0" w:line="240" w:lineRule="auto"/>
              <w:jc w:val="right"/>
              <w:rPr>
                <w:rFonts w:ascii="Arial" w:hAnsi="Arial"/>
                <w:color w:val="000000"/>
                <w:sz w:val="20"/>
                <w:szCs w:val="20"/>
                <w:lang w:val="en-US"/>
              </w:rPr>
            </w:pPr>
            <w:r>
              <w:rPr>
                <w:rFonts w:ascii="Arial" w:hAnsi="Arial" w:hint="cs"/>
                <w:color w:val="000000"/>
                <w:sz w:val="20"/>
                <w:szCs w:val="20"/>
                <w:rtl/>
                <w:lang w:val="en-US"/>
              </w:rPr>
              <w:t>8</w:t>
            </w:r>
          </w:p>
        </w:tc>
      </w:tr>
      <w:tr w:rsidR="0028364A" w:rsidRPr="0028364A" w14:paraId="1A0C8284" w14:textId="77777777" w:rsidTr="00C8688F">
        <w:trPr>
          <w:trHeight w:val="438"/>
        </w:trPr>
        <w:tc>
          <w:tcPr>
            <w:tcW w:w="8653" w:type="dxa"/>
            <w:vAlign w:val="center"/>
            <w:hideMark/>
          </w:tcPr>
          <w:p w14:paraId="3A56928B" w14:textId="3202627F" w:rsidR="0028364A" w:rsidRPr="00C239F7" w:rsidRDefault="0028364A" w:rsidP="0028364A">
            <w:pPr>
              <w:spacing w:after="0" w:line="240" w:lineRule="auto"/>
              <w:rPr>
                <w:rFonts w:ascii="Arial" w:hAnsi="Arial"/>
                <w:b/>
                <w:bCs/>
                <w:color w:val="000000"/>
                <w:sz w:val="20"/>
                <w:szCs w:val="20"/>
                <w:lang w:val="en-US"/>
              </w:rPr>
            </w:pPr>
            <w:r w:rsidRPr="00C239F7">
              <w:rPr>
                <w:rFonts w:ascii="Arial" w:hAnsi="Arial"/>
                <w:b/>
                <w:bCs/>
                <w:color w:val="000000"/>
                <w:sz w:val="20"/>
                <w:szCs w:val="20"/>
                <w:lang w:val="en-US"/>
              </w:rPr>
              <w:t>3. Statistical processing…...................................................................................</w:t>
            </w:r>
            <w:r w:rsidR="009B0BCD">
              <w:rPr>
                <w:rFonts w:ascii="Arial" w:hAnsi="Arial"/>
                <w:b/>
                <w:bCs/>
                <w:color w:val="000000"/>
                <w:sz w:val="20"/>
                <w:szCs w:val="20"/>
                <w:lang w:val="en-US"/>
              </w:rPr>
              <w:t>................</w:t>
            </w:r>
            <w:r w:rsidRPr="00C239F7">
              <w:rPr>
                <w:rFonts w:ascii="Arial" w:hAnsi="Arial"/>
                <w:b/>
                <w:bCs/>
                <w:color w:val="000000"/>
                <w:sz w:val="20"/>
                <w:szCs w:val="20"/>
                <w:lang w:val="en-US"/>
              </w:rPr>
              <w:t>........</w:t>
            </w:r>
          </w:p>
        </w:tc>
        <w:tc>
          <w:tcPr>
            <w:tcW w:w="630" w:type="dxa"/>
            <w:vAlign w:val="center"/>
            <w:hideMark/>
          </w:tcPr>
          <w:p w14:paraId="2640ABD3" w14:textId="644C7887" w:rsidR="0028364A" w:rsidRPr="00C239F7" w:rsidRDefault="00520E05" w:rsidP="009B0BCD">
            <w:pPr>
              <w:spacing w:after="0" w:line="240" w:lineRule="auto"/>
              <w:jc w:val="right"/>
              <w:rPr>
                <w:rFonts w:ascii="Arial" w:hAnsi="Arial"/>
                <w:b/>
                <w:bCs/>
                <w:color w:val="000000"/>
                <w:sz w:val="20"/>
                <w:szCs w:val="20"/>
                <w:lang w:val="en-US"/>
              </w:rPr>
            </w:pPr>
            <w:r>
              <w:rPr>
                <w:rFonts w:ascii="Arial" w:hAnsi="Arial"/>
                <w:b/>
                <w:bCs/>
                <w:color w:val="000000"/>
                <w:sz w:val="20"/>
                <w:szCs w:val="20"/>
                <w:lang w:val="en-US"/>
              </w:rPr>
              <w:t xml:space="preserve">  </w:t>
            </w:r>
            <w:r w:rsidR="003439E0">
              <w:rPr>
                <w:rFonts w:ascii="Arial" w:hAnsi="Arial"/>
                <w:b/>
                <w:bCs/>
                <w:color w:val="000000"/>
                <w:sz w:val="20"/>
                <w:szCs w:val="20"/>
                <w:lang w:val="en-US"/>
              </w:rPr>
              <w:t>8</w:t>
            </w:r>
          </w:p>
        </w:tc>
      </w:tr>
      <w:tr w:rsidR="0028364A" w:rsidRPr="00F76C86" w14:paraId="5828E85C" w14:textId="77777777" w:rsidTr="00C8688F">
        <w:trPr>
          <w:trHeight w:val="438"/>
        </w:trPr>
        <w:tc>
          <w:tcPr>
            <w:tcW w:w="8653" w:type="dxa"/>
            <w:vAlign w:val="center"/>
            <w:hideMark/>
          </w:tcPr>
          <w:p w14:paraId="6CF7B2A7" w14:textId="62891FB7" w:rsidR="0028364A" w:rsidRPr="0028364A" w:rsidRDefault="00F76C86" w:rsidP="00F76C86">
            <w:pPr>
              <w:spacing w:after="0" w:line="240" w:lineRule="auto"/>
              <w:ind w:left="720"/>
              <w:rPr>
                <w:rFonts w:ascii="Arial" w:hAnsi="Arial"/>
                <w:color w:val="000000"/>
                <w:sz w:val="20"/>
                <w:szCs w:val="20"/>
                <w:lang w:val="en-US"/>
              </w:rPr>
            </w:pPr>
            <w:r>
              <w:rPr>
                <w:rFonts w:ascii="Arial" w:hAnsi="Arial"/>
                <w:color w:val="000000"/>
                <w:sz w:val="20"/>
                <w:szCs w:val="20"/>
                <w:lang w:val="en-US"/>
              </w:rPr>
              <w:t xml:space="preserve"> </w:t>
            </w:r>
            <w:r w:rsidR="0028364A" w:rsidRPr="0028364A">
              <w:rPr>
                <w:rFonts w:ascii="Arial" w:hAnsi="Arial"/>
                <w:color w:val="000000"/>
                <w:sz w:val="20"/>
                <w:szCs w:val="20"/>
                <w:lang w:val="en-US"/>
              </w:rPr>
              <w:t>3.1. Data</w:t>
            </w:r>
            <w:r>
              <w:rPr>
                <w:rFonts w:ascii="Arial" w:hAnsi="Arial"/>
                <w:color w:val="000000"/>
                <w:sz w:val="20"/>
                <w:szCs w:val="20"/>
                <w:lang w:val="en-US"/>
              </w:rPr>
              <w:t xml:space="preserve"> </w:t>
            </w:r>
            <w:r w:rsidR="0028364A" w:rsidRPr="0028364A">
              <w:rPr>
                <w:rFonts w:ascii="Arial" w:hAnsi="Arial"/>
                <w:color w:val="000000"/>
                <w:sz w:val="20"/>
                <w:szCs w:val="20"/>
                <w:lang w:val="en-US"/>
              </w:rPr>
              <w:t>Sources…...........................................................</w:t>
            </w:r>
            <w:r w:rsidR="009B0BCD">
              <w:rPr>
                <w:rFonts w:ascii="Arial" w:hAnsi="Arial"/>
                <w:color w:val="000000"/>
                <w:sz w:val="20"/>
                <w:szCs w:val="20"/>
                <w:lang w:val="en-US"/>
              </w:rPr>
              <w:t>....</w:t>
            </w:r>
            <w:r w:rsidR="0028364A" w:rsidRPr="0028364A">
              <w:rPr>
                <w:rFonts w:ascii="Arial" w:hAnsi="Arial"/>
                <w:color w:val="000000"/>
                <w:sz w:val="20"/>
                <w:szCs w:val="20"/>
                <w:lang w:val="en-US"/>
              </w:rPr>
              <w:t>.............................</w:t>
            </w:r>
            <w:r w:rsidR="0028364A">
              <w:rPr>
                <w:rFonts w:ascii="Arial" w:hAnsi="Arial"/>
                <w:color w:val="000000"/>
                <w:sz w:val="20"/>
                <w:szCs w:val="20"/>
                <w:lang w:val="en-US"/>
              </w:rPr>
              <w:t>...........</w:t>
            </w:r>
            <w:r>
              <w:rPr>
                <w:rFonts w:ascii="Arial" w:hAnsi="Arial"/>
                <w:color w:val="000000"/>
                <w:sz w:val="20"/>
                <w:szCs w:val="20"/>
                <w:lang w:val="en-US"/>
              </w:rPr>
              <w:t>..</w:t>
            </w:r>
          </w:p>
        </w:tc>
        <w:tc>
          <w:tcPr>
            <w:tcW w:w="630" w:type="dxa"/>
            <w:vAlign w:val="center"/>
            <w:hideMark/>
          </w:tcPr>
          <w:p w14:paraId="758DB36A" w14:textId="744E3480" w:rsidR="0028364A" w:rsidRPr="0028364A" w:rsidRDefault="003439E0" w:rsidP="009B0BCD">
            <w:pPr>
              <w:spacing w:after="0" w:line="240" w:lineRule="auto"/>
              <w:jc w:val="right"/>
              <w:rPr>
                <w:rFonts w:ascii="Arial" w:hAnsi="Arial"/>
                <w:color w:val="000000"/>
                <w:sz w:val="20"/>
                <w:szCs w:val="20"/>
                <w:lang w:val="en-US"/>
              </w:rPr>
            </w:pPr>
            <w:r>
              <w:rPr>
                <w:rFonts w:ascii="Arial" w:hAnsi="Arial"/>
                <w:color w:val="000000"/>
                <w:sz w:val="20"/>
                <w:szCs w:val="20"/>
                <w:lang w:val="en-US"/>
              </w:rPr>
              <w:t>8</w:t>
            </w:r>
          </w:p>
        </w:tc>
      </w:tr>
      <w:tr w:rsidR="0028364A" w:rsidRPr="00F76C86" w14:paraId="617AC265" w14:textId="77777777" w:rsidTr="00C8688F">
        <w:trPr>
          <w:trHeight w:val="438"/>
        </w:trPr>
        <w:tc>
          <w:tcPr>
            <w:tcW w:w="8653" w:type="dxa"/>
            <w:vAlign w:val="center"/>
            <w:hideMark/>
          </w:tcPr>
          <w:p w14:paraId="3466FF31" w14:textId="117A7B0C" w:rsidR="0028364A" w:rsidRPr="0028364A" w:rsidRDefault="00C8688F" w:rsidP="00F76C86">
            <w:pPr>
              <w:spacing w:after="0" w:line="240" w:lineRule="auto"/>
              <w:ind w:left="720"/>
              <w:rPr>
                <w:rFonts w:ascii="Arial" w:hAnsi="Arial"/>
                <w:color w:val="000000"/>
                <w:sz w:val="20"/>
                <w:szCs w:val="20"/>
                <w:lang w:val="en-US"/>
              </w:rPr>
            </w:pPr>
            <w:r>
              <w:rPr>
                <w:rFonts w:ascii="Arial" w:hAnsi="Arial"/>
                <w:color w:val="000000"/>
                <w:sz w:val="20"/>
                <w:szCs w:val="20"/>
                <w:lang w:val="en-US"/>
              </w:rPr>
              <w:t xml:space="preserve">          </w:t>
            </w:r>
            <w:r w:rsidR="0028364A" w:rsidRPr="00F76C86">
              <w:rPr>
                <w:rFonts w:ascii="Arial" w:hAnsi="Arial"/>
                <w:color w:val="000000"/>
                <w:sz w:val="20"/>
                <w:szCs w:val="20"/>
                <w:lang w:val="en-US"/>
              </w:rPr>
              <w:t>3.1.1. Survey Data…........................................................</w:t>
            </w:r>
            <w:r w:rsidR="009B0BCD">
              <w:rPr>
                <w:rFonts w:ascii="Arial" w:hAnsi="Arial"/>
                <w:color w:val="000000"/>
                <w:sz w:val="20"/>
                <w:szCs w:val="20"/>
                <w:lang w:val="en-US"/>
              </w:rPr>
              <w:t>.</w:t>
            </w:r>
            <w:r w:rsidR="0028364A" w:rsidRPr="00F76C86">
              <w:rPr>
                <w:rFonts w:ascii="Arial" w:hAnsi="Arial"/>
                <w:color w:val="000000"/>
                <w:sz w:val="20"/>
                <w:szCs w:val="20"/>
                <w:lang w:val="en-US"/>
              </w:rPr>
              <w:t>..............</w:t>
            </w:r>
            <w:r w:rsidR="0028364A">
              <w:rPr>
                <w:rFonts w:ascii="Arial" w:hAnsi="Arial"/>
                <w:color w:val="000000"/>
                <w:sz w:val="20"/>
                <w:szCs w:val="20"/>
                <w:lang w:val="en-US"/>
              </w:rPr>
              <w:t>...........</w:t>
            </w:r>
            <w:r w:rsidR="00F76C86">
              <w:rPr>
                <w:rFonts w:ascii="Arial" w:hAnsi="Arial"/>
                <w:color w:val="000000"/>
                <w:sz w:val="20"/>
                <w:szCs w:val="20"/>
                <w:lang w:val="en-US"/>
              </w:rPr>
              <w:t>............</w:t>
            </w:r>
          </w:p>
        </w:tc>
        <w:tc>
          <w:tcPr>
            <w:tcW w:w="630" w:type="dxa"/>
            <w:vAlign w:val="center"/>
            <w:hideMark/>
          </w:tcPr>
          <w:p w14:paraId="6E58D89C" w14:textId="0F4CE14D" w:rsidR="0028364A" w:rsidRPr="0028364A" w:rsidRDefault="00CD2FCD" w:rsidP="009B0BCD">
            <w:pPr>
              <w:spacing w:after="0" w:line="240" w:lineRule="auto"/>
              <w:jc w:val="right"/>
              <w:rPr>
                <w:rFonts w:ascii="Arial" w:hAnsi="Arial"/>
                <w:color w:val="000000"/>
                <w:sz w:val="20"/>
                <w:szCs w:val="20"/>
                <w:lang w:val="en-US"/>
              </w:rPr>
            </w:pPr>
            <w:r>
              <w:rPr>
                <w:rFonts w:ascii="Arial" w:hAnsi="Arial"/>
                <w:color w:val="000000"/>
                <w:sz w:val="20"/>
                <w:szCs w:val="20"/>
                <w:lang w:val="en-US"/>
              </w:rPr>
              <w:t>9</w:t>
            </w:r>
          </w:p>
        </w:tc>
      </w:tr>
      <w:tr w:rsidR="0028364A" w:rsidRPr="00F76C86" w14:paraId="087AE50A" w14:textId="77777777" w:rsidTr="00C8688F">
        <w:trPr>
          <w:trHeight w:val="438"/>
        </w:trPr>
        <w:tc>
          <w:tcPr>
            <w:tcW w:w="8653" w:type="dxa"/>
            <w:vAlign w:val="center"/>
            <w:hideMark/>
          </w:tcPr>
          <w:p w14:paraId="3D8081EC" w14:textId="2647B070" w:rsidR="0028364A" w:rsidRPr="0028364A" w:rsidRDefault="00C8688F" w:rsidP="00F76C86">
            <w:pPr>
              <w:spacing w:after="0" w:line="240" w:lineRule="auto"/>
              <w:ind w:left="720"/>
              <w:rPr>
                <w:rFonts w:ascii="Arial" w:hAnsi="Arial"/>
                <w:color w:val="000000"/>
                <w:sz w:val="20"/>
                <w:szCs w:val="20"/>
                <w:lang w:val="en-US"/>
              </w:rPr>
            </w:pPr>
            <w:r>
              <w:rPr>
                <w:rFonts w:ascii="Arial" w:hAnsi="Arial"/>
                <w:color w:val="000000"/>
                <w:sz w:val="20"/>
                <w:szCs w:val="20"/>
                <w:lang w:val="en-US"/>
              </w:rPr>
              <w:t xml:space="preserve">          </w:t>
            </w:r>
            <w:r w:rsidR="0028364A" w:rsidRPr="00F76C86">
              <w:rPr>
                <w:rFonts w:ascii="Arial" w:hAnsi="Arial"/>
                <w:color w:val="000000"/>
                <w:sz w:val="20"/>
                <w:szCs w:val="20"/>
                <w:lang w:val="en-US"/>
              </w:rPr>
              <w:t>3.1.2. Administrative Data….............................................................</w:t>
            </w:r>
            <w:r w:rsidR="0028364A">
              <w:rPr>
                <w:rFonts w:ascii="Arial" w:hAnsi="Arial"/>
                <w:color w:val="000000"/>
                <w:sz w:val="20"/>
                <w:szCs w:val="20"/>
                <w:lang w:val="en-US"/>
              </w:rPr>
              <w:t>............</w:t>
            </w:r>
            <w:r w:rsidR="00F76C86" w:rsidRPr="00F76C86">
              <w:rPr>
                <w:rFonts w:ascii="Arial" w:hAnsi="Arial"/>
                <w:color w:val="000000"/>
                <w:sz w:val="20"/>
                <w:szCs w:val="20"/>
                <w:lang w:val="en-US"/>
              </w:rPr>
              <w:t>...........</w:t>
            </w:r>
          </w:p>
        </w:tc>
        <w:tc>
          <w:tcPr>
            <w:tcW w:w="630" w:type="dxa"/>
            <w:vAlign w:val="center"/>
            <w:hideMark/>
          </w:tcPr>
          <w:p w14:paraId="0604FD6D" w14:textId="50A39BA7" w:rsidR="0028364A" w:rsidRPr="0028364A" w:rsidRDefault="00CD2FCD" w:rsidP="009B0BCD">
            <w:pPr>
              <w:spacing w:after="0" w:line="240" w:lineRule="auto"/>
              <w:jc w:val="right"/>
              <w:rPr>
                <w:rFonts w:ascii="Arial" w:hAnsi="Arial"/>
                <w:color w:val="000000"/>
                <w:sz w:val="20"/>
                <w:szCs w:val="20"/>
                <w:lang w:val="en-US"/>
              </w:rPr>
            </w:pPr>
            <w:r>
              <w:rPr>
                <w:rFonts w:ascii="Arial" w:hAnsi="Arial"/>
                <w:color w:val="000000"/>
                <w:sz w:val="20"/>
                <w:szCs w:val="20"/>
                <w:lang w:val="en-US"/>
              </w:rPr>
              <w:t>10</w:t>
            </w:r>
          </w:p>
        </w:tc>
      </w:tr>
      <w:tr w:rsidR="0028364A" w:rsidRPr="00F76C86" w14:paraId="397D4AC4" w14:textId="77777777" w:rsidTr="00C8688F">
        <w:trPr>
          <w:trHeight w:val="438"/>
        </w:trPr>
        <w:tc>
          <w:tcPr>
            <w:tcW w:w="8653" w:type="dxa"/>
            <w:vAlign w:val="center"/>
            <w:hideMark/>
          </w:tcPr>
          <w:p w14:paraId="6DB16B13" w14:textId="7642A1AF" w:rsidR="0028364A" w:rsidRPr="0028364A" w:rsidRDefault="0028364A" w:rsidP="00F76C86">
            <w:pPr>
              <w:spacing w:after="0" w:line="240" w:lineRule="auto"/>
              <w:ind w:left="720"/>
              <w:rPr>
                <w:rFonts w:ascii="Arial" w:hAnsi="Arial"/>
                <w:color w:val="000000"/>
                <w:sz w:val="20"/>
                <w:szCs w:val="20"/>
                <w:lang w:val="en-US"/>
              </w:rPr>
            </w:pPr>
            <w:r w:rsidRPr="0028364A">
              <w:rPr>
                <w:rFonts w:ascii="Arial" w:hAnsi="Arial"/>
                <w:color w:val="000000"/>
                <w:sz w:val="20"/>
                <w:szCs w:val="20"/>
                <w:lang w:val="en-US"/>
              </w:rPr>
              <w:t>3.2. Data Validation and Editing….............................................</w:t>
            </w:r>
            <w:r w:rsidR="009B0BCD">
              <w:rPr>
                <w:rFonts w:ascii="Arial" w:hAnsi="Arial"/>
                <w:color w:val="000000"/>
                <w:sz w:val="20"/>
                <w:szCs w:val="20"/>
                <w:lang w:val="en-US"/>
              </w:rPr>
              <w:t>...</w:t>
            </w:r>
            <w:r w:rsidRPr="0028364A">
              <w:rPr>
                <w:rFonts w:ascii="Arial" w:hAnsi="Arial"/>
                <w:color w:val="000000"/>
                <w:sz w:val="20"/>
                <w:szCs w:val="20"/>
                <w:lang w:val="en-US"/>
              </w:rPr>
              <w:t>...........................</w:t>
            </w:r>
            <w:r>
              <w:rPr>
                <w:rFonts w:ascii="Arial" w:hAnsi="Arial"/>
                <w:color w:val="000000"/>
                <w:sz w:val="20"/>
                <w:szCs w:val="20"/>
                <w:lang w:val="en-US"/>
              </w:rPr>
              <w:t>.........</w:t>
            </w:r>
          </w:p>
        </w:tc>
        <w:tc>
          <w:tcPr>
            <w:tcW w:w="630" w:type="dxa"/>
            <w:vAlign w:val="center"/>
            <w:hideMark/>
          </w:tcPr>
          <w:p w14:paraId="4A65ABD1" w14:textId="3E9682A1" w:rsidR="0028364A" w:rsidRPr="0028364A" w:rsidRDefault="007D6658" w:rsidP="009B0BCD">
            <w:pPr>
              <w:spacing w:after="0" w:line="240" w:lineRule="auto"/>
              <w:jc w:val="right"/>
              <w:rPr>
                <w:rFonts w:ascii="Arial" w:hAnsi="Arial"/>
                <w:color w:val="000000"/>
                <w:sz w:val="20"/>
                <w:szCs w:val="20"/>
                <w:lang w:val="en-US"/>
              </w:rPr>
            </w:pPr>
            <w:r>
              <w:rPr>
                <w:rFonts w:ascii="Arial" w:hAnsi="Arial"/>
                <w:color w:val="000000"/>
                <w:sz w:val="20"/>
                <w:szCs w:val="20"/>
                <w:lang w:val="en-US"/>
              </w:rPr>
              <w:t>10</w:t>
            </w:r>
          </w:p>
        </w:tc>
      </w:tr>
      <w:tr w:rsidR="0028364A" w:rsidRPr="00F76C86" w14:paraId="2794D16E" w14:textId="77777777" w:rsidTr="00C8688F">
        <w:trPr>
          <w:trHeight w:val="438"/>
        </w:trPr>
        <w:tc>
          <w:tcPr>
            <w:tcW w:w="8653" w:type="dxa"/>
            <w:vAlign w:val="center"/>
            <w:hideMark/>
          </w:tcPr>
          <w:p w14:paraId="16AA12E1" w14:textId="14AD48CB" w:rsidR="0028364A" w:rsidRPr="0028364A" w:rsidRDefault="00C8688F" w:rsidP="00F76C86">
            <w:pPr>
              <w:spacing w:after="0" w:line="240" w:lineRule="auto"/>
              <w:ind w:left="720"/>
              <w:rPr>
                <w:rFonts w:ascii="Arial" w:hAnsi="Arial"/>
                <w:color w:val="000000"/>
                <w:sz w:val="20"/>
                <w:szCs w:val="20"/>
                <w:lang w:val="en-US"/>
              </w:rPr>
            </w:pPr>
            <w:r>
              <w:rPr>
                <w:rFonts w:ascii="Arial" w:hAnsi="Arial"/>
                <w:color w:val="000000"/>
                <w:sz w:val="20"/>
                <w:szCs w:val="20"/>
                <w:lang w:val="en-US"/>
              </w:rPr>
              <w:t xml:space="preserve">          </w:t>
            </w:r>
            <w:r w:rsidR="0028364A" w:rsidRPr="00F76C86">
              <w:rPr>
                <w:rFonts w:ascii="Arial" w:hAnsi="Arial"/>
                <w:color w:val="000000"/>
                <w:sz w:val="20"/>
                <w:szCs w:val="20"/>
                <w:lang w:val="en-US"/>
              </w:rPr>
              <w:t xml:space="preserve">3.2.1. </w:t>
            </w:r>
            <w:r w:rsidR="006E247C" w:rsidRPr="00F76C86">
              <w:rPr>
                <w:rFonts w:ascii="Arial" w:hAnsi="Arial"/>
                <w:color w:val="000000"/>
                <w:sz w:val="20"/>
                <w:szCs w:val="20"/>
                <w:lang w:val="en-US"/>
              </w:rPr>
              <w:t>Data</w:t>
            </w:r>
            <w:r w:rsidR="006E247C">
              <w:rPr>
                <w:rFonts w:ascii="Arial" w:hAnsi="Arial"/>
                <w:color w:val="000000"/>
                <w:sz w:val="20"/>
                <w:szCs w:val="20"/>
                <w:lang w:val="en-US"/>
              </w:rPr>
              <w:t xml:space="preserve"> Validation</w:t>
            </w:r>
            <w:r w:rsidR="00F76C86" w:rsidRPr="00F76C86">
              <w:rPr>
                <w:rFonts w:ascii="Arial" w:hAnsi="Arial"/>
                <w:color w:val="000000"/>
                <w:sz w:val="20"/>
                <w:szCs w:val="20"/>
                <w:lang w:val="en-US"/>
              </w:rPr>
              <w:t>...................................................</w:t>
            </w:r>
            <w:r w:rsidR="006E247C">
              <w:rPr>
                <w:rFonts w:ascii="Arial" w:hAnsi="Arial"/>
                <w:color w:val="000000"/>
                <w:sz w:val="20"/>
                <w:szCs w:val="20"/>
                <w:lang w:val="en-US"/>
              </w:rPr>
              <w:t>.....</w:t>
            </w:r>
            <w:r w:rsidR="009B0BCD">
              <w:rPr>
                <w:rFonts w:ascii="Arial" w:hAnsi="Arial"/>
                <w:color w:val="000000"/>
                <w:sz w:val="20"/>
                <w:szCs w:val="20"/>
                <w:lang w:val="en-US"/>
              </w:rPr>
              <w:t>...</w:t>
            </w:r>
            <w:r w:rsidR="006E247C">
              <w:rPr>
                <w:rFonts w:ascii="Arial" w:hAnsi="Arial"/>
                <w:color w:val="000000"/>
                <w:sz w:val="20"/>
                <w:szCs w:val="20"/>
                <w:lang w:val="en-US"/>
              </w:rPr>
              <w:t>..................................</w:t>
            </w:r>
            <w:r w:rsidR="00F76C86" w:rsidRPr="00F76C86">
              <w:rPr>
                <w:rFonts w:ascii="Arial" w:hAnsi="Arial"/>
                <w:color w:val="000000"/>
                <w:sz w:val="20"/>
                <w:szCs w:val="20"/>
                <w:lang w:val="en-US"/>
              </w:rPr>
              <w:t>.</w:t>
            </w:r>
          </w:p>
        </w:tc>
        <w:tc>
          <w:tcPr>
            <w:tcW w:w="630" w:type="dxa"/>
            <w:vAlign w:val="center"/>
            <w:hideMark/>
          </w:tcPr>
          <w:p w14:paraId="15A2F4C4" w14:textId="6CDFC390" w:rsidR="0028364A" w:rsidRPr="0028364A" w:rsidRDefault="007D6658" w:rsidP="009B0BCD">
            <w:pPr>
              <w:spacing w:after="0" w:line="240" w:lineRule="auto"/>
              <w:jc w:val="right"/>
              <w:rPr>
                <w:rFonts w:ascii="Arial" w:hAnsi="Arial"/>
                <w:color w:val="000000"/>
                <w:sz w:val="20"/>
                <w:szCs w:val="20"/>
                <w:lang w:val="en-US"/>
              </w:rPr>
            </w:pPr>
            <w:r>
              <w:rPr>
                <w:rFonts w:ascii="Arial" w:hAnsi="Arial"/>
                <w:color w:val="000000"/>
                <w:sz w:val="20"/>
                <w:szCs w:val="20"/>
                <w:lang w:val="en-US"/>
              </w:rPr>
              <w:t>10</w:t>
            </w:r>
          </w:p>
        </w:tc>
      </w:tr>
      <w:tr w:rsidR="0028364A" w:rsidRPr="00F76C86" w14:paraId="1DA29563" w14:textId="77777777" w:rsidTr="00C8688F">
        <w:trPr>
          <w:trHeight w:val="438"/>
        </w:trPr>
        <w:tc>
          <w:tcPr>
            <w:tcW w:w="8653" w:type="dxa"/>
            <w:vAlign w:val="center"/>
            <w:hideMark/>
          </w:tcPr>
          <w:p w14:paraId="133334B7" w14:textId="6394195D" w:rsidR="0028364A" w:rsidRPr="0028364A" w:rsidRDefault="00C8688F" w:rsidP="00F76C86">
            <w:pPr>
              <w:spacing w:after="0" w:line="240" w:lineRule="auto"/>
              <w:ind w:left="720"/>
              <w:rPr>
                <w:rFonts w:ascii="Arial" w:hAnsi="Arial"/>
                <w:color w:val="000000"/>
                <w:sz w:val="20"/>
                <w:szCs w:val="20"/>
                <w:lang w:val="en-US"/>
              </w:rPr>
            </w:pPr>
            <w:r>
              <w:rPr>
                <w:rFonts w:ascii="Arial" w:hAnsi="Arial"/>
                <w:color w:val="000000"/>
                <w:sz w:val="20"/>
                <w:szCs w:val="20"/>
                <w:lang w:val="en-US"/>
              </w:rPr>
              <w:t xml:space="preserve">          </w:t>
            </w:r>
            <w:r w:rsidR="0028364A" w:rsidRPr="00F76C86">
              <w:rPr>
                <w:rFonts w:ascii="Arial" w:hAnsi="Arial"/>
                <w:color w:val="000000"/>
                <w:sz w:val="20"/>
                <w:szCs w:val="20"/>
                <w:lang w:val="en-US"/>
              </w:rPr>
              <w:t>3.2.2. Missing Data Adjustments…...............................................</w:t>
            </w:r>
            <w:r w:rsidR="009B0BCD">
              <w:rPr>
                <w:rFonts w:ascii="Arial" w:hAnsi="Arial"/>
                <w:color w:val="000000"/>
                <w:sz w:val="20"/>
                <w:szCs w:val="20"/>
                <w:lang w:val="en-US"/>
              </w:rPr>
              <w:t>...</w:t>
            </w:r>
            <w:r w:rsidR="0028364A">
              <w:rPr>
                <w:rFonts w:ascii="Arial" w:hAnsi="Arial"/>
                <w:color w:val="000000"/>
                <w:sz w:val="20"/>
                <w:szCs w:val="20"/>
                <w:lang w:val="en-US"/>
              </w:rPr>
              <w:t>...........</w:t>
            </w:r>
            <w:r w:rsidR="00F76C86" w:rsidRPr="00F76C86">
              <w:rPr>
                <w:rFonts w:ascii="Arial" w:hAnsi="Arial"/>
                <w:color w:val="000000"/>
                <w:sz w:val="20"/>
                <w:szCs w:val="20"/>
                <w:lang w:val="en-US"/>
              </w:rPr>
              <w:t>.......</w:t>
            </w:r>
            <w:r w:rsidR="006E247C">
              <w:rPr>
                <w:rFonts w:ascii="Arial" w:hAnsi="Arial"/>
                <w:color w:val="000000"/>
                <w:sz w:val="20"/>
                <w:szCs w:val="20"/>
                <w:lang w:val="en-US"/>
              </w:rPr>
              <w:t>.</w:t>
            </w:r>
            <w:r w:rsidR="00F76C86" w:rsidRPr="00F76C86">
              <w:rPr>
                <w:rFonts w:ascii="Arial" w:hAnsi="Arial"/>
                <w:color w:val="000000"/>
                <w:sz w:val="20"/>
                <w:szCs w:val="20"/>
                <w:lang w:val="en-US"/>
              </w:rPr>
              <w:t>....</w:t>
            </w:r>
          </w:p>
        </w:tc>
        <w:tc>
          <w:tcPr>
            <w:tcW w:w="630" w:type="dxa"/>
            <w:vAlign w:val="center"/>
            <w:hideMark/>
          </w:tcPr>
          <w:p w14:paraId="2E7A1C76" w14:textId="6916287A" w:rsidR="0028364A" w:rsidRPr="0028364A" w:rsidRDefault="00520E05" w:rsidP="009B0BCD">
            <w:pPr>
              <w:spacing w:after="0" w:line="240" w:lineRule="auto"/>
              <w:jc w:val="right"/>
              <w:rPr>
                <w:rFonts w:ascii="Arial" w:hAnsi="Arial"/>
                <w:color w:val="000000"/>
                <w:sz w:val="20"/>
                <w:szCs w:val="20"/>
                <w:lang w:val="en-US"/>
              </w:rPr>
            </w:pPr>
            <w:r>
              <w:rPr>
                <w:rFonts w:ascii="Arial" w:hAnsi="Arial"/>
                <w:color w:val="000000"/>
                <w:sz w:val="20"/>
                <w:szCs w:val="20"/>
                <w:lang w:val="en-US"/>
              </w:rPr>
              <w:t xml:space="preserve">   </w:t>
            </w:r>
            <w:r w:rsidR="007D6658">
              <w:rPr>
                <w:rFonts w:ascii="Arial" w:hAnsi="Arial"/>
                <w:color w:val="000000"/>
                <w:sz w:val="20"/>
                <w:szCs w:val="20"/>
                <w:lang w:val="en-US"/>
              </w:rPr>
              <w:t>11</w:t>
            </w:r>
          </w:p>
        </w:tc>
      </w:tr>
      <w:tr w:rsidR="0028364A" w:rsidRPr="00F76C86" w14:paraId="121C3662" w14:textId="77777777" w:rsidTr="00C8688F">
        <w:trPr>
          <w:trHeight w:val="438"/>
        </w:trPr>
        <w:tc>
          <w:tcPr>
            <w:tcW w:w="8653" w:type="dxa"/>
            <w:vAlign w:val="center"/>
            <w:hideMark/>
          </w:tcPr>
          <w:p w14:paraId="0149CB7D" w14:textId="3AC6ED35" w:rsidR="0028364A" w:rsidRPr="0028364A" w:rsidRDefault="0028364A" w:rsidP="00F76C86">
            <w:pPr>
              <w:spacing w:after="0" w:line="240" w:lineRule="auto"/>
              <w:ind w:left="720"/>
              <w:rPr>
                <w:rFonts w:ascii="Arial" w:hAnsi="Arial"/>
                <w:color w:val="000000"/>
                <w:sz w:val="20"/>
                <w:szCs w:val="20"/>
                <w:lang w:val="en-US"/>
              </w:rPr>
            </w:pPr>
            <w:r w:rsidRPr="0028364A">
              <w:rPr>
                <w:rFonts w:ascii="Arial" w:hAnsi="Arial"/>
                <w:color w:val="000000"/>
                <w:sz w:val="20"/>
                <w:szCs w:val="20"/>
                <w:lang w:val="en-US"/>
              </w:rPr>
              <w:t>3.3. Statistical Calculation Method…................................................................</w:t>
            </w:r>
            <w:r w:rsidR="009B0BCD">
              <w:rPr>
                <w:rFonts w:ascii="Arial" w:hAnsi="Arial"/>
                <w:color w:val="000000"/>
                <w:sz w:val="20"/>
                <w:szCs w:val="20"/>
                <w:lang w:val="en-US"/>
              </w:rPr>
              <w:t>..</w:t>
            </w:r>
            <w:r w:rsidRPr="0028364A">
              <w:rPr>
                <w:rFonts w:ascii="Arial" w:hAnsi="Arial"/>
                <w:color w:val="000000"/>
                <w:sz w:val="20"/>
                <w:szCs w:val="20"/>
                <w:lang w:val="en-US"/>
              </w:rPr>
              <w:t>...........</w:t>
            </w:r>
            <w:r>
              <w:rPr>
                <w:rFonts w:ascii="Arial" w:hAnsi="Arial"/>
                <w:color w:val="000000"/>
                <w:sz w:val="20"/>
                <w:szCs w:val="20"/>
                <w:lang w:val="en-US"/>
              </w:rPr>
              <w:t>....</w:t>
            </w:r>
          </w:p>
        </w:tc>
        <w:tc>
          <w:tcPr>
            <w:tcW w:w="630" w:type="dxa"/>
            <w:vAlign w:val="center"/>
            <w:hideMark/>
          </w:tcPr>
          <w:p w14:paraId="071029B2" w14:textId="55936512" w:rsidR="0028364A" w:rsidRPr="0028364A" w:rsidRDefault="007D6658" w:rsidP="009B0BCD">
            <w:pPr>
              <w:spacing w:after="0" w:line="240" w:lineRule="auto"/>
              <w:jc w:val="right"/>
              <w:rPr>
                <w:rFonts w:ascii="Arial" w:hAnsi="Arial"/>
                <w:color w:val="000000"/>
                <w:sz w:val="20"/>
                <w:szCs w:val="20"/>
                <w:lang w:val="en-US"/>
              </w:rPr>
            </w:pPr>
            <w:r>
              <w:rPr>
                <w:rFonts w:ascii="Arial" w:hAnsi="Arial"/>
                <w:color w:val="000000"/>
                <w:sz w:val="20"/>
                <w:szCs w:val="20"/>
                <w:lang w:val="en-US"/>
              </w:rPr>
              <w:t>1</w:t>
            </w:r>
            <w:r w:rsidR="00CD2FCD">
              <w:rPr>
                <w:rFonts w:ascii="Arial" w:hAnsi="Arial"/>
                <w:color w:val="000000"/>
                <w:sz w:val="20"/>
                <w:szCs w:val="20"/>
                <w:lang w:val="en-US"/>
              </w:rPr>
              <w:t>2</w:t>
            </w:r>
          </w:p>
        </w:tc>
      </w:tr>
      <w:tr w:rsidR="0028364A" w:rsidRPr="00F76C86" w14:paraId="08E97B8B" w14:textId="77777777" w:rsidTr="00C8688F">
        <w:trPr>
          <w:trHeight w:val="438"/>
        </w:trPr>
        <w:tc>
          <w:tcPr>
            <w:tcW w:w="8653" w:type="dxa"/>
            <w:vAlign w:val="center"/>
            <w:hideMark/>
          </w:tcPr>
          <w:p w14:paraId="5F5F0CBA" w14:textId="5F4B1DAA" w:rsidR="0028364A" w:rsidRPr="0028364A" w:rsidRDefault="0028364A" w:rsidP="00F76C86">
            <w:pPr>
              <w:spacing w:after="0" w:line="240" w:lineRule="auto"/>
              <w:ind w:left="720"/>
              <w:rPr>
                <w:rFonts w:ascii="Arial" w:hAnsi="Arial"/>
                <w:color w:val="000000"/>
                <w:sz w:val="20"/>
                <w:szCs w:val="20"/>
                <w:lang w:val="en-US"/>
              </w:rPr>
            </w:pPr>
            <w:r w:rsidRPr="0028364A">
              <w:rPr>
                <w:rFonts w:ascii="Arial" w:hAnsi="Arial"/>
                <w:color w:val="000000"/>
                <w:sz w:val="20"/>
                <w:szCs w:val="20"/>
                <w:lang w:val="en-US"/>
              </w:rPr>
              <w:t>3.4. Seasonal Adjustment…..............................................................</w:t>
            </w:r>
            <w:r w:rsidR="009B0BCD">
              <w:rPr>
                <w:rFonts w:ascii="Arial" w:hAnsi="Arial"/>
                <w:color w:val="000000"/>
                <w:sz w:val="20"/>
                <w:szCs w:val="20"/>
                <w:lang w:val="en-US"/>
              </w:rPr>
              <w:t>..</w:t>
            </w:r>
            <w:r w:rsidRPr="0028364A">
              <w:rPr>
                <w:rFonts w:ascii="Arial" w:hAnsi="Arial"/>
                <w:color w:val="000000"/>
                <w:sz w:val="20"/>
                <w:szCs w:val="20"/>
                <w:lang w:val="en-US"/>
              </w:rPr>
              <w:t>..................</w:t>
            </w:r>
            <w:r>
              <w:rPr>
                <w:rFonts w:ascii="Arial" w:hAnsi="Arial"/>
                <w:color w:val="000000"/>
                <w:sz w:val="20"/>
                <w:szCs w:val="20"/>
                <w:lang w:val="en-US"/>
              </w:rPr>
              <w:t>............</w:t>
            </w:r>
          </w:p>
        </w:tc>
        <w:tc>
          <w:tcPr>
            <w:tcW w:w="630" w:type="dxa"/>
            <w:vAlign w:val="center"/>
            <w:hideMark/>
          </w:tcPr>
          <w:p w14:paraId="5C7829D3" w14:textId="47767562" w:rsidR="0028364A" w:rsidRPr="0028364A" w:rsidRDefault="00BB026A" w:rsidP="009B0BCD">
            <w:pPr>
              <w:spacing w:after="0" w:line="240" w:lineRule="auto"/>
              <w:jc w:val="right"/>
              <w:rPr>
                <w:rFonts w:ascii="Arial" w:hAnsi="Arial"/>
                <w:color w:val="000000"/>
                <w:sz w:val="20"/>
                <w:szCs w:val="20"/>
                <w:lang w:val="en-US"/>
              </w:rPr>
            </w:pPr>
            <w:r>
              <w:rPr>
                <w:rFonts w:ascii="Arial" w:hAnsi="Arial"/>
                <w:color w:val="000000"/>
                <w:sz w:val="20"/>
                <w:szCs w:val="20"/>
                <w:lang w:val="en-US"/>
              </w:rPr>
              <w:t>1</w:t>
            </w:r>
            <w:r w:rsidR="007D6658">
              <w:rPr>
                <w:rFonts w:ascii="Arial" w:hAnsi="Arial"/>
                <w:color w:val="000000"/>
                <w:sz w:val="20"/>
                <w:szCs w:val="20"/>
                <w:lang w:val="en-US"/>
              </w:rPr>
              <w:t>8</w:t>
            </w:r>
          </w:p>
        </w:tc>
      </w:tr>
      <w:tr w:rsidR="0028364A" w:rsidRPr="0028364A" w14:paraId="752A205E" w14:textId="77777777" w:rsidTr="00C8688F">
        <w:trPr>
          <w:trHeight w:val="438"/>
        </w:trPr>
        <w:tc>
          <w:tcPr>
            <w:tcW w:w="8653" w:type="dxa"/>
            <w:vAlign w:val="center"/>
            <w:hideMark/>
          </w:tcPr>
          <w:p w14:paraId="00352897" w14:textId="6B36BE9C" w:rsidR="0028364A" w:rsidRPr="00C239F7" w:rsidRDefault="0028364A" w:rsidP="0028364A">
            <w:pPr>
              <w:spacing w:after="0" w:line="240" w:lineRule="auto"/>
              <w:rPr>
                <w:rFonts w:ascii="Arial" w:hAnsi="Arial"/>
                <w:b/>
                <w:bCs/>
                <w:color w:val="000000"/>
                <w:sz w:val="20"/>
                <w:szCs w:val="20"/>
                <w:lang w:val="en-US"/>
              </w:rPr>
            </w:pPr>
            <w:r w:rsidRPr="00C239F7">
              <w:rPr>
                <w:rFonts w:ascii="Arial" w:hAnsi="Arial"/>
                <w:b/>
                <w:bCs/>
                <w:color w:val="000000"/>
                <w:sz w:val="20"/>
                <w:szCs w:val="20"/>
                <w:lang w:val="en-US"/>
              </w:rPr>
              <w:t xml:space="preserve">4. Methodology </w:t>
            </w:r>
            <w:r w:rsidR="00F23429">
              <w:rPr>
                <w:rFonts w:ascii="Arial" w:hAnsi="Arial"/>
                <w:b/>
                <w:bCs/>
                <w:color w:val="000000"/>
                <w:sz w:val="20"/>
                <w:szCs w:val="20"/>
                <w:lang w:val="en-US"/>
              </w:rPr>
              <w:t>C</w:t>
            </w:r>
            <w:r w:rsidRPr="00C239F7">
              <w:rPr>
                <w:rFonts w:ascii="Arial" w:hAnsi="Arial"/>
                <w:b/>
                <w:bCs/>
                <w:color w:val="000000"/>
                <w:sz w:val="20"/>
                <w:szCs w:val="20"/>
                <w:lang w:val="en-US"/>
              </w:rPr>
              <w:t>hanges….........................................................................</w:t>
            </w:r>
            <w:r w:rsidR="009B0BCD">
              <w:rPr>
                <w:rFonts w:ascii="Arial" w:hAnsi="Arial"/>
                <w:b/>
                <w:bCs/>
                <w:color w:val="000000"/>
                <w:sz w:val="20"/>
                <w:szCs w:val="20"/>
                <w:lang w:val="en-US"/>
              </w:rPr>
              <w:t>..............</w:t>
            </w:r>
            <w:r w:rsidRPr="00C239F7">
              <w:rPr>
                <w:rFonts w:ascii="Arial" w:hAnsi="Arial"/>
                <w:b/>
                <w:bCs/>
                <w:color w:val="000000"/>
                <w:sz w:val="20"/>
                <w:szCs w:val="20"/>
                <w:lang w:val="en-US"/>
              </w:rPr>
              <w:t>..................</w:t>
            </w:r>
          </w:p>
        </w:tc>
        <w:tc>
          <w:tcPr>
            <w:tcW w:w="630" w:type="dxa"/>
            <w:vAlign w:val="center"/>
            <w:hideMark/>
          </w:tcPr>
          <w:p w14:paraId="1262D8F6" w14:textId="68A60264" w:rsidR="0028364A" w:rsidRPr="00C239F7" w:rsidRDefault="00BB026A" w:rsidP="009B0BCD">
            <w:pPr>
              <w:spacing w:after="0" w:line="240" w:lineRule="auto"/>
              <w:jc w:val="right"/>
              <w:rPr>
                <w:rFonts w:ascii="Arial" w:hAnsi="Arial"/>
                <w:b/>
                <w:bCs/>
                <w:color w:val="000000"/>
                <w:sz w:val="20"/>
                <w:szCs w:val="20"/>
                <w:lang w:val="en-US"/>
              </w:rPr>
            </w:pPr>
            <w:r>
              <w:rPr>
                <w:rFonts w:ascii="Arial" w:hAnsi="Arial"/>
                <w:b/>
                <w:bCs/>
                <w:color w:val="000000"/>
                <w:sz w:val="20"/>
                <w:szCs w:val="20"/>
                <w:lang w:val="en-US"/>
              </w:rPr>
              <w:t>1</w:t>
            </w:r>
            <w:r w:rsidR="007D6658">
              <w:rPr>
                <w:rFonts w:ascii="Arial" w:hAnsi="Arial"/>
                <w:b/>
                <w:bCs/>
                <w:color w:val="000000"/>
                <w:sz w:val="20"/>
                <w:szCs w:val="20"/>
                <w:lang w:val="en-US"/>
              </w:rPr>
              <w:t>8</w:t>
            </w:r>
          </w:p>
        </w:tc>
      </w:tr>
      <w:tr w:rsidR="0028364A" w:rsidRPr="0028364A" w14:paraId="05CBEFF0" w14:textId="77777777" w:rsidTr="00C8688F">
        <w:trPr>
          <w:trHeight w:val="438"/>
        </w:trPr>
        <w:tc>
          <w:tcPr>
            <w:tcW w:w="8653" w:type="dxa"/>
            <w:vAlign w:val="center"/>
            <w:hideMark/>
          </w:tcPr>
          <w:p w14:paraId="6C28BDE6" w14:textId="30AE4D68" w:rsidR="0028364A" w:rsidRPr="00C239F7" w:rsidRDefault="0028364A" w:rsidP="0028364A">
            <w:pPr>
              <w:spacing w:after="0" w:line="240" w:lineRule="auto"/>
              <w:rPr>
                <w:rFonts w:ascii="Arial" w:hAnsi="Arial"/>
                <w:b/>
                <w:bCs/>
                <w:color w:val="000000"/>
                <w:sz w:val="20"/>
                <w:szCs w:val="20"/>
                <w:lang w:val="en-US"/>
              </w:rPr>
            </w:pPr>
            <w:bookmarkStart w:id="2" w:name="RANGE!A27"/>
            <w:r w:rsidRPr="00C239F7">
              <w:rPr>
                <w:rFonts w:ascii="Arial" w:hAnsi="Arial"/>
                <w:b/>
                <w:bCs/>
                <w:color w:val="000000"/>
                <w:sz w:val="20"/>
                <w:szCs w:val="20"/>
                <w:lang w:val="en-US"/>
              </w:rPr>
              <w:t xml:space="preserve">5. Revision </w:t>
            </w:r>
            <w:r w:rsidR="00F23429">
              <w:rPr>
                <w:rFonts w:ascii="Arial" w:hAnsi="Arial"/>
                <w:b/>
                <w:bCs/>
                <w:color w:val="000000"/>
                <w:sz w:val="20"/>
                <w:szCs w:val="20"/>
                <w:lang w:val="en-US"/>
              </w:rPr>
              <w:t>P</w:t>
            </w:r>
            <w:r w:rsidRPr="00C239F7">
              <w:rPr>
                <w:rFonts w:ascii="Arial" w:hAnsi="Arial"/>
                <w:b/>
                <w:bCs/>
                <w:color w:val="000000"/>
                <w:sz w:val="20"/>
                <w:szCs w:val="20"/>
                <w:lang w:val="en-US"/>
              </w:rPr>
              <w:t>olicy…...................................................................................</w:t>
            </w:r>
            <w:r w:rsidR="009B0BCD">
              <w:rPr>
                <w:rFonts w:ascii="Arial" w:hAnsi="Arial"/>
                <w:b/>
                <w:bCs/>
                <w:color w:val="000000"/>
                <w:sz w:val="20"/>
                <w:szCs w:val="20"/>
                <w:lang w:val="en-US"/>
              </w:rPr>
              <w:t>..............</w:t>
            </w:r>
            <w:r w:rsidRPr="00C239F7">
              <w:rPr>
                <w:rFonts w:ascii="Arial" w:hAnsi="Arial"/>
                <w:b/>
                <w:bCs/>
                <w:color w:val="000000"/>
                <w:sz w:val="20"/>
                <w:szCs w:val="20"/>
                <w:lang w:val="en-US"/>
              </w:rPr>
              <w:t>..............</w:t>
            </w:r>
            <w:bookmarkEnd w:id="2"/>
            <w:r w:rsidRPr="00C239F7">
              <w:rPr>
                <w:rFonts w:ascii="Arial" w:hAnsi="Arial"/>
                <w:b/>
                <w:bCs/>
                <w:color w:val="000000"/>
                <w:sz w:val="20"/>
                <w:szCs w:val="20"/>
                <w:lang w:val="en-US"/>
              </w:rPr>
              <w:t>......</w:t>
            </w:r>
          </w:p>
        </w:tc>
        <w:tc>
          <w:tcPr>
            <w:tcW w:w="630" w:type="dxa"/>
            <w:vAlign w:val="center"/>
            <w:hideMark/>
          </w:tcPr>
          <w:p w14:paraId="720A076E" w14:textId="28C900EB" w:rsidR="0028364A" w:rsidRPr="00C239F7" w:rsidRDefault="00E37036" w:rsidP="009B0BCD">
            <w:pPr>
              <w:spacing w:after="0" w:line="240" w:lineRule="auto"/>
              <w:jc w:val="right"/>
              <w:rPr>
                <w:rFonts w:ascii="Arial" w:hAnsi="Arial"/>
                <w:b/>
                <w:bCs/>
                <w:color w:val="000000"/>
                <w:sz w:val="20"/>
                <w:szCs w:val="20"/>
                <w:lang w:val="en-US"/>
              </w:rPr>
            </w:pPr>
            <w:r>
              <w:rPr>
                <w:rFonts w:ascii="Arial" w:hAnsi="Arial" w:hint="cs"/>
                <w:b/>
                <w:bCs/>
                <w:color w:val="000000"/>
                <w:sz w:val="20"/>
                <w:szCs w:val="20"/>
                <w:rtl/>
                <w:lang w:val="en-US"/>
              </w:rPr>
              <w:t>1</w:t>
            </w:r>
            <w:r w:rsidR="007D6658">
              <w:rPr>
                <w:rFonts w:ascii="Arial" w:hAnsi="Arial"/>
                <w:b/>
                <w:bCs/>
                <w:color w:val="000000"/>
                <w:sz w:val="20"/>
                <w:szCs w:val="20"/>
                <w:lang w:val="en-US"/>
              </w:rPr>
              <w:t>9</w:t>
            </w:r>
          </w:p>
        </w:tc>
      </w:tr>
      <w:tr w:rsidR="0028364A" w:rsidRPr="0028364A" w14:paraId="283D7A75" w14:textId="77777777" w:rsidTr="00C8688F">
        <w:trPr>
          <w:trHeight w:val="438"/>
        </w:trPr>
        <w:tc>
          <w:tcPr>
            <w:tcW w:w="8653" w:type="dxa"/>
            <w:vAlign w:val="center"/>
            <w:hideMark/>
          </w:tcPr>
          <w:p w14:paraId="7BC09018" w14:textId="19830C4C" w:rsidR="0028364A" w:rsidRPr="00C239F7" w:rsidRDefault="0028364A" w:rsidP="0028364A">
            <w:pPr>
              <w:spacing w:after="0" w:line="240" w:lineRule="auto"/>
              <w:rPr>
                <w:rFonts w:ascii="Arial" w:hAnsi="Arial"/>
                <w:b/>
                <w:bCs/>
                <w:color w:val="000000"/>
                <w:sz w:val="20"/>
                <w:szCs w:val="20"/>
                <w:lang w:val="en-US"/>
              </w:rPr>
            </w:pPr>
            <w:r w:rsidRPr="00C239F7">
              <w:rPr>
                <w:rFonts w:ascii="Arial" w:hAnsi="Arial"/>
                <w:b/>
                <w:bCs/>
                <w:color w:val="000000"/>
                <w:sz w:val="20"/>
                <w:szCs w:val="20"/>
                <w:lang w:val="en-US"/>
              </w:rPr>
              <w:t xml:space="preserve">6. Statistical </w:t>
            </w:r>
            <w:r w:rsidR="00F23429">
              <w:rPr>
                <w:rFonts w:ascii="Arial" w:hAnsi="Arial"/>
                <w:b/>
                <w:bCs/>
                <w:color w:val="000000"/>
                <w:sz w:val="20"/>
                <w:szCs w:val="20"/>
                <w:lang w:val="en-US"/>
              </w:rPr>
              <w:t>Q</w:t>
            </w:r>
            <w:r w:rsidRPr="00C239F7">
              <w:rPr>
                <w:rFonts w:ascii="Arial" w:hAnsi="Arial"/>
                <w:b/>
                <w:bCs/>
                <w:color w:val="000000"/>
                <w:sz w:val="20"/>
                <w:szCs w:val="20"/>
                <w:lang w:val="en-US"/>
              </w:rPr>
              <w:t>uality…................................................................................</w:t>
            </w:r>
            <w:r w:rsidR="009B0BCD">
              <w:rPr>
                <w:rFonts w:ascii="Arial" w:hAnsi="Arial"/>
                <w:b/>
                <w:bCs/>
                <w:color w:val="000000"/>
                <w:sz w:val="20"/>
                <w:szCs w:val="20"/>
                <w:lang w:val="en-US"/>
              </w:rPr>
              <w:t>..............</w:t>
            </w:r>
            <w:r w:rsidRPr="00C239F7">
              <w:rPr>
                <w:rFonts w:ascii="Arial" w:hAnsi="Arial"/>
                <w:b/>
                <w:bCs/>
                <w:color w:val="000000"/>
                <w:sz w:val="20"/>
                <w:szCs w:val="20"/>
                <w:lang w:val="en-US"/>
              </w:rPr>
              <w:t>....................</w:t>
            </w:r>
          </w:p>
        </w:tc>
        <w:tc>
          <w:tcPr>
            <w:tcW w:w="630" w:type="dxa"/>
            <w:vAlign w:val="center"/>
            <w:hideMark/>
          </w:tcPr>
          <w:p w14:paraId="2564D49E" w14:textId="42A2C674" w:rsidR="0028364A" w:rsidRPr="00C239F7" w:rsidRDefault="00BB026A" w:rsidP="009B0BCD">
            <w:pPr>
              <w:spacing w:after="0" w:line="240" w:lineRule="auto"/>
              <w:jc w:val="right"/>
              <w:rPr>
                <w:rFonts w:ascii="Arial" w:hAnsi="Arial"/>
                <w:b/>
                <w:bCs/>
                <w:color w:val="000000"/>
                <w:sz w:val="20"/>
                <w:szCs w:val="20"/>
                <w:lang w:val="en-US"/>
              </w:rPr>
            </w:pPr>
            <w:r>
              <w:rPr>
                <w:rFonts w:ascii="Arial" w:hAnsi="Arial"/>
                <w:b/>
                <w:bCs/>
                <w:color w:val="000000"/>
                <w:sz w:val="20"/>
                <w:szCs w:val="20"/>
                <w:lang w:val="en-US"/>
              </w:rPr>
              <w:t>1</w:t>
            </w:r>
            <w:r w:rsidR="007D6658">
              <w:rPr>
                <w:rFonts w:ascii="Arial" w:hAnsi="Arial"/>
                <w:b/>
                <w:bCs/>
                <w:color w:val="000000"/>
                <w:sz w:val="20"/>
                <w:szCs w:val="20"/>
                <w:lang w:val="en-US"/>
              </w:rPr>
              <w:t>9</w:t>
            </w:r>
          </w:p>
        </w:tc>
      </w:tr>
      <w:tr w:rsidR="0028364A" w:rsidRPr="0028364A" w14:paraId="70A96E5F" w14:textId="77777777" w:rsidTr="00C8688F">
        <w:trPr>
          <w:trHeight w:val="438"/>
        </w:trPr>
        <w:tc>
          <w:tcPr>
            <w:tcW w:w="8653" w:type="dxa"/>
            <w:vAlign w:val="center"/>
            <w:hideMark/>
          </w:tcPr>
          <w:p w14:paraId="598F91CD" w14:textId="5606D0F3" w:rsidR="0028364A" w:rsidRPr="00C239F7" w:rsidRDefault="0028364A" w:rsidP="0028364A">
            <w:pPr>
              <w:spacing w:after="0" w:line="240" w:lineRule="auto"/>
              <w:rPr>
                <w:rFonts w:ascii="Arial" w:hAnsi="Arial"/>
                <w:b/>
                <w:bCs/>
                <w:color w:val="000000"/>
                <w:sz w:val="20"/>
                <w:szCs w:val="20"/>
                <w:lang w:val="en-US"/>
              </w:rPr>
            </w:pPr>
            <w:r w:rsidRPr="00C239F7">
              <w:rPr>
                <w:rFonts w:ascii="Arial" w:hAnsi="Arial"/>
                <w:b/>
                <w:bCs/>
                <w:color w:val="000000"/>
                <w:sz w:val="20"/>
                <w:szCs w:val="20"/>
                <w:lang w:val="en-US"/>
              </w:rPr>
              <w:t xml:space="preserve">7. Appendix </w:t>
            </w:r>
            <w:r w:rsidR="00F23429">
              <w:rPr>
                <w:rFonts w:ascii="Arial" w:hAnsi="Arial"/>
                <w:b/>
                <w:bCs/>
                <w:color w:val="000000"/>
                <w:sz w:val="20"/>
                <w:szCs w:val="20"/>
                <w:lang w:val="en-US"/>
              </w:rPr>
              <w:t>T</w:t>
            </w:r>
            <w:r w:rsidRPr="00C239F7">
              <w:rPr>
                <w:rFonts w:ascii="Arial" w:hAnsi="Arial"/>
                <w:b/>
                <w:bCs/>
                <w:color w:val="000000"/>
                <w:sz w:val="20"/>
                <w:szCs w:val="20"/>
                <w:lang w:val="en-US"/>
              </w:rPr>
              <w:t>able…...........................................................................................</w:t>
            </w:r>
            <w:r w:rsidR="009B0BCD">
              <w:rPr>
                <w:rFonts w:ascii="Arial" w:hAnsi="Arial"/>
                <w:b/>
                <w:bCs/>
                <w:color w:val="000000"/>
                <w:sz w:val="20"/>
                <w:szCs w:val="20"/>
                <w:lang w:val="en-US"/>
              </w:rPr>
              <w:t>.............</w:t>
            </w:r>
            <w:r w:rsidRPr="00C239F7">
              <w:rPr>
                <w:rFonts w:ascii="Arial" w:hAnsi="Arial"/>
                <w:b/>
                <w:bCs/>
                <w:color w:val="000000"/>
                <w:sz w:val="20"/>
                <w:szCs w:val="20"/>
                <w:lang w:val="en-US"/>
              </w:rPr>
              <w:t>.............</w:t>
            </w:r>
          </w:p>
        </w:tc>
        <w:tc>
          <w:tcPr>
            <w:tcW w:w="630" w:type="dxa"/>
            <w:vAlign w:val="center"/>
            <w:hideMark/>
          </w:tcPr>
          <w:p w14:paraId="73D94142" w14:textId="4C5C1164" w:rsidR="0028364A" w:rsidRPr="00C239F7" w:rsidRDefault="00351BED" w:rsidP="009B0BCD">
            <w:pPr>
              <w:spacing w:after="0" w:line="240" w:lineRule="auto"/>
              <w:jc w:val="right"/>
              <w:rPr>
                <w:rFonts w:ascii="Arial" w:hAnsi="Arial"/>
                <w:b/>
                <w:bCs/>
                <w:color w:val="000000"/>
                <w:sz w:val="20"/>
                <w:szCs w:val="20"/>
                <w:lang w:val="en-US"/>
              </w:rPr>
            </w:pPr>
            <w:r>
              <w:rPr>
                <w:rFonts w:ascii="Arial" w:hAnsi="Arial"/>
                <w:b/>
                <w:bCs/>
                <w:color w:val="000000"/>
                <w:sz w:val="20"/>
                <w:szCs w:val="20"/>
                <w:lang w:val="en-US"/>
              </w:rPr>
              <w:t>19</w:t>
            </w:r>
          </w:p>
        </w:tc>
      </w:tr>
    </w:tbl>
    <w:p w14:paraId="39BC5F2A" w14:textId="77777777" w:rsidR="00FC327B" w:rsidRDefault="00FC327B" w:rsidP="00A065B0">
      <w:pPr>
        <w:pStyle w:val="SCADRelease"/>
        <w:rPr>
          <w:b w:val="0"/>
          <w:bCs w:val="0"/>
          <w:color w:val="auto"/>
          <w:sz w:val="20"/>
          <w:szCs w:val="20"/>
        </w:rPr>
      </w:pPr>
    </w:p>
    <w:p w14:paraId="12FFA646" w14:textId="0C56082D" w:rsidR="004D3DD6" w:rsidRDefault="004D3DD6">
      <w:pPr>
        <w:spacing w:after="160" w:line="259" w:lineRule="auto"/>
        <w:rPr>
          <w:rFonts w:ascii="Arial" w:hAnsi="Arial" w:cs="Tahoma"/>
          <w:b/>
          <w:bCs/>
          <w:sz w:val="20"/>
          <w:szCs w:val="20"/>
          <w:lang w:val="en-US"/>
        </w:rPr>
      </w:pPr>
      <w:bookmarkStart w:id="3" w:name="_Toc97196838"/>
      <w:bookmarkEnd w:id="0"/>
      <w:bookmarkEnd w:id="1"/>
      <w:r>
        <w:br w:type="page"/>
      </w:r>
    </w:p>
    <w:p w14:paraId="6B3D200F" w14:textId="3BFBABD5" w:rsidR="007A3AAE" w:rsidRPr="00AF36C0" w:rsidRDefault="006D396B" w:rsidP="00027652">
      <w:pPr>
        <w:pStyle w:val="PopHeading1"/>
      </w:pPr>
      <w:bookmarkStart w:id="4" w:name="_Hlk199156023"/>
      <w:r w:rsidRPr="00AF36C0">
        <w:lastRenderedPageBreak/>
        <w:t>Introduction</w:t>
      </w:r>
      <w:bookmarkEnd w:id="4"/>
    </w:p>
    <w:p w14:paraId="16B0CCBC" w14:textId="77777777" w:rsidR="00821A50" w:rsidRDefault="00821A50" w:rsidP="00821A50">
      <w:pPr>
        <w:pStyle w:val="SCADHeading1"/>
      </w:pPr>
      <w:r>
        <w:t>Population statistics provide an overview of the size, composition, and geographic distribution of the resident population in the Emirate of Abu Dhabi and its changes over time. These statistics support the analysis of demographic trends and serve as a key input for economic and social planning.</w:t>
      </w:r>
    </w:p>
    <w:p w14:paraId="17AAF568" w14:textId="77777777" w:rsidR="00821A50" w:rsidRDefault="00821A50" w:rsidP="00821A50">
      <w:pPr>
        <w:pStyle w:val="SCADHeading1"/>
      </w:pPr>
      <w:r>
        <w:t>In this context, the Statistics Centre – Abu Dhabi (SCAD) compiles and disseminates official population statistics to ensure the availability of consistent, reliable, and standardized demographic data for government entities, researchers, and other data users.</w:t>
      </w:r>
    </w:p>
    <w:p w14:paraId="14955799" w14:textId="77777777" w:rsidR="00821A50" w:rsidRDefault="00821A50" w:rsidP="00821A50">
      <w:pPr>
        <w:pStyle w:val="SCADHeading1"/>
      </w:pPr>
      <w:r>
        <w:t>This methodology document describes the statistical framework used to produce population statistics, which are derived from population census data combined with observed demographic components of change, namely fertility, mortality, and migration. SCAD applies the cohort component method to calculate end year resident population statistics disaggregated by age, gender, citizenship, and region, in line with internationally recognized demographic practices.</w:t>
      </w:r>
    </w:p>
    <w:p w14:paraId="5880B697" w14:textId="404E40A1" w:rsidR="00140C4C" w:rsidRDefault="00821A50" w:rsidP="00821A50">
      <w:pPr>
        <w:pStyle w:val="SCADHeading1"/>
      </w:pPr>
      <w:r>
        <w:t>SCAD also produces population projections on an annual basis using analytical assumptions about future demographic trends. Unlike population statistics, projections are forward looking and are not classified as official statistics. This distinction is maintained to ensure transparency and correct interpretation of population output.</w:t>
      </w:r>
    </w:p>
    <w:p w14:paraId="08F2BFD7" w14:textId="77777777" w:rsidR="00821A50" w:rsidRPr="00027652" w:rsidRDefault="00821A50" w:rsidP="00A326DA">
      <w:pPr>
        <w:pStyle w:val="SCADHeading1"/>
      </w:pPr>
    </w:p>
    <w:p w14:paraId="63D65E8B" w14:textId="183D165E" w:rsidR="006D396B" w:rsidRPr="00796055" w:rsidRDefault="006D396B" w:rsidP="00027652">
      <w:pPr>
        <w:pStyle w:val="PopHeading1"/>
      </w:pPr>
      <w:r w:rsidRPr="00796055">
        <w:t>Statistical Information</w:t>
      </w:r>
    </w:p>
    <w:p w14:paraId="731DFF3F" w14:textId="0333B0D1" w:rsidR="006D396B" w:rsidRDefault="00027652" w:rsidP="00027652">
      <w:pPr>
        <w:tabs>
          <w:tab w:val="left" w:pos="810"/>
          <w:tab w:val="left" w:pos="900"/>
        </w:tabs>
        <w:spacing w:after="0" w:line="360" w:lineRule="auto"/>
        <w:jc w:val="both"/>
        <w:rPr>
          <w:rFonts w:asciiTheme="minorBidi" w:eastAsia="Tahoma" w:hAnsiTheme="minorBidi" w:cstheme="minorBidi"/>
          <w:b/>
          <w:bCs/>
          <w:color w:val="75B0DD"/>
          <w:lang w:val="en-US" w:eastAsia="x-none"/>
        </w:rPr>
      </w:pPr>
      <w:r w:rsidRPr="00027652">
        <w:rPr>
          <w:rFonts w:asciiTheme="minorBidi" w:eastAsia="Tahoma" w:hAnsiTheme="minorBidi" w:cstheme="minorBidi"/>
          <w:b/>
          <w:bCs/>
          <w:color w:val="75B0DD"/>
          <w:lang w:val="en-US" w:eastAsia="x-none"/>
        </w:rPr>
        <w:t>2.1.</w:t>
      </w:r>
      <w:r>
        <w:rPr>
          <w:rFonts w:asciiTheme="minorBidi" w:eastAsia="Tahoma" w:hAnsiTheme="minorBidi" w:cstheme="minorBidi" w:hint="cs"/>
          <w:b/>
          <w:bCs/>
          <w:color w:val="75B0DD"/>
          <w:rtl/>
          <w:lang w:val="en-US" w:eastAsia="x-none"/>
        </w:rPr>
        <w:t xml:space="preserve"> </w:t>
      </w:r>
      <w:r w:rsidR="006D396B" w:rsidRPr="00027652">
        <w:rPr>
          <w:rFonts w:asciiTheme="minorBidi" w:eastAsia="Tahoma" w:hAnsiTheme="minorBidi" w:cstheme="minorBidi"/>
          <w:b/>
          <w:bCs/>
          <w:color w:val="75B0DD"/>
          <w:lang w:val="en-US" w:eastAsia="x-none"/>
        </w:rPr>
        <w:t>Importance and Objectives</w:t>
      </w:r>
    </w:p>
    <w:p w14:paraId="42F83874" w14:textId="77777777" w:rsidR="00821A50" w:rsidRPr="00821A50" w:rsidRDefault="00821A50" w:rsidP="00821A50">
      <w:pPr>
        <w:spacing w:line="360" w:lineRule="auto"/>
        <w:jc w:val="both"/>
        <w:rPr>
          <w:rFonts w:asciiTheme="minorBidi" w:hAnsiTheme="minorBidi" w:cstheme="minorBidi"/>
          <w:color w:val="000000"/>
          <w:sz w:val="20"/>
          <w:szCs w:val="20"/>
        </w:rPr>
      </w:pPr>
      <w:r w:rsidRPr="00821A50">
        <w:rPr>
          <w:rFonts w:asciiTheme="minorBidi" w:hAnsiTheme="minorBidi" w:cstheme="minorBidi"/>
          <w:color w:val="000000"/>
          <w:sz w:val="20"/>
          <w:szCs w:val="20"/>
        </w:rPr>
        <w:t>Population statistics are fundamental for understanding demographic dynamics in terms of population size, composition, and spatial distribution, as well as changes over time resulting from natural change and migration. They provide the basis for compiling and interpreting a wide range of economic and social indicators, enabling meaningful comparisons across time and geographic areas.</w:t>
      </w:r>
    </w:p>
    <w:p w14:paraId="479A9182" w14:textId="77777777" w:rsidR="00821A50" w:rsidRPr="00821A50" w:rsidRDefault="00821A50" w:rsidP="00821A50">
      <w:pPr>
        <w:spacing w:line="360" w:lineRule="auto"/>
        <w:jc w:val="both"/>
        <w:rPr>
          <w:rFonts w:asciiTheme="minorBidi" w:hAnsiTheme="minorBidi" w:cstheme="minorBidi"/>
          <w:color w:val="000000"/>
          <w:sz w:val="20"/>
          <w:szCs w:val="20"/>
        </w:rPr>
      </w:pPr>
      <w:r w:rsidRPr="00821A50">
        <w:rPr>
          <w:rFonts w:asciiTheme="minorBidi" w:hAnsiTheme="minorBidi" w:cstheme="minorBidi"/>
          <w:color w:val="000000"/>
          <w:sz w:val="20"/>
          <w:szCs w:val="20"/>
        </w:rPr>
        <w:t>These statistics form a key evidence base for planning, monitoring, and evaluating public policies and development strategies. Population statistics are widely used to support resource allocation, service planning, and assessment of demographic phenomena such as population ageing, fertility, mortality, urbanization, and migration. Accurate population statistics contribute to more effective planning across sectors including housing, education, health, transport, and infrastructure, while inaccurate or missing estimates may lead to inefficient decision</w:t>
      </w:r>
      <w:r w:rsidRPr="00821A50">
        <w:rPr>
          <w:rFonts w:ascii="Cambria Math" w:hAnsi="Cambria Math" w:cs="Cambria Math"/>
          <w:color w:val="000000"/>
          <w:sz w:val="20"/>
          <w:szCs w:val="20"/>
        </w:rPr>
        <w:t>‑</w:t>
      </w:r>
      <w:r w:rsidRPr="00821A50">
        <w:rPr>
          <w:rFonts w:asciiTheme="minorBidi" w:hAnsiTheme="minorBidi" w:cstheme="minorBidi"/>
          <w:color w:val="000000"/>
          <w:sz w:val="20"/>
          <w:szCs w:val="20"/>
        </w:rPr>
        <w:t>making and misallocation of resources.</w:t>
      </w:r>
    </w:p>
    <w:p w14:paraId="0FCCFA20" w14:textId="77777777" w:rsidR="00821A50" w:rsidRPr="00821A50" w:rsidRDefault="00821A50" w:rsidP="00821A50">
      <w:pPr>
        <w:spacing w:line="360" w:lineRule="auto"/>
        <w:jc w:val="both"/>
        <w:rPr>
          <w:rFonts w:asciiTheme="minorBidi" w:hAnsiTheme="minorBidi" w:cstheme="minorBidi"/>
          <w:color w:val="000000"/>
          <w:sz w:val="20"/>
          <w:szCs w:val="20"/>
        </w:rPr>
      </w:pPr>
      <w:r w:rsidRPr="00821A50">
        <w:rPr>
          <w:rFonts w:asciiTheme="minorBidi" w:hAnsiTheme="minorBidi" w:cstheme="minorBidi"/>
          <w:color w:val="000000"/>
          <w:sz w:val="20"/>
          <w:szCs w:val="20"/>
        </w:rPr>
        <w:t>Population statistics also underpin the production of derived demographic and socio</w:t>
      </w:r>
      <w:r w:rsidRPr="00821A50">
        <w:rPr>
          <w:rFonts w:ascii="Cambria Math" w:hAnsi="Cambria Math" w:cs="Cambria Math"/>
          <w:color w:val="000000"/>
          <w:sz w:val="20"/>
          <w:szCs w:val="20"/>
        </w:rPr>
        <w:t>‑</w:t>
      </w:r>
      <w:r w:rsidRPr="00821A50">
        <w:rPr>
          <w:rFonts w:asciiTheme="minorBidi" w:hAnsiTheme="minorBidi" w:cstheme="minorBidi"/>
          <w:color w:val="000000"/>
          <w:sz w:val="20"/>
          <w:szCs w:val="20"/>
        </w:rPr>
        <w:t>economic indicators, such as dependency ratios, and serve as essential denominators for rates and ratios, sampling frames for surveys, and weighting of survey results.</w:t>
      </w:r>
    </w:p>
    <w:p w14:paraId="45A4658E" w14:textId="77777777" w:rsidR="00821A50" w:rsidRPr="00821A50" w:rsidRDefault="00821A50" w:rsidP="00821A50">
      <w:pPr>
        <w:spacing w:line="360" w:lineRule="auto"/>
        <w:jc w:val="both"/>
        <w:rPr>
          <w:rFonts w:asciiTheme="minorBidi" w:hAnsiTheme="minorBidi" w:cstheme="minorBidi"/>
          <w:color w:val="000000"/>
          <w:sz w:val="20"/>
          <w:szCs w:val="20"/>
        </w:rPr>
      </w:pPr>
      <w:r w:rsidRPr="00821A50">
        <w:rPr>
          <w:rFonts w:asciiTheme="minorBidi" w:hAnsiTheme="minorBidi" w:cstheme="minorBidi"/>
          <w:color w:val="000000"/>
          <w:sz w:val="20"/>
          <w:szCs w:val="20"/>
        </w:rPr>
        <w:t>The key objectives of population statistics are to:</w:t>
      </w:r>
    </w:p>
    <w:p w14:paraId="4ED8E0D0" w14:textId="77777777" w:rsidR="00821A50" w:rsidRPr="00821A50" w:rsidRDefault="00821A50" w:rsidP="00816359">
      <w:pPr>
        <w:pStyle w:val="ListParagraph"/>
        <w:numPr>
          <w:ilvl w:val="0"/>
          <w:numId w:val="2"/>
        </w:numPr>
        <w:spacing w:line="360" w:lineRule="auto"/>
        <w:jc w:val="both"/>
        <w:rPr>
          <w:rFonts w:asciiTheme="minorBidi" w:hAnsiTheme="minorBidi" w:cstheme="minorBidi"/>
          <w:color w:val="000000"/>
          <w:sz w:val="20"/>
          <w:szCs w:val="20"/>
        </w:rPr>
      </w:pPr>
      <w:r w:rsidRPr="00821A50">
        <w:rPr>
          <w:rFonts w:asciiTheme="minorBidi" w:hAnsiTheme="minorBidi" w:cstheme="minorBidi"/>
          <w:color w:val="000000"/>
          <w:sz w:val="20"/>
          <w:szCs w:val="20"/>
        </w:rPr>
        <w:t>Provide reliable, timely, and high</w:t>
      </w:r>
      <w:r w:rsidRPr="00821A50">
        <w:rPr>
          <w:rFonts w:ascii="Cambria Math" w:hAnsi="Cambria Math" w:cs="Cambria Math"/>
          <w:color w:val="000000"/>
          <w:sz w:val="20"/>
          <w:szCs w:val="20"/>
        </w:rPr>
        <w:t>‑</w:t>
      </w:r>
      <w:r w:rsidRPr="00821A50">
        <w:rPr>
          <w:rFonts w:asciiTheme="minorBidi" w:hAnsiTheme="minorBidi" w:cstheme="minorBidi"/>
          <w:color w:val="000000"/>
          <w:sz w:val="20"/>
          <w:szCs w:val="20"/>
        </w:rPr>
        <w:t>quality demographic data on the resident population of Abu Dhabi</w:t>
      </w:r>
    </w:p>
    <w:p w14:paraId="71355870" w14:textId="77777777" w:rsidR="00821A50" w:rsidRPr="00821A50" w:rsidRDefault="00821A50" w:rsidP="00816359">
      <w:pPr>
        <w:pStyle w:val="ListParagraph"/>
        <w:numPr>
          <w:ilvl w:val="0"/>
          <w:numId w:val="2"/>
        </w:numPr>
        <w:spacing w:line="360" w:lineRule="auto"/>
        <w:jc w:val="both"/>
        <w:rPr>
          <w:rFonts w:asciiTheme="minorBidi" w:hAnsiTheme="minorBidi" w:cstheme="minorBidi"/>
          <w:color w:val="000000"/>
          <w:sz w:val="20"/>
          <w:szCs w:val="20"/>
        </w:rPr>
      </w:pPr>
      <w:r w:rsidRPr="00821A50">
        <w:rPr>
          <w:rFonts w:asciiTheme="minorBidi" w:hAnsiTheme="minorBidi" w:cstheme="minorBidi"/>
          <w:color w:val="000000"/>
          <w:sz w:val="20"/>
          <w:szCs w:val="20"/>
        </w:rPr>
        <w:t>Support evidence</w:t>
      </w:r>
      <w:r w:rsidRPr="00821A50">
        <w:rPr>
          <w:rFonts w:ascii="Cambria Math" w:hAnsi="Cambria Math" w:cs="Cambria Math"/>
          <w:color w:val="000000"/>
          <w:sz w:val="20"/>
          <w:szCs w:val="20"/>
        </w:rPr>
        <w:t>‑</w:t>
      </w:r>
      <w:r w:rsidRPr="00821A50">
        <w:rPr>
          <w:rFonts w:asciiTheme="minorBidi" w:hAnsiTheme="minorBidi" w:cstheme="minorBidi"/>
          <w:color w:val="000000"/>
          <w:sz w:val="20"/>
          <w:szCs w:val="20"/>
        </w:rPr>
        <w:t>based policy formulation, planning, and evaluation</w:t>
      </w:r>
    </w:p>
    <w:p w14:paraId="268EA877" w14:textId="77777777" w:rsidR="00821A50" w:rsidRPr="00821A50" w:rsidRDefault="00821A50" w:rsidP="00816359">
      <w:pPr>
        <w:pStyle w:val="ListParagraph"/>
        <w:numPr>
          <w:ilvl w:val="0"/>
          <w:numId w:val="2"/>
        </w:numPr>
        <w:spacing w:line="360" w:lineRule="auto"/>
        <w:jc w:val="both"/>
        <w:rPr>
          <w:rFonts w:asciiTheme="minorBidi" w:hAnsiTheme="minorBidi" w:cstheme="minorBidi"/>
          <w:color w:val="000000"/>
          <w:sz w:val="20"/>
          <w:szCs w:val="20"/>
        </w:rPr>
      </w:pPr>
      <w:r w:rsidRPr="00821A50">
        <w:rPr>
          <w:rFonts w:asciiTheme="minorBidi" w:hAnsiTheme="minorBidi" w:cstheme="minorBidi"/>
          <w:color w:val="000000"/>
          <w:sz w:val="20"/>
          <w:szCs w:val="20"/>
        </w:rPr>
        <w:t>Enable the calculation of population</w:t>
      </w:r>
      <w:r w:rsidRPr="00821A50">
        <w:rPr>
          <w:rFonts w:ascii="Cambria Math" w:hAnsi="Cambria Math" w:cs="Cambria Math"/>
          <w:color w:val="000000"/>
          <w:sz w:val="20"/>
          <w:szCs w:val="20"/>
        </w:rPr>
        <w:t>‑</w:t>
      </w:r>
      <w:r w:rsidRPr="00821A50">
        <w:rPr>
          <w:rFonts w:asciiTheme="minorBidi" w:hAnsiTheme="minorBidi" w:cstheme="minorBidi"/>
          <w:color w:val="000000"/>
          <w:sz w:val="20"/>
          <w:szCs w:val="20"/>
        </w:rPr>
        <w:t>based indicators, rates, and ratios</w:t>
      </w:r>
    </w:p>
    <w:p w14:paraId="49E1A6BC" w14:textId="77777777" w:rsidR="00821A50" w:rsidRPr="00821A50" w:rsidRDefault="00821A50" w:rsidP="00816359">
      <w:pPr>
        <w:pStyle w:val="ListParagraph"/>
        <w:numPr>
          <w:ilvl w:val="0"/>
          <w:numId w:val="2"/>
        </w:numPr>
        <w:spacing w:line="360" w:lineRule="auto"/>
        <w:jc w:val="both"/>
        <w:rPr>
          <w:rFonts w:asciiTheme="minorBidi" w:hAnsiTheme="minorBidi" w:cstheme="minorBidi"/>
          <w:color w:val="000000"/>
          <w:sz w:val="20"/>
          <w:szCs w:val="20"/>
        </w:rPr>
      </w:pPr>
      <w:r w:rsidRPr="00821A50">
        <w:rPr>
          <w:rFonts w:asciiTheme="minorBidi" w:hAnsiTheme="minorBidi" w:cstheme="minorBidi"/>
          <w:color w:val="000000"/>
          <w:sz w:val="20"/>
          <w:szCs w:val="20"/>
        </w:rPr>
        <w:lastRenderedPageBreak/>
        <w:t>Support the planning and provision of public services, including health, education, housing, and infrastructure</w:t>
      </w:r>
    </w:p>
    <w:p w14:paraId="7C30421F" w14:textId="64C1CC1F" w:rsidR="00763330" w:rsidRPr="00821A50" w:rsidRDefault="00821A50" w:rsidP="00816359">
      <w:pPr>
        <w:pStyle w:val="ListParagraph"/>
        <w:numPr>
          <w:ilvl w:val="0"/>
          <w:numId w:val="2"/>
        </w:numPr>
        <w:spacing w:line="360" w:lineRule="auto"/>
        <w:jc w:val="both"/>
        <w:rPr>
          <w:rFonts w:asciiTheme="minorBidi" w:hAnsiTheme="minorBidi" w:cstheme="minorBidi"/>
          <w:color w:val="000000"/>
          <w:sz w:val="20"/>
          <w:szCs w:val="20"/>
        </w:rPr>
      </w:pPr>
      <w:r w:rsidRPr="00821A50">
        <w:rPr>
          <w:rFonts w:asciiTheme="minorBidi" w:hAnsiTheme="minorBidi" w:cstheme="minorBidi"/>
          <w:color w:val="000000"/>
          <w:sz w:val="20"/>
          <w:szCs w:val="20"/>
        </w:rPr>
        <w:t>Serve as a statistical framework for surveys, studies, and official statistical publications</w:t>
      </w:r>
    </w:p>
    <w:p w14:paraId="645F9C33" w14:textId="77777777" w:rsidR="00821A50" w:rsidRPr="00027652" w:rsidRDefault="00821A50" w:rsidP="00027652">
      <w:pPr>
        <w:tabs>
          <w:tab w:val="left" w:pos="810"/>
          <w:tab w:val="left" w:pos="900"/>
        </w:tabs>
        <w:spacing w:after="0" w:line="360" w:lineRule="auto"/>
        <w:jc w:val="both"/>
        <w:rPr>
          <w:rFonts w:asciiTheme="minorBidi" w:eastAsia="Tahoma" w:hAnsiTheme="minorBidi" w:cstheme="minorBidi"/>
          <w:b/>
          <w:bCs/>
          <w:color w:val="75B0DD"/>
          <w:lang w:val="en-US" w:eastAsia="x-none"/>
        </w:rPr>
      </w:pPr>
    </w:p>
    <w:p w14:paraId="2A1783B8" w14:textId="7C0F4BED" w:rsidR="00A1688F" w:rsidRPr="002331BD" w:rsidRDefault="00A1688F" w:rsidP="00816359">
      <w:pPr>
        <w:pStyle w:val="ListParagraph"/>
        <w:numPr>
          <w:ilvl w:val="1"/>
          <w:numId w:val="1"/>
        </w:numPr>
        <w:tabs>
          <w:tab w:val="left" w:pos="810"/>
          <w:tab w:val="left" w:pos="900"/>
        </w:tabs>
        <w:spacing w:after="0" w:line="360" w:lineRule="auto"/>
        <w:ind w:left="450" w:hanging="450"/>
        <w:jc w:val="both"/>
        <w:rPr>
          <w:rFonts w:asciiTheme="minorBidi" w:eastAsia="Tahoma" w:hAnsiTheme="minorBidi" w:cstheme="minorBidi"/>
          <w:b/>
          <w:bCs/>
          <w:color w:val="75B0DD"/>
          <w:lang w:val="en-US" w:eastAsia="x-none"/>
        </w:rPr>
      </w:pPr>
      <w:r w:rsidRPr="002331BD">
        <w:rPr>
          <w:rFonts w:asciiTheme="minorBidi" w:eastAsia="Tahoma" w:hAnsiTheme="minorBidi" w:cstheme="minorBidi"/>
          <w:b/>
          <w:bCs/>
          <w:color w:val="75B0DD"/>
          <w:lang w:val="en-US" w:eastAsia="x-none"/>
        </w:rPr>
        <w:t>Key Outputs</w:t>
      </w:r>
    </w:p>
    <w:p w14:paraId="742B57C1" w14:textId="77777777" w:rsidR="00821A50" w:rsidRPr="00821A50" w:rsidRDefault="00821A50" w:rsidP="00821A50">
      <w:pPr>
        <w:spacing w:line="360" w:lineRule="auto"/>
        <w:rPr>
          <w:rFonts w:asciiTheme="minorBidi" w:hAnsiTheme="minorBidi" w:cstheme="minorBidi"/>
          <w:color w:val="000000"/>
          <w:sz w:val="20"/>
          <w:szCs w:val="20"/>
        </w:rPr>
      </w:pPr>
      <w:r w:rsidRPr="00821A50">
        <w:rPr>
          <w:rFonts w:asciiTheme="minorBidi" w:hAnsiTheme="minorBidi" w:cstheme="minorBidi"/>
          <w:color w:val="000000"/>
          <w:sz w:val="20"/>
          <w:szCs w:val="20"/>
        </w:rPr>
        <w:t>The main output of population statistics in the Emirate of Abu Dhabi consist of a set of key indicators across different population domains, including:</w:t>
      </w:r>
    </w:p>
    <w:p w14:paraId="3DD26F1D" w14:textId="77777777" w:rsidR="00821A50" w:rsidRPr="00821A50" w:rsidRDefault="00821A50" w:rsidP="00816359">
      <w:pPr>
        <w:pStyle w:val="ListParagraph"/>
        <w:numPr>
          <w:ilvl w:val="0"/>
          <w:numId w:val="3"/>
        </w:numPr>
        <w:spacing w:line="360" w:lineRule="auto"/>
        <w:rPr>
          <w:rFonts w:asciiTheme="minorBidi" w:hAnsiTheme="minorBidi" w:cstheme="minorBidi"/>
          <w:sz w:val="20"/>
          <w:szCs w:val="20"/>
        </w:rPr>
      </w:pPr>
      <w:r w:rsidRPr="00821A50">
        <w:rPr>
          <w:rFonts w:asciiTheme="minorBidi" w:hAnsiTheme="minorBidi" w:cstheme="minorBidi"/>
          <w:b/>
          <w:bCs/>
          <w:sz w:val="20"/>
          <w:szCs w:val="20"/>
        </w:rPr>
        <w:t xml:space="preserve">Households </w:t>
      </w:r>
    </w:p>
    <w:p w14:paraId="4CFD89DF" w14:textId="77777777" w:rsidR="00821A50" w:rsidRPr="00821A50" w:rsidRDefault="00821A50" w:rsidP="00816359">
      <w:pPr>
        <w:pStyle w:val="ListParagraph"/>
        <w:numPr>
          <w:ilvl w:val="0"/>
          <w:numId w:val="3"/>
        </w:numPr>
        <w:spacing w:line="360" w:lineRule="auto"/>
        <w:rPr>
          <w:rFonts w:asciiTheme="minorBidi" w:hAnsiTheme="minorBidi" w:cstheme="minorBidi"/>
          <w:sz w:val="20"/>
          <w:szCs w:val="20"/>
        </w:rPr>
      </w:pPr>
      <w:r w:rsidRPr="00821A50">
        <w:rPr>
          <w:rFonts w:asciiTheme="minorBidi" w:hAnsiTheme="minorBidi" w:cstheme="minorBidi"/>
          <w:b/>
          <w:bCs/>
          <w:sz w:val="20"/>
          <w:szCs w:val="20"/>
        </w:rPr>
        <w:t xml:space="preserve">Population </w:t>
      </w:r>
    </w:p>
    <w:p w14:paraId="6D41A3A8" w14:textId="7D0FD5F7" w:rsidR="00821A50" w:rsidRPr="00821A50" w:rsidRDefault="00821A50" w:rsidP="00816359">
      <w:pPr>
        <w:pStyle w:val="ListParagraph"/>
        <w:numPr>
          <w:ilvl w:val="0"/>
          <w:numId w:val="3"/>
        </w:numPr>
        <w:spacing w:line="360" w:lineRule="auto"/>
        <w:rPr>
          <w:rFonts w:asciiTheme="minorBidi" w:hAnsiTheme="minorBidi" w:cstheme="minorBidi"/>
          <w:sz w:val="20"/>
          <w:szCs w:val="20"/>
        </w:rPr>
      </w:pPr>
      <w:r w:rsidRPr="00821A50">
        <w:rPr>
          <w:rFonts w:asciiTheme="minorBidi" w:hAnsiTheme="minorBidi" w:cstheme="minorBidi"/>
          <w:b/>
          <w:bCs/>
          <w:sz w:val="20"/>
          <w:szCs w:val="20"/>
        </w:rPr>
        <w:t>Resident Population</w:t>
      </w:r>
    </w:p>
    <w:p w14:paraId="36182F97" w14:textId="77777777" w:rsidR="00821A50" w:rsidRPr="00821A50" w:rsidRDefault="00821A50" w:rsidP="00821A50">
      <w:pPr>
        <w:pStyle w:val="ListParagraph"/>
        <w:spacing w:line="360" w:lineRule="auto"/>
        <w:rPr>
          <w:rFonts w:asciiTheme="minorBidi" w:hAnsiTheme="minorBidi" w:cstheme="minorBidi"/>
          <w:sz w:val="20"/>
          <w:szCs w:val="20"/>
        </w:rPr>
      </w:pPr>
    </w:p>
    <w:p w14:paraId="2F569680" w14:textId="62FD3518" w:rsidR="00A1688F" w:rsidRPr="00027652" w:rsidRDefault="00027652" w:rsidP="00816359">
      <w:pPr>
        <w:pStyle w:val="ListParagraph"/>
        <w:numPr>
          <w:ilvl w:val="1"/>
          <w:numId w:val="1"/>
        </w:numPr>
        <w:tabs>
          <w:tab w:val="left" w:pos="810"/>
          <w:tab w:val="left" w:pos="900"/>
        </w:tabs>
        <w:spacing w:after="0" w:line="360" w:lineRule="auto"/>
        <w:ind w:left="450" w:hanging="450"/>
        <w:jc w:val="both"/>
        <w:rPr>
          <w:rFonts w:asciiTheme="minorBidi" w:eastAsia="Tahoma" w:hAnsiTheme="minorBidi" w:cstheme="minorBidi"/>
          <w:b/>
          <w:bCs/>
          <w:color w:val="75B0DD"/>
          <w:lang w:val="en-US" w:eastAsia="x-none"/>
        </w:rPr>
      </w:pPr>
      <w:r>
        <w:rPr>
          <w:rFonts w:asciiTheme="minorBidi" w:eastAsia="Tahoma" w:hAnsiTheme="minorBidi" w:cstheme="minorBidi" w:hint="cs"/>
          <w:b/>
          <w:bCs/>
          <w:color w:val="75B0DD"/>
          <w:rtl/>
          <w:lang w:val="en-US" w:eastAsia="x-none" w:bidi="ar-AE"/>
        </w:rPr>
        <w:t xml:space="preserve"> </w:t>
      </w:r>
      <w:r w:rsidR="00A1688F" w:rsidRPr="00027652">
        <w:rPr>
          <w:rFonts w:asciiTheme="minorBidi" w:eastAsia="Tahoma" w:hAnsiTheme="minorBidi" w:cstheme="minorBidi"/>
          <w:b/>
          <w:bCs/>
          <w:color w:val="75B0DD"/>
          <w:lang w:val="en-US" w:eastAsia="x-none"/>
        </w:rPr>
        <w:t>Concepts and Definitions</w:t>
      </w:r>
    </w:p>
    <w:p w14:paraId="1B65E5F9" w14:textId="77777777" w:rsidR="00821A50" w:rsidRPr="00821A50" w:rsidRDefault="00821A50" w:rsidP="00821A50">
      <w:pPr>
        <w:spacing w:line="360" w:lineRule="auto"/>
        <w:rPr>
          <w:rFonts w:asciiTheme="minorBidi" w:hAnsiTheme="minorBidi" w:cstheme="minorBidi"/>
          <w:sz w:val="20"/>
          <w:szCs w:val="20"/>
        </w:rPr>
      </w:pPr>
      <w:r w:rsidRPr="00821A50">
        <w:rPr>
          <w:rFonts w:asciiTheme="minorBidi" w:hAnsiTheme="minorBidi" w:cstheme="minorBidi"/>
          <w:sz w:val="20"/>
          <w:szCs w:val="20"/>
        </w:rPr>
        <w:t>The concepts and definitions used are those approved by the Statistics Centre – Abu Dhabi, aligned with internationally recognized terminology. These include the following:</w:t>
      </w:r>
    </w:p>
    <w:p w14:paraId="2F3435E8" w14:textId="77777777" w:rsidR="00821A50" w:rsidRPr="00821A50" w:rsidRDefault="00821A50" w:rsidP="00816359">
      <w:pPr>
        <w:pStyle w:val="SCADHeading1"/>
        <w:numPr>
          <w:ilvl w:val="0"/>
          <w:numId w:val="4"/>
        </w:numPr>
        <w:tabs>
          <w:tab w:val="clear" w:pos="0"/>
          <w:tab w:val="clear" w:pos="9360"/>
          <w:tab w:val="clear" w:pos="9900"/>
        </w:tabs>
        <w:spacing w:after="240"/>
        <w:ind w:left="720" w:right="0"/>
      </w:pPr>
      <w:r w:rsidRPr="00821A50">
        <w:rPr>
          <w:b/>
          <w:bCs/>
        </w:rPr>
        <w:t>Usual Resident</w:t>
      </w:r>
      <w:r w:rsidRPr="00821A50">
        <w:t>: Usual resident population: Individuals who usually reside in the Emirate of Abu Dhabi for a period of six months or more or who intend to reside there during the census period, including both Emirati and non-Emirati nationals. The census includes the population residing in the Emirate of Abu Dhabi, regardless of where their identification documents were issued in the country. This includes Emiratis residing in the Emirate of Abu Dhabi, Emiratis whose identification documents are issued in other emirates and usually reside in the Emirate of Abu Dhabi, non-Emiratis who have spent at least six months during the reference period of 12 months in the Emirate, and non-Emiratis intending to reside in the Emirate permanently, or for a period of no less than six months.</w:t>
      </w:r>
    </w:p>
    <w:p w14:paraId="0104E4D2" w14:textId="77777777" w:rsidR="00821A50" w:rsidRPr="00821A50" w:rsidRDefault="00821A50" w:rsidP="00816359">
      <w:pPr>
        <w:pStyle w:val="SCADHeading1"/>
        <w:numPr>
          <w:ilvl w:val="0"/>
          <w:numId w:val="4"/>
        </w:numPr>
        <w:tabs>
          <w:tab w:val="clear" w:pos="0"/>
          <w:tab w:val="clear" w:pos="9360"/>
          <w:tab w:val="clear" w:pos="9900"/>
        </w:tabs>
        <w:spacing w:after="240"/>
        <w:ind w:left="720" w:right="0"/>
      </w:pPr>
      <w:r w:rsidRPr="00821A50">
        <w:rPr>
          <w:b/>
          <w:bCs/>
        </w:rPr>
        <w:t xml:space="preserve">Total Population: </w:t>
      </w:r>
      <w:r w:rsidRPr="00821A50">
        <w:t>The census population comprising all usual residents, regardless of legal status or citizenship.</w:t>
      </w:r>
    </w:p>
    <w:p w14:paraId="33CAF01B" w14:textId="77777777" w:rsidR="00821A50" w:rsidRPr="00821A50" w:rsidRDefault="00821A50" w:rsidP="00816359">
      <w:pPr>
        <w:pStyle w:val="SCADHeading1"/>
        <w:numPr>
          <w:ilvl w:val="0"/>
          <w:numId w:val="4"/>
        </w:numPr>
        <w:tabs>
          <w:tab w:val="clear" w:pos="0"/>
          <w:tab w:val="clear" w:pos="9360"/>
          <w:tab w:val="clear" w:pos="9900"/>
        </w:tabs>
        <w:spacing w:after="240"/>
        <w:ind w:left="720" w:right="0"/>
      </w:pPr>
      <w:r w:rsidRPr="00821A50">
        <w:rPr>
          <w:b/>
          <w:bCs/>
        </w:rPr>
        <w:t>Total Population Estimate:</w:t>
      </w:r>
      <w:r w:rsidRPr="00821A50">
        <w:t xml:space="preserve"> The estimated population of all usual residents for a specified reference date.</w:t>
      </w:r>
    </w:p>
    <w:p w14:paraId="0B6A0EE9" w14:textId="77777777" w:rsidR="00821A50" w:rsidRPr="00821A50" w:rsidRDefault="00821A50" w:rsidP="00816359">
      <w:pPr>
        <w:pStyle w:val="SCADHeading1"/>
        <w:numPr>
          <w:ilvl w:val="0"/>
          <w:numId w:val="4"/>
        </w:numPr>
        <w:tabs>
          <w:tab w:val="clear" w:pos="0"/>
          <w:tab w:val="clear" w:pos="9360"/>
          <w:tab w:val="clear" w:pos="9900"/>
        </w:tabs>
        <w:spacing w:after="240"/>
        <w:ind w:left="720" w:right="0"/>
      </w:pPr>
      <w:r w:rsidRPr="00821A50">
        <w:rPr>
          <w:b/>
          <w:bCs/>
        </w:rPr>
        <w:t>Final Population Estimates:</w:t>
      </w:r>
      <w:r w:rsidRPr="00821A50">
        <w:t xml:space="preserve"> The final population estimates that are referenced to a particular date are made when all the data necessary to make final estimates is available. It is done after the completion of the census process and after the specified reference date. Final estimates may be referred to as “final” on the tables. The absence of any indication that the estimates are preliminary or revised means that they are final estimates.</w:t>
      </w:r>
    </w:p>
    <w:p w14:paraId="7ECAAA1D" w14:textId="77777777" w:rsidR="00821A50" w:rsidRPr="00821A50" w:rsidRDefault="00821A50" w:rsidP="00816359">
      <w:pPr>
        <w:pStyle w:val="SCADHeading1"/>
        <w:numPr>
          <w:ilvl w:val="0"/>
          <w:numId w:val="4"/>
        </w:numPr>
        <w:tabs>
          <w:tab w:val="clear" w:pos="0"/>
          <w:tab w:val="clear" w:pos="9360"/>
          <w:tab w:val="clear" w:pos="9900"/>
        </w:tabs>
        <w:spacing w:after="240"/>
        <w:ind w:left="720" w:right="0"/>
      </w:pPr>
      <w:r w:rsidRPr="00821A50">
        <w:rPr>
          <w:b/>
          <w:bCs/>
        </w:rPr>
        <w:t>Preliminary Population Estimates:</w:t>
      </w:r>
      <w:r w:rsidRPr="00821A50">
        <w:t xml:space="preserve"> Population estimates produced after the reference date using the best available data before all required information is finalized. Preliminary estimates are subject to revision.</w:t>
      </w:r>
    </w:p>
    <w:p w14:paraId="3FED1C33" w14:textId="77777777" w:rsidR="00821A50" w:rsidRPr="00821A50" w:rsidRDefault="00821A50" w:rsidP="00816359">
      <w:pPr>
        <w:pStyle w:val="SCADHeading1"/>
        <w:numPr>
          <w:ilvl w:val="0"/>
          <w:numId w:val="4"/>
        </w:numPr>
        <w:tabs>
          <w:tab w:val="clear" w:pos="0"/>
          <w:tab w:val="clear" w:pos="9360"/>
          <w:tab w:val="clear" w:pos="9900"/>
        </w:tabs>
        <w:spacing w:after="240"/>
        <w:ind w:left="720" w:right="0"/>
      </w:pPr>
      <w:r w:rsidRPr="00821A50">
        <w:rPr>
          <w:b/>
          <w:bCs/>
        </w:rPr>
        <w:lastRenderedPageBreak/>
        <w:t>Revised Population Estimates:</w:t>
      </w:r>
      <w:r w:rsidRPr="00821A50">
        <w:t xml:space="preserve"> Population estimates that update previously released preliminary estimates using additional or revised information before the production of the final estimates.</w:t>
      </w:r>
    </w:p>
    <w:p w14:paraId="01E7C62D" w14:textId="313390E5" w:rsidR="00821A50" w:rsidRPr="00821A50" w:rsidRDefault="00821A50" w:rsidP="00816359">
      <w:pPr>
        <w:pStyle w:val="SCADHeading1"/>
        <w:numPr>
          <w:ilvl w:val="0"/>
          <w:numId w:val="4"/>
        </w:numPr>
        <w:tabs>
          <w:tab w:val="clear" w:pos="0"/>
          <w:tab w:val="clear" w:pos="9360"/>
          <w:tab w:val="clear" w:pos="9900"/>
        </w:tabs>
        <w:spacing w:after="240"/>
        <w:ind w:left="720" w:right="0"/>
      </w:pPr>
      <w:r w:rsidRPr="00821A50">
        <w:rPr>
          <w:b/>
          <w:bCs/>
        </w:rPr>
        <w:t>Population Growth Rate:</w:t>
      </w:r>
      <w:r w:rsidRPr="00821A50">
        <w:t xml:space="preserve"> The average annual rate of change in the population during a specified period, resulting from natural increase and migration.</w:t>
      </w:r>
    </w:p>
    <w:p w14:paraId="4F1BC1CE" w14:textId="77777777" w:rsidR="00AF36C0" w:rsidRPr="00CC4E6A" w:rsidRDefault="00AF36C0" w:rsidP="00816359">
      <w:pPr>
        <w:pStyle w:val="ListParagraph"/>
        <w:numPr>
          <w:ilvl w:val="1"/>
          <w:numId w:val="1"/>
        </w:numPr>
        <w:tabs>
          <w:tab w:val="left" w:pos="810"/>
          <w:tab w:val="left" w:pos="900"/>
        </w:tabs>
        <w:spacing w:after="0" w:line="360" w:lineRule="auto"/>
        <w:ind w:left="540" w:hanging="540"/>
        <w:jc w:val="both"/>
        <w:rPr>
          <w:rFonts w:asciiTheme="minorBidi" w:eastAsia="Tahoma" w:hAnsiTheme="minorBidi" w:cstheme="minorBidi"/>
          <w:b/>
          <w:bCs/>
          <w:color w:val="75B0DD"/>
          <w:lang w:val="en-US" w:eastAsia="x-none"/>
        </w:rPr>
      </w:pPr>
      <w:r w:rsidRPr="00CC4E6A">
        <w:rPr>
          <w:rFonts w:asciiTheme="minorBidi" w:eastAsia="Tahoma" w:hAnsiTheme="minorBidi" w:cstheme="minorBidi"/>
          <w:b/>
          <w:bCs/>
          <w:color w:val="75B0DD"/>
          <w:lang w:val="en-US" w:eastAsia="x-none"/>
        </w:rPr>
        <w:t>Classifications and standards applied</w:t>
      </w:r>
    </w:p>
    <w:p w14:paraId="6A09FCE9" w14:textId="77777777" w:rsidR="00821A50" w:rsidRPr="00821A50" w:rsidRDefault="00821A50" w:rsidP="00821A50">
      <w:pPr>
        <w:spacing w:line="360" w:lineRule="auto"/>
        <w:jc w:val="both"/>
        <w:rPr>
          <w:rFonts w:asciiTheme="minorBidi" w:hAnsiTheme="minorBidi" w:cstheme="minorBidi"/>
          <w:sz w:val="20"/>
          <w:szCs w:val="20"/>
        </w:rPr>
      </w:pPr>
      <w:r w:rsidRPr="00821A50">
        <w:rPr>
          <w:rFonts w:asciiTheme="minorBidi" w:hAnsiTheme="minorBidi" w:cstheme="minorBidi"/>
          <w:sz w:val="20"/>
          <w:szCs w:val="20"/>
        </w:rPr>
        <w:t>The Statistics Centre – Abu Dhabi (SCAD) compiles population statistics in accordance with internationally recognized definitions, classifications, and methodological standards. In particular, SCAD applies international guidelines for defining the usual resident population and for deriving population statistics from census data.</w:t>
      </w:r>
    </w:p>
    <w:p w14:paraId="1C386D69" w14:textId="77777777" w:rsidR="00821A50" w:rsidRPr="00821A50" w:rsidRDefault="00821A50" w:rsidP="00821A50">
      <w:pPr>
        <w:spacing w:line="360" w:lineRule="auto"/>
        <w:jc w:val="both"/>
        <w:rPr>
          <w:rFonts w:asciiTheme="minorBidi" w:hAnsiTheme="minorBidi" w:cstheme="minorBidi"/>
          <w:sz w:val="20"/>
          <w:szCs w:val="20"/>
        </w:rPr>
      </w:pPr>
      <w:r w:rsidRPr="00821A50">
        <w:rPr>
          <w:rFonts w:asciiTheme="minorBidi" w:hAnsiTheme="minorBidi" w:cstheme="minorBidi"/>
          <w:sz w:val="20"/>
          <w:szCs w:val="20"/>
        </w:rPr>
        <w:t xml:space="preserve">Population statistics are primarily produced using the cohort component method, which is applied separately for citizens and non citizens. Revised population estimates are based on observed demographic data, while preliminary estimates may rely on extrapolated inputs where complete data are not yet available, in line with international demographic estimation practices. </w:t>
      </w:r>
    </w:p>
    <w:p w14:paraId="3BCA04CD" w14:textId="77777777" w:rsidR="00821A50" w:rsidRPr="00821A50" w:rsidRDefault="00821A50" w:rsidP="00821A50">
      <w:pPr>
        <w:spacing w:line="360" w:lineRule="auto"/>
        <w:jc w:val="both"/>
        <w:rPr>
          <w:rFonts w:asciiTheme="minorBidi" w:hAnsiTheme="minorBidi" w:cstheme="minorBidi"/>
          <w:sz w:val="20"/>
          <w:szCs w:val="20"/>
        </w:rPr>
      </w:pPr>
      <w:r w:rsidRPr="00821A50">
        <w:rPr>
          <w:rFonts w:asciiTheme="minorBidi" w:hAnsiTheme="minorBidi" w:cstheme="minorBidi"/>
          <w:sz w:val="20"/>
          <w:szCs w:val="20"/>
        </w:rPr>
        <w:t>The main international references applied in the production of population estimates include:</w:t>
      </w:r>
    </w:p>
    <w:p w14:paraId="5026F407" w14:textId="2B79763B" w:rsidR="00821A50" w:rsidRPr="00821A50" w:rsidRDefault="00821A50" w:rsidP="00816359">
      <w:pPr>
        <w:pStyle w:val="ListParagraph"/>
        <w:numPr>
          <w:ilvl w:val="0"/>
          <w:numId w:val="5"/>
        </w:numPr>
        <w:spacing w:line="360" w:lineRule="auto"/>
        <w:jc w:val="both"/>
        <w:rPr>
          <w:rFonts w:asciiTheme="minorBidi" w:hAnsiTheme="minorBidi" w:cstheme="minorBidi"/>
          <w:sz w:val="20"/>
          <w:szCs w:val="20"/>
        </w:rPr>
      </w:pPr>
      <w:r w:rsidRPr="00821A50">
        <w:rPr>
          <w:rFonts w:asciiTheme="minorBidi" w:hAnsiTheme="minorBidi" w:cstheme="minorBidi"/>
          <w:sz w:val="20"/>
          <w:szCs w:val="20"/>
        </w:rPr>
        <w:t>Methods for Population Projections by Sex and Age (United Nations)</w:t>
      </w:r>
    </w:p>
    <w:p w14:paraId="016C9C4B" w14:textId="00086125" w:rsidR="00821A50" w:rsidRPr="00821A50" w:rsidRDefault="00821A50" w:rsidP="00816359">
      <w:pPr>
        <w:pStyle w:val="ListParagraph"/>
        <w:numPr>
          <w:ilvl w:val="0"/>
          <w:numId w:val="5"/>
        </w:numPr>
        <w:spacing w:line="360" w:lineRule="auto"/>
        <w:jc w:val="both"/>
        <w:rPr>
          <w:rFonts w:asciiTheme="minorBidi" w:hAnsiTheme="minorBidi" w:cstheme="minorBidi"/>
          <w:sz w:val="20"/>
          <w:szCs w:val="20"/>
        </w:rPr>
      </w:pPr>
      <w:r w:rsidRPr="00821A50">
        <w:rPr>
          <w:rFonts w:asciiTheme="minorBidi" w:hAnsiTheme="minorBidi" w:cstheme="minorBidi"/>
          <w:sz w:val="20"/>
          <w:szCs w:val="20"/>
        </w:rPr>
        <w:t>Principles and Recommendations for Population and Housing Censuses (United Nations)</w:t>
      </w:r>
    </w:p>
    <w:p w14:paraId="67249DE2" w14:textId="39E8470C" w:rsidR="00CC4E6A" w:rsidRPr="00821A50" w:rsidRDefault="00821A50" w:rsidP="00816359">
      <w:pPr>
        <w:pStyle w:val="ListParagraph"/>
        <w:numPr>
          <w:ilvl w:val="0"/>
          <w:numId w:val="5"/>
        </w:numPr>
        <w:spacing w:line="360" w:lineRule="auto"/>
        <w:jc w:val="both"/>
        <w:rPr>
          <w:rFonts w:asciiTheme="minorBidi" w:hAnsiTheme="minorBidi" w:cstheme="minorBidi"/>
          <w:sz w:val="20"/>
          <w:szCs w:val="20"/>
        </w:rPr>
      </w:pPr>
      <w:r w:rsidRPr="00821A50">
        <w:rPr>
          <w:rFonts w:asciiTheme="minorBidi" w:hAnsiTheme="minorBidi" w:cstheme="minorBidi"/>
          <w:sz w:val="20"/>
          <w:szCs w:val="20"/>
        </w:rPr>
        <w:t>The Methods and Materials of Demography (Second Edition) by Siegel and Swanson</w:t>
      </w:r>
    </w:p>
    <w:p w14:paraId="45BA42CE" w14:textId="77777777" w:rsidR="00821A50" w:rsidRDefault="00821A50" w:rsidP="00CC4E6A">
      <w:pPr>
        <w:pStyle w:val="ListParagraph"/>
        <w:spacing w:line="360" w:lineRule="auto"/>
        <w:jc w:val="both"/>
        <w:rPr>
          <w:rFonts w:asciiTheme="minorBidi" w:hAnsiTheme="minorBidi" w:cstheme="minorBidi"/>
          <w:sz w:val="20"/>
          <w:szCs w:val="20"/>
        </w:rPr>
      </w:pPr>
    </w:p>
    <w:p w14:paraId="74BE2622" w14:textId="77777777" w:rsidR="00821A50" w:rsidRDefault="00821A50" w:rsidP="00CC4E6A">
      <w:pPr>
        <w:pStyle w:val="ListParagraph"/>
        <w:spacing w:line="360" w:lineRule="auto"/>
        <w:jc w:val="both"/>
        <w:rPr>
          <w:rFonts w:asciiTheme="minorBidi" w:hAnsiTheme="minorBidi" w:cstheme="minorBidi"/>
          <w:sz w:val="20"/>
          <w:szCs w:val="20"/>
        </w:rPr>
      </w:pPr>
    </w:p>
    <w:p w14:paraId="59F5A1B5" w14:textId="2B1C5DAE" w:rsidR="00C84404" w:rsidRPr="00CC4E6A" w:rsidRDefault="00CC4E6A" w:rsidP="00816359">
      <w:pPr>
        <w:pStyle w:val="ListParagraph"/>
        <w:numPr>
          <w:ilvl w:val="1"/>
          <w:numId w:val="1"/>
        </w:numPr>
        <w:tabs>
          <w:tab w:val="left" w:pos="360"/>
          <w:tab w:val="left" w:pos="900"/>
        </w:tabs>
        <w:spacing w:after="0" w:line="360" w:lineRule="auto"/>
        <w:ind w:left="540" w:hanging="540"/>
        <w:jc w:val="both"/>
        <w:rPr>
          <w:rFonts w:asciiTheme="minorBidi" w:eastAsia="Tahoma" w:hAnsiTheme="minorBidi" w:cstheme="minorBidi"/>
          <w:b/>
          <w:bCs/>
          <w:color w:val="75B0DD"/>
          <w:lang w:val="en-US" w:eastAsia="x-none"/>
        </w:rPr>
      </w:pPr>
      <w:r>
        <w:rPr>
          <w:rFonts w:asciiTheme="minorBidi" w:eastAsia="Tahoma" w:hAnsiTheme="minorBidi" w:cstheme="minorBidi"/>
          <w:b/>
          <w:bCs/>
          <w:color w:val="75B0DD"/>
          <w:lang w:val="en-US" w:eastAsia="x-none"/>
        </w:rPr>
        <w:t xml:space="preserve"> </w:t>
      </w:r>
      <w:r w:rsidR="00C84404" w:rsidRPr="00CC4E6A">
        <w:rPr>
          <w:rFonts w:asciiTheme="minorBidi" w:eastAsia="Tahoma" w:hAnsiTheme="minorBidi" w:cstheme="minorBidi"/>
          <w:b/>
          <w:bCs/>
          <w:color w:val="75B0DD"/>
          <w:lang w:val="en-US" w:eastAsia="x-none"/>
        </w:rPr>
        <w:t xml:space="preserve">Available </w:t>
      </w:r>
      <w:r w:rsidR="00F23429" w:rsidRPr="00CC4E6A">
        <w:rPr>
          <w:rFonts w:asciiTheme="minorBidi" w:eastAsia="Tahoma" w:hAnsiTheme="minorBidi" w:cstheme="minorBidi"/>
          <w:b/>
          <w:bCs/>
          <w:color w:val="75B0DD"/>
          <w:lang w:val="en-US" w:eastAsia="x-none"/>
        </w:rPr>
        <w:t>Breakdown</w:t>
      </w:r>
    </w:p>
    <w:p w14:paraId="4D954F67" w14:textId="77777777" w:rsidR="00821A50" w:rsidRPr="00821A50" w:rsidRDefault="00821A50" w:rsidP="00821A50">
      <w:pPr>
        <w:spacing w:line="360" w:lineRule="auto"/>
        <w:rPr>
          <w:rFonts w:asciiTheme="minorBidi" w:hAnsiTheme="minorBidi" w:cstheme="minorBidi"/>
          <w:sz w:val="20"/>
          <w:szCs w:val="20"/>
        </w:rPr>
      </w:pPr>
      <w:r w:rsidRPr="00821A50">
        <w:rPr>
          <w:rFonts w:asciiTheme="minorBidi" w:hAnsiTheme="minorBidi" w:cstheme="minorBidi"/>
          <w:sz w:val="20"/>
          <w:szCs w:val="20"/>
        </w:rPr>
        <w:t>The Statistics Centre – Abu Dhabi publishes a wide range of population statistics indicators. These are disseminated according to the following breakdowns:</w:t>
      </w:r>
    </w:p>
    <w:p w14:paraId="741410EF" w14:textId="77777777" w:rsidR="00821A50" w:rsidRPr="00821A50" w:rsidRDefault="00821A50" w:rsidP="00821A50">
      <w:pPr>
        <w:spacing w:line="360" w:lineRule="auto"/>
        <w:rPr>
          <w:rFonts w:asciiTheme="minorBidi" w:hAnsiTheme="minorBidi" w:cstheme="minorBidi"/>
          <w:b/>
          <w:bCs/>
          <w:sz w:val="20"/>
          <w:szCs w:val="20"/>
        </w:rPr>
      </w:pPr>
      <w:r w:rsidRPr="00821A50">
        <w:rPr>
          <w:rFonts w:asciiTheme="minorBidi" w:hAnsiTheme="minorBidi" w:cstheme="minorBidi"/>
          <w:b/>
          <w:bCs/>
          <w:sz w:val="20"/>
          <w:szCs w:val="20"/>
        </w:rPr>
        <w:t>Age breakdown:</w:t>
      </w:r>
    </w:p>
    <w:p w14:paraId="40DA9DF4" w14:textId="77777777" w:rsidR="00821A50" w:rsidRPr="00821A50" w:rsidRDefault="00821A50" w:rsidP="00816359">
      <w:pPr>
        <w:pStyle w:val="ListParagraph"/>
        <w:numPr>
          <w:ilvl w:val="0"/>
          <w:numId w:val="6"/>
        </w:numPr>
        <w:spacing w:line="360" w:lineRule="auto"/>
        <w:rPr>
          <w:rFonts w:asciiTheme="minorBidi" w:hAnsiTheme="minorBidi" w:cstheme="minorBidi"/>
          <w:sz w:val="20"/>
          <w:szCs w:val="20"/>
        </w:rPr>
      </w:pPr>
      <w:r w:rsidRPr="00821A50">
        <w:rPr>
          <w:rFonts w:asciiTheme="minorBidi" w:hAnsiTheme="minorBidi" w:cstheme="minorBidi"/>
          <w:sz w:val="20"/>
          <w:szCs w:val="20"/>
        </w:rPr>
        <w:t>0 - 4</w:t>
      </w:r>
    </w:p>
    <w:p w14:paraId="1DEA80AB" w14:textId="77777777" w:rsidR="00821A50" w:rsidRPr="00821A50" w:rsidRDefault="00821A50" w:rsidP="00816359">
      <w:pPr>
        <w:pStyle w:val="ListParagraph"/>
        <w:numPr>
          <w:ilvl w:val="0"/>
          <w:numId w:val="6"/>
        </w:numPr>
        <w:spacing w:line="360" w:lineRule="auto"/>
        <w:rPr>
          <w:rFonts w:asciiTheme="minorBidi" w:hAnsiTheme="minorBidi" w:cstheme="minorBidi"/>
          <w:sz w:val="20"/>
          <w:szCs w:val="20"/>
        </w:rPr>
      </w:pPr>
      <w:r w:rsidRPr="00821A50">
        <w:rPr>
          <w:rFonts w:asciiTheme="minorBidi" w:hAnsiTheme="minorBidi" w:cstheme="minorBidi"/>
          <w:sz w:val="20"/>
          <w:szCs w:val="20"/>
        </w:rPr>
        <w:t>5  -  9</w:t>
      </w:r>
    </w:p>
    <w:p w14:paraId="4856F098" w14:textId="77777777" w:rsidR="00821A50" w:rsidRPr="00821A50" w:rsidRDefault="00821A50" w:rsidP="00816359">
      <w:pPr>
        <w:pStyle w:val="ListParagraph"/>
        <w:numPr>
          <w:ilvl w:val="0"/>
          <w:numId w:val="6"/>
        </w:numPr>
        <w:spacing w:line="360" w:lineRule="auto"/>
        <w:rPr>
          <w:rFonts w:asciiTheme="minorBidi" w:hAnsiTheme="minorBidi" w:cstheme="minorBidi"/>
          <w:sz w:val="20"/>
          <w:szCs w:val="20"/>
        </w:rPr>
      </w:pPr>
      <w:r w:rsidRPr="00821A50">
        <w:rPr>
          <w:rFonts w:asciiTheme="minorBidi" w:hAnsiTheme="minorBidi" w:cstheme="minorBidi"/>
          <w:sz w:val="20"/>
          <w:szCs w:val="20"/>
        </w:rPr>
        <w:t>10 - 14</w:t>
      </w:r>
    </w:p>
    <w:p w14:paraId="4A58D434" w14:textId="77777777" w:rsidR="00821A50" w:rsidRPr="00821A50" w:rsidRDefault="00821A50" w:rsidP="00816359">
      <w:pPr>
        <w:pStyle w:val="ListParagraph"/>
        <w:numPr>
          <w:ilvl w:val="0"/>
          <w:numId w:val="6"/>
        </w:numPr>
        <w:spacing w:line="360" w:lineRule="auto"/>
        <w:rPr>
          <w:rFonts w:asciiTheme="minorBidi" w:hAnsiTheme="minorBidi" w:cstheme="minorBidi"/>
          <w:sz w:val="20"/>
          <w:szCs w:val="20"/>
        </w:rPr>
      </w:pPr>
      <w:r w:rsidRPr="00821A50">
        <w:rPr>
          <w:rFonts w:asciiTheme="minorBidi" w:hAnsiTheme="minorBidi" w:cstheme="minorBidi"/>
          <w:sz w:val="20"/>
          <w:szCs w:val="20"/>
        </w:rPr>
        <w:t>15 - 19</w:t>
      </w:r>
    </w:p>
    <w:p w14:paraId="4CD1B8B0" w14:textId="77777777" w:rsidR="00821A50" w:rsidRPr="00821A50" w:rsidRDefault="00821A50" w:rsidP="00816359">
      <w:pPr>
        <w:pStyle w:val="ListParagraph"/>
        <w:numPr>
          <w:ilvl w:val="0"/>
          <w:numId w:val="6"/>
        </w:numPr>
        <w:spacing w:line="360" w:lineRule="auto"/>
        <w:rPr>
          <w:rFonts w:asciiTheme="minorBidi" w:hAnsiTheme="minorBidi" w:cstheme="minorBidi"/>
          <w:sz w:val="20"/>
          <w:szCs w:val="20"/>
        </w:rPr>
      </w:pPr>
      <w:r w:rsidRPr="00821A50">
        <w:rPr>
          <w:rFonts w:asciiTheme="minorBidi" w:hAnsiTheme="minorBidi" w:cstheme="minorBidi"/>
          <w:sz w:val="20"/>
          <w:szCs w:val="20"/>
        </w:rPr>
        <w:t>20 - 24</w:t>
      </w:r>
    </w:p>
    <w:p w14:paraId="24A72410" w14:textId="77777777" w:rsidR="00821A50" w:rsidRPr="00821A50" w:rsidRDefault="00821A50" w:rsidP="00816359">
      <w:pPr>
        <w:pStyle w:val="ListParagraph"/>
        <w:numPr>
          <w:ilvl w:val="0"/>
          <w:numId w:val="6"/>
        </w:numPr>
        <w:spacing w:line="360" w:lineRule="auto"/>
        <w:rPr>
          <w:rFonts w:asciiTheme="minorBidi" w:hAnsiTheme="minorBidi" w:cstheme="minorBidi"/>
          <w:sz w:val="20"/>
          <w:szCs w:val="20"/>
        </w:rPr>
      </w:pPr>
      <w:r w:rsidRPr="00821A50">
        <w:rPr>
          <w:rFonts w:asciiTheme="minorBidi" w:hAnsiTheme="minorBidi" w:cstheme="minorBidi"/>
          <w:sz w:val="20"/>
          <w:szCs w:val="20"/>
        </w:rPr>
        <w:t>25 - 29</w:t>
      </w:r>
    </w:p>
    <w:p w14:paraId="3B1F3169" w14:textId="77777777" w:rsidR="00821A50" w:rsidRPr="00821A50" w:rsidRDefault="00821A50" w:rsidP="00816359">
      <w:pPr>
        <w:pStyle w:val="ListParagraph"/>
        <w:numPr>
          <w:ilvl w:val="0"/>
          <w:numId w:val="6"/>
        </w:numPr>
        <w:spacing w:line="360" w:lineRule="auto"/>
        <w:rPr>
          <w:rFonts w:asciiTheme="minorBidi" w:hAnsiTheme="minorBidi" w:cstheme="minorBidi"/>
          <w:sz w:val="20"/>
          <w:szCs w:val="20"/>
        </w:rPr>
      </w:pPr>
      <w:r w:rsidRPr="00821A50">
        <w:rPr>
          <w:rFonts w:asciiTheme="minorBidi" w:hAnsiTheme="minorBidi" w:cstheme="minorBidi"/>
          <w:sz w:val="20"/>
          <w:szCs w:val="20"/>
        </w:rPr>
        <w:t>30 - 34</w:t>
      </w:r>
    </w:p>
    <w:p w14:paraId="36B75A71" w14:textId="77777777" w:rsidR="00821A50" w:rsidRPr="00821A50" w:rsidRDefault="00821A50" w:rsidP="00816359">
      <w:pPr>
        <w:pStyle w:val="ListParagraph"/>
        <w:numPr>
          <w:ilvl w:val="0"/>
          <w:numId w:val="6"/>
        </w:numPr>
        <w:spacing w:line="360" w:lineRule="auto"/>
        <w:rPr>
          <w:rFonts w:asciiTheme="minorBidi" w:hAnsiTheme="minorBidi" w:cstheme="minorBidi"/>
          <w:sz w:val="20"/>
          <w:szCs w:val="20"/>
        </w:rPr>
      </w:pPr>
      <w:r w:rsidRPr="00821A50">
        <w:rPr>
          <w:rFonts w:asciiTheme="minorBidi" w:hAnsiTheme="minorBidi" w:cstheme="minorBidi"/>
          <w:sz w:val="20"/>
          <w:szCs w:val="20"/>
        </w:rPr>
        <w:t>35 – 39</w:t>
      </w:r>
    </w:p>
    <w:p w14:paraId="33157DF7" w14:textId="77777777" w:rsidR="00821A50" w:rsidRPr="00821A50" w:rsidRDefault="00821A50" w:rsidP="00816359">
      <w:pPr>
        <w:pStyle w:val="ListParagraph"/>
        <w:numPr>
          <w:ilvl w:val="0"/>
          <w:numId w:val="6"/>
        </w:numPr>
        <w:spacing w:line="360" w:lineRule="auto"/>
        <w:rPr>
          <w:rFonts w:asciiTheme="minorBidi" w:hAnsiTheme="minorBidi" w:cstheme="minorBidi"/>
          <w:sz w:val="20"/>
          <w:szCs w:val="20"/>
          <w:rtl/>
        </w:rPr>
      </w:pPr>
      <w:r w:rsidRPr="00821A50">
        <w:rPr>
          <w:rFonts w:asciiTheme="minorBidi" w:hAnsiTheme="minorBidi" w:cstheme="minorBidi"/>
          <w:sz w:val="20"/>
          <w:szCs w:val="20"/>
        </w:rPr>
        <w:t>40 – 44</w:t>
      </w:r>
    </w:p>
    <w:p w14:paraId="5A8E2932" w14:textId="77777777" w:rsidR="00821A50" w:rsidRPr="00821A50" w:rsidRDefault="00821A50" w:rsidP="00816359">
      <w:pPr>
        <w:pStyle w:val="ListParagraph"/>
        <w:numPr>
          <w:ilvl w:val="0"/>
          <w:numId w:val="6"/>
        </w:numPr>
        <w:spacing w:line="360" w:lineRule="auto"/>
        <w:rPr>
          <w:rFonts w:asciiTheme="minorBidi" w:hAnsiTheme="minorBidi" w:cstheme="minorBidi"/>
          <w:sz w:val="20"/>
          <w:szCs w:val="20"/>
        </w:rPr>
      </w:pPr>
      <w:r w:rsidRPr="00821A50">
        <w:rPr>
          <w:rFonts w:asciiTheme="minorBidi" w:hAnsiTheme="minorBidi" w:cstheme="minorBidi"/>
          <w:sz w:val="20"/>
          <w:szCs w:val="20"/>
        </w:rPr>
        <w:t>45 - 49</w:t>
      </w:r>
    </w:p>
    <w:p w14:paraId="1ACF5369" w14:textId="77777777" w:rsidR="00821A50" w:rsidRPr="00821A50" w:rsidRDefault="00821A50" w:rsidP="00816359">
      <w:pPr>
        <w:pStyle w:val="ListParagraph"/>
        <w:numPr>
          <w:ilvl w:val="0"/>
          <w:numId w:val="6"/>
        </w:numPr>
        <w:spacing w:line="360" w:lineRule="auto"/>
        <w:rPr>
          <w:rFonts w:asciiTheme="minorBidi" w:hAnsiTheme="minorBidi" w:cstheme="minorBidi"/>
          <w:sz w:val="20"/>
          <w:szCs w:val="20"/>
        </w:rPr>
      </w:pPr>
      <w:r w:rsidRPr="00821A50">
        <w:rPr>
          <w:rFonts w:asciiTheme="minorBidi" w:hAnsiTheme="minorBidi" w:cstheme="minorBidi"/>
          <w:sz w:val="20"/>
          <w:szCs w:val="20"/>
        </w:rPr>
        <w:t>50 – 54</w:t>
      </w:r>
    </w:p>
    <w:p w14:paraId="1EBF9A5E" w14:textId="77777777" w:rsidR="00821A50" w:rsidRPr="00821A50" w:rsidRDefault="00821A50" w:rsidP="00816359">
      <w:pPr>
        <w:pStyle w:val="ListParagraph"/>
        <w:numPr>
          <w:ilvl w:val="0"/>
          <w:numId w:val="6"/>
        </w:numPr>
        <w:spacing w:line="360" w:lineRule="auto"/>
        <w:rPr>
          <w:rFonts w:asciiTheme="minorBidi" w:hAnsiTheme="minorBidi" w:cstheme="minorBidi"/>
          <w:sz w:val="20"/>
          <w:szCs w:val="20"/>
        </w:rPr>
      </w:pPr>
      <w:r w:rsidRPr="00821A50">
        <w:rPr>
          <w:rFonts w:asciiTheme="minorBidi" w:hAnsiTheme="minorBidi" w:cstheme="minorBidi"/>
          <w:sz w:val="20"/>
          <w:szCs w:val="20"/>
        </w:rPr>
        <w:t>55 - 59</w:t>
      </w:r>
    </w:p>
    <w:p w14:paraId="3791DCF8" w14:textId="77777777" w:rsidR="00821A50" w:rsidRPr="00821A50" w:rsidRDefault="00821A50" w:rsidP="00816359">
      <w:pPr>
        <w:pStyle w:val="ListParagraph"/>
        <w:numPr>
          <w:ilvl w:val="0"/>
          <w:numId w:val="6"/>
        </w:numPr>
        <w:spacing w:line="360" w:lineRule="auto"/>
        <w:rPr>
          <w:rFonts w:asciiTheme="minorBidi" w:hAnsiTheme="minorBidi" w:cstheme="minorBidi"/>
          <w:sz w:val="20"/>
          <w:szCs w:val="20"/>
        </w:rPr>
      </w:pPr>
      <w:r w:rsidRPr="00821A50">
        <w:rPr>
          <w:rFonts w:asciiTheme="minorBidi" w:hAnsiTheme="minorBidi" w:cstheme="minorBidi"/>
          <w:sz w:val="20"/>
          <w:szCs w:val="20"/>
        </w:rPr>
        <w:lastRenderedPageBreak/>
        <w:t>60 - 64</w:t>
      </w:r>
    </w:p>
    <w:p w14:paraId="71D6E13E" w14:textId="77777777" w:rsidR="00821A50" w:rsidRPr="00821A50" w:rsidRDefault="00821A50" w:rsidP="00816359">
      <w:pPr>
        <w:pStyle w:val="ListParagraph"/>
        <w:numPr>
          <w:ilvl w:val="0"/>
          <w:numId w:val="6"/>
        </w:numPr>
        <w:spacing w:line="360" w:lineRule="auto"/>
        <w:rPr>
          <w:rFonts w:asciiTheme="minorBidi" w:hAnsiTheme="minorBidi" w:cstheme="minorBidi"/>
          <w:sz w:val="20"/>
          <w:szCs w:val="20"/>
        </w:rPr>
      </w:pPr>
      <w:r w:rsidRPr="00821A50">
        <w:rPr>
          <w:rFonts w:asciiTheme="minorBidi" w:hAnsiTheme="minorBidi" w:cstheme="minorBidi"/>
          <w:sz w:val="20"/>
          <w:szCs w:val="20"/>
        </w:rPr>
        <w:t>65 - 69</w:t>
      </w:r>
    </w:p>
    <w:p w14:paraId="5B8C0ED8" w14:textId="77777777" w:rsidR="00821A50" w:rsidRPr="00821A50" w:rsidRDefault="00821A50" w:rsidP="00816359">
      <w:pPr>
        <w:pStyle w:val="ListParagraph"/>
        <w:numPr>
          <w:ilvl w:val="0"/>
          <w:numId w:val="6"/>
        </w:numPr>
        <w:spacing w:line="360" w:lineRule="auto"/>
        <w:rPr>
          <w:rFonts w:asciiTheme="minorBidi" w:hAnsiTheme="minorBidi" w:cstheme="minorBidi"/>
          <w:sz w:val="20"/>
          <w:szCs w:val="20"/>
        </w:rPr>
      </w:pPr>
      <w:r w:rsidRPr="00821A50">
        <w:rPr>
          <w:rFonts w:asciiTheme="minorBidi" w:hAnsiTheme="minorBidi" w:cstheme="minorBidi"/>
          <w:sz w:val="20"/>
          <w:szCs w:val="20"/>
        </w:rPr>
        <w:t>70 - 74</w:t>
      </w:r>
    </w:p>
    <w:p w14:paraId="2722501C" w14:textId="77777777" w:rsidR="00821A50" w:rsidRPr="00821A50" w:rsidRDefault="00821A50" w:rsidP="00816359">
      <w:pPr>
        <w:pStyle w:val="ListParagraph"/>
        <w:numPr>
          <w:ilvl w:val="0"/>
          <w:numId w:val="6"/>
        </w:numPr>
        <w:spacing w:line="360" w:lineRule="auto"/>
        <w:rPr>
          <w:rFonts w:asciiTheme="minorBidi" w:hAnsiTheme="minorBidi" w:cstheme="minorBidi"/>
          <w:sz w:val="20"/>
          <w:szCs w:val="20"/>
        </w:rPr>
      </w:pPr>
      <w:r w:rsidRPr="00821A50">
        <w:rPr>
          <w:rFonts w:asciiTheme="minorBidi" w:hAnsiTheme="minorBidi" w:cstheme="minorBidi"/>
          <w:sz w:val="20"/>
          <w:szCs w:val="20"/>
        </w:rPr>
        <w:t>75 - 79</w:t>
      </w:r>
    </w:p>
    <w:p w14:paraId="6A67FB44" w14:textId="77777777" w:rsidR="00821A50" w:rsidRPr="00821A50" w:rsidRDefault="00821A50" w:rsidP="00816359">
      <w:pPr>
        <w:pStyle w:val="ListParagraph"/>
        <w:numPr>
          <w:ilvl w:val="0"/>
          <w:numId w:val="6"/>
        </w:numPr>
        <w:spacing w:line="360" w:lineRule="auto"/>
        <w:rPr>
          <w:rFonts w:asciiTheme="minorBidi" w:hAnsiTheme="minorBidi" w:cstheme="minorBidi"/>
          <w:sz w:val="20"/>
          <w:szCs w:val="20"/>
        </w:rPr>
      </w:pPr>
      <w:r w:rsidRPr="00821A50">
        <w:rPr>
          <w:rFonts w:asciiTheme="minorBidi" w:hAnsiTheme="minorBidi" w:cstheme="minorBidi"/>
          <w:sz w:val="20"/>
          <w:szCs w:val="20"/>
        </w:rPr>
        <w:t>80+</w:t>
      </w:r>
    </w:p>
    <w:p w14:paraId="351EA166" w14:textId="7398E2C5" w:rsidR="00EC782B" w:rsidRPr="00EC782B" w:rsidRDefault="00EC782B" w:rsidP="00821A50">
      <w:pPr>
        <w:spacing w:line="360" w:lineRule="auto"/>
        <w:rPr>
          <w:rFonts w:asciiTheme="minorBidi" w:hAnsiTheme="minorBidi" w:cstheme="minorBidi"/>
          <w:sz w:val="20"/>
          <w:szCs w:val="20"/>
        </w:rPr>
      </w:pPr>
      <w:r w:rsidRPr="00EC782B">
        <w:rPr>
          <w:rFonts w:asciiTheme="minorBidi" w:hAnsiTheme="minorBidi" w:cstheme="minorBidi"/>
          <w:sz w:val="20"/>
          <w:szCs w:val="20"/>
        </w:rPr>
        <w:t>Single year of age breakdown to 85+ is available, for special calculations, but not intended to be published.</w:t>
      </w:r>
    </w:p>
    <w:p w14:paraId="321F4947" w14:textId="7EB306F3" w:rsidR="00821A50" w:rsidRPr="00821A50" w:rsidRDefault="00821A50" w:rsidP="00821A50">
      <w:pPr>
        <w:spacing w:line="360" w:lineRule="auto"/>
        <w:rPr>
          <w:rFonts w:asciiTheme="minorBidi" w:hAnsiTheme="minorBidi" w:cstheme="minorBidi"/>
          <w:b/>
          <w:bCs/>
          <w:sz w:val="20"/>
          <w:szCs w:val="20"/>
        </w:rPr>
      </w:pPr>
      <w:r w:rsidRPr="00821A50">
        <w:rPr>
          <w:rFonts w:asciiTheme="minorBidi" w:hAnsiTheme="minorBidi" w:cstheme="minorBidi"/>
          <w:b/>
          <w:bCs/>
          <w:sz w:val="20"/>
          <w:szCs w:val="20"/>
        </w:rPr>
        <w:t>Gender breakdown:</w:t>
      </w:r>
    </w:p>
    <w:p w14:paraId="754B0002" w14:textId="77777777" w:rsidR="00821A50" w:rsidRPr="00821A50" w:rsidRDefault="00821A50" w:rsidP="00816359">
      <w:pPr>
        <w:pStyle w:val="ListParagraph"/>
        <w:numPr>
          <w:ilvl w:val="0"/>
          <w:numId w:val="7"/>
        </w:numPr>
        <w:spacing w:line="360" w:lineRule="auto"/>
        <w:rPr>
          <w:rFonts w:asciiTheme="minorBidi" w:hAnsiTheme="minorBidi" w:cstheme="minorBidi"/>
          <w:sz w:val="20"/>
          <w:szCs w:val="20"/>
        </w:rPr>
      </w:pPr>
      <w:r w:rsidRPr="00821A50">
        <w:rPr>
          <w:rFonts w:asciiTheme="minorBidi" w:hAnsiTheme="minorBidi" w:cstheme="minorBidi"/>
          <w:sz w:val="20"/>
          <w:szCs w:val="20"/>
        </w:rPr>
        <w:t>Male</w:t>
      </w:r>
    </w:p>
    <w:p w14:paraId="594C370C" w14:textId="77777777" w:rsidR="00821A50" w:rsidRPr="00821A50" w:rsidRDefault="00821A50" w:rsidP="00816359">
      <w:pPr>
        <w:pStyle w:val="ListParagraph"/>
        <w:numPr>
          <w:ilvl w:val="0"/>
          <w:numId w:val="7"/>
        </w:numPr>
        <w:spacing w:line="360" w:lineRule="auto"/>
        <w:rPr>
          <w:rFonts w:asciiTheme="minorBidi" w:hAnsiTheme="minorBidi" w:cstheme="minorBidi"/>
          <w:sz w:val="20"/>
          <w:szCs w:val="20"/>
        </w:rPr>
      </w:pPr>
      <w:r w:rsidRPr="00821A50">
        <w:rPr>
          <w:rFonts w:asciiTheme="minorBidi" w:hAnsiTheme="minorBidi" w:cstheme="minorBidi"/>
          <w:sz w:val="20"/>
          <w:szCs w:val="20"/>
        </w:rPr>
        <w:t>Female</w:t>
      </w:r>
    </w:p>
    <w:p w14:paraId="5BE8BDF8" w14:textId="77777777" w:rsidR="00821A50" w:rsidRPr="00821A50" w:rsidRDefault="00821A50" w:rsidP="00821A50">
      <w:pPr>
        <w:spacing w:line="360" w:lineRule="auto"/>
        <w:rPr>
          <w:rFonts w:asciiTheme="minorBidi" w:hAnsiTheme="minorBidi" w:cstheme="minorBidi"/>
          <w:b/>
          <w:bCs/>
          <w:sz w:val="20"/>
          <w:szCs w:val="20"/>
        </w:rPr>
      </w:pPr>
      <w:r w:rsidRPr="00821A50">
        <w:rPr>
          <w:rFonts w:asciiTheme="minorBidi" w:hAnsiTheme="minorBidi" w:cstheme="minorBidi"/>
          <w:b/>
          <w:bCs/>
          <w:sz w:val="20"/>
          <w:szCs w:val="20"/>
        </w:rPr>
        <w:t>Citizenship Breakdown:</w:t>
      </w:r>
    </w:p>
    <w:p w14:paraId="0ACCC18B" w14:textId="77777777" w:rsidR="00821A50" w:rsidRPr="00821A50" w:rsidRDefault="00821A50" w:rsidP="00816359">
      <w:pPr>
        <w:pStyle w:val="ListParagraph"/>
        <w:numPr>
          <w:ilvl w:val="0"/>
          <w:numId w:val="8"/>
        </w:numPr>
        <w:spacing w:line="360" w:lineRule="auto"/>
        <w:rPr>
          <w:rFonts w:asciiTheme="minorBidi" w:hAnsiTheme="minorBidi" w:cstheme="minorBidi"/>
          <w:sz w:val="20"/>
          <w:szCs w:val="20"/>
        </w:rPr>
      </w:pPr>
      <w:r w:rsidRPr="00821A50">
        <w:rPr>
          <w:rFonts w:asciiTheme="minorBidi" w:hAnsiTheme="minorBidi" w:cstheme="minorBidi"/>
          <w:sz w:val="20"/>
          <w:szCs w:val="20"/>
        </w:rPr>
        <w:t>Citizen</w:t>
      </w:r>
    </w:p>
    <w:p w14:paraId="6C299AEE" w14:textId="77777777" w:rsidR="00821A50" w:rsidRPr="00821A50" w:rsidRDefault="00821A50" w:rsidP="00816359">
      <w:pPr>
        <w:pStyle w:val="ListParagraph"/>
        <w:numPr>
          <w:ilvl w:val="0"/>
          <w:numId w:val="8"/>
        </w:numPr>
        <w:spacing w:line="360" w:lineRule="auto"/>
        <w:rPr>
          <w:rFonts w:asciiTheme="minorBidi" w:hAnsiTheme="minorBidi" w:cstheme="minorBidi"/>
          <w:b/>
          <w:bCs/>
          <w:sz w:val="20"/>
          <w:szCs w:val="20"/>
        </w:rPr>
      </w:pPr>
      <w:r w:rsidRPr="00821A50">
        <w:rPr>
          <w:rFonts w:asciiTheme="minorBidi" w:hAnsiTheme="minorBidi" w:cstheme="minorBidi"/>
          <w:sz w:val="20"/>
          <w:szCs w:val="20"/>
        </w:rPr>
        <w:t>Non-citizen</w:t>
      </w:r>
      <w:r w:rsidRPr="00821A50">
        <w:rPr>
          <w:rFonts w:asciiTheme="minorBidi" w:hAnsiTheme="minorBidi" w:cstheme="minorBidi"/>
          <w:b/>
          <w:bCs/>
          <w:sz w:val="20"/>
          <w:szCs w:val="20"/>
        </w:rPr>
        <w:t xml:space="preserve"> </w:t>
      </w:r>
    </w:p>
    <w:p w14:paraId="13298776" w14:textId="77777777" w:rsidR="00821A50" w:rsidRPr="00821A50" w:rsidRDefault="00821A50" w:rsidP="00821A50">
      <w:pPr>
        <w:spacing w:line="360" w:lineRule="auto"/>
        <w:rPr>
          <w:rFonts w:asciiTheme="minorBidi" w:hAnsiTheme="minorBidi" w:cstheme="minorBidi"/>
          <w:b/>
          <w:bCs/>
          <w:sz w:val="20"/>
          <w:szCs w:val="20"/>
        </w:rPr>
      </w:pPr>
      <w:r w:rsidRPr="00821A50">
        <w:rPr>
          <w:rFonts w:asciiTheme="minorBidi" w:hAnsiTheme="minorBidi" w:cstheme="minorBidi"/>
          <w:b/>
          <w:bCs/>
          <w:sz w:val="20"/>
          <w:szCs w:val="20"/>
        </w:rPr>
        <w:t>Region Breakdown:</w:t>
      </w:r>
    </w:p>
    <w:p w14:paraId="3B3E7C08" w14:textId="77777777" w:rsidR="00821A50" w:rsidRPr="00821A50" w:rsidRDefault="00821A50" w:rsidP="00816359">
      <w:pPr>
        <w:pStyle w:val="ListParagraph"/>
        <w:numPr>
          <w:ilvl w:val="0"/>
          <w:numId w:val="9"/>
        </w:numPr>
        <w:spacing w:line="360" w:lineRule="auto"/>
        <w:rPr>
          <w:rFonts w:asciiTheme="minorBidi" w:hAnsiTheme="minorBidi" w:cstheme="minorBidi"/>
          <w:sz w:val="20"/>
          <w:szCs w:val="20"/>
        </w:rPr>
      </w:pPr>
      <w:r w:rsidRPr="00821A50">
        <w:rPr>
          <w:rFonts w:asciiTheme="minorBidi" w:hAnsiTheme="minorBidi" w:cstheme="minorBidi"/>
          <w:sz w:val="20"/>
          <w:szCs w:val="20"/>
        </w:rPr>
        <w:t>Abu Dhabi</w:t>
      </w:r>
    </w:p>
    <w:p w14:paraId="6729014A" w14:textId="77777777" w:rsidR="00821A50" w:rsidRPr="00821A50" w:rsidRDefault="00821A50" w:rsidP="00816359">
      <w:pPr>
        <w:pStyle w:val="ListParagraph"/>
        <w:numPr>
          <w:ilvl w:val="0"/>
          <w:numId w:val="9"/>
        </w:numPr>
        <w:spacing w:line="360" w:lineRule="auto"/>
        <w:rPr>
          <w:rFonts w:asciiTheme="minorBidi" w:hAnsiTheme="minorBidi" w:cstheme="minorBidi"/>
          <w:sz w:val="20"/>
          <w:szCs w:val="20"/>
        </w:rPr>
      </w:pPr>
      <w:r w:rsidRPr="00821A50">
        <w:rPr>
          <w:rFonts w:asciiTheme="minorBidi" w:hAnsiTheme="minorBidi" w:cstheme="minorBidi"/>
          <w:sz w:val="20"/>
          <w:szCs w:val="20"/>
        </w:rPr>
        <w:t>Al Ain</w:t>
      </w:r>
    </w:p>
    <w:p w14:paraId="2B23718A" w14:textId="77777777" w:rsidR="00821A50" w:rsidRPr="00821A50" w:rsidRDefault="00821A50" w:rsidP="00816359">
      <w:pPr>
        <w:pStyle w:val="ListParagraph"/>
        <w:numPr>
          <w:ilvl w:val="0"/>
          <w:numId w:val="9"/>
        </w:numPr>
        <w:spacing w:line="360" w:lineRule="auto"/>
        <w:rPr>
          <w:rFonts w:asciiTheme="minorBidi" w:hAnsiTheme="minorBidi" w:cstheme="minorBidi"/>
          <w:sz w:val="20"/>
          <w:szCs w:val="20"/>
        </w:rPr>
      </w:pPr>
      <w:r w:rsidRPr="00821A50">
        <w:rPr>
          <w:rFonts w:asciiTheme="minorBidi" w:hAnsiTheme="minorBidi" w:cstheme="minorBidi"/>
          <w:sz w:val="20"/>
          <w:szCs w:val="20"/>
        </w:rPr>
        <w:t>Al Dhafra</w:t>
      </w:r>
    </w:p>
    <w:p w14:paraId="666DB77E" w14:textId="77777777" w:rsidR="00821A50" w:rsidRPr="003A128A" w:rsidRDefault="00821A50" w:rsidP="00A326DA">
      <w:pPr>
        <w:pStyle w:val="SCADHeading1"/>
      </w:pPr>
    </w:p>
    <w:p w14:paraId="121BEC66" w14:textId="77777777" w:rsidR="00AF36C0" w:rsidRPr="00AB1CD8" w:rsidRDefault="00AF36C0" w:rsidP="00816359">
      <w:pPr>
        <w:pStyle w:val="ListParagraph"/>
        <w:numPr>
          <w:ilvl w:val="1"/>
          <w:numId w:val="1"/>
        </w:numPr>
        <w:tabs>
          <w:tab w:val="left" w:pos="810"/>
          <w:tab w:val="left" w:pos="900"/>
        </w:tabs>
        <w:spacing w:after="0" w:line="360" w:lineRule="auto"/>
        <w:ind w:left="540" w:hanging="540"/>
        <w:jc w:val="both"/>
        <w:rPr>
          <w:rFonts w:asciiTheme="minorBidi" w:eastAsia="Tahoma" w:hAnsiTheme="minorBidi" w:cstheme="minorBidi"/>
          <w:b/>
          <w:bCs/>
          <w:color w:val="75B0DD"/>
          <w:lang w:val="en-US" w:eastAsia="x-none"/>
        </w:rPr>
      </w:pPr>
      <w:r w:rsidRPr="00AB1CD8">
        <w:rPr>
          <w:rFonts w:asciiTheme="minorBidi" w:eastAsia="Tahoma" w:hAnsiTheme="minorBidi" w:cstheme="minorBidi"/>
          <w:b/>
          <w:bCs/>
          <w:color w:val="75B0DD"/>
          <w:lang w:val="en-US" w:eastAsia="x-none"/>
        </w:rPr>
        <w:t>Statistical Population</w:t>
      </w:r>
    </w:p>
    <w:p w14:paraId="5320B3DD" w14:textId="77777777" w:rsidR="00821A50" w:rsidRDefault="00821A50" w:rsidP="00821A50">
      <w:pPr>
        <w:pStyle w:val="SCADHeading1"/>
      </w:pPr>
      <w:r>
        <w:t>The statistical population for population estimates includes all usual residents of the Emirate of Abu Dhabi. This covers UAE citizens and non</w:t>
      </w:r>
      <w:r>
        <w:rPr>
          <w:rFonts w:ascii="Cambria Math" w:hAnsi="Cambria Math" w:cs="Cambria Math"/>
        </w:rPr>
        <w:t>‑</w:t>
      </w:r>
      <w:r>
        <w:t>citizens whose place of usual residence is within the Emirate, across the three regions of Abu Dhabi, Al Ain, and Al Dhafra.</w:t>
      </w:r>
    </w:p>
    <w:p w14:paraId="28A106EB" w14:textId="77777777" w:rsidR="00821A50" w:rsidRDefault="00821A50" w:rsidP="00821A50">
      <w:pPr>
        <w:pStyle w:val="SCADHeading1"/>
      </w:pPr>
      <w:r>
        <w:t>Usual residents comprise individuals who have stayed or intend to stay continuously in the Emirate for at least six months, including UAE citizens temporarily outside the country but normally residing in Abu Dhabi. Short</w:t>
      </w:r>
      <w:r>
        <w:rPr>
          <w:rFonts w:ascii="Cambria Math" w:hAnsi="Cambria Math" w:cs="Cambria Math"/>
        </w:rPr>
        <w:t>‑</w:t>
      </w:r>
      <w:r>
        <w:t>term visitors and non</w:t>
      </w:r>
      <w:r>
        <w:rPr>
          <w:rFonts w:ascii="Cambria Math" w:hAnsi="Cambria Math" w:cs="Cambria Math"/>
        </w:rPr>
        <w:t>‑</w:t>
      </w:r>
      <w:r>
        <w:t>resident populations are excluded, in accordance with internationally recommended definitions.</w:t>
      </w:r>
    </w:p>
    <w:p w14:paraId="2BFCE176" w14:textId="449332D9" w:rsidR="00C2723E" w:rsidRDefault="00821A50" w:rsidP="00821A50">
      <w:pPr>
        <w:pStyle w:val="SCADHeading1"/>
      </w:pPr>
      <w:r>
        <w:t>This broad coverage ensures that population estimates accurately reflect the demographic structure of the Emirate and provide a consistent basis for analysis, planning, and the derivation of population</w:t>
      </w:r>
      <w:r>
        <w:rPr>
          <w:rFonts w:ascii="Cambria Math" w:hAnsi="Cambria Math" w:cs="Cambria Math"/>
        </w:rPr>
        <w:t>‑</w:t>
      </w:r>
      <w:r>
        <w:t>based indicators.</w:t>
      </w:r>
    </w:p>
    <w:p w14:paraId="50F9C73E" w14:textId="77777777" w:rsidR="00821A50" w:rsidRDefault="00821A50" w:rsidP="00A326DA">
      <w:pPr>
        <w:pStyle w:val="SCADHeading1"/>
      </w:pPr>
    </w:p>
    <w:p w14:paraId="6C1F19E2" w14:textId="6E36C912" w:rsidR="00453516" w:rsidRPr="00AB1CD8" w:rsidRDefault="00AB1CD8" w:rsidP="00816359">
      <w:pPr>
        <w:pStyle w:val="ListParagraph"/>
        <w:numPr>
          <w:ilvl w:val="1"/>
          <w:numId w:val="1"/>
        </w:numPr>
        <w:tabs>
          <w:tab w:val="left" w:pos="810"/>
          <w:tab w:val="left" w:pos="900"/>
        </w:tabs>
        <w:spacing w:after="0" w:line="360" w:lineRule="auto"/>
        <w:ind w:left="630" w:hanging="630"/>
        <w:jc w:val="both"/>
        <w:rPr>
          <w:rFonts w:asciiTheme="minorBidi" w:eastAsia="Tahoma" w:hAnsiTheme="minorBidi" w:cstheme="minorBidi"/>
          <w:b/>
          <w:bCs/>
          <w:color w:val="75B0DD"/>
          <w:lang w:val="en-US" w:eastAsia="x-none"/>
        </w:rPr>
      </w:pPr>
      <w:r>
        <w:rPr>
          <w:rFonts w:asciiTheme="minorBidi" w:eastAsia="Tahoma" w:hAnsiTheme="minorBidi" w:cstheme="minorBidi"/>
          <w:b/>
          <w:bCs/>
          <w:color w:val="75B0DD"/>
          <w:lang w:val="en-US" w:eastAsia="x-none"/>
        </w:rPr>
        <w:t xml:space="preserve"> </w:t>
      </w:r>
      <w:r w:rsidR="00453516" w:rsidRPr="00AB1CD8">
        <w:rPr>
          <w:rFonts w:asciiTheme="minorBidi" w:eastAsia="Tahoma" w:hAnsiTheme="minorBidi" w:cstheme="minorBidi"/>
          <w:b/>
          <w:bCs/>
          <w:color w:val="75B0DD"/>
          <w:lang w:val="en-US" w:eastAsia="x-none"/>
        </w:rPr>
        <w:t xml:space="preserve">Statistical </w:t>
      </w:r>
      <w:r w:rsidR="00F23429" w:rsidRPr="00AB1CD8">
        <w:rPr>
          <w:rFonts w:asciiTheme="minorBidi" w:eastAsia="Tahoma" w:hAnsiTheme="minorBidi" w:cstheme="minorBidi"/>
          <w:b/>
          <w:bCs/>
          <w:color w:val="75B0DD"/>
          <w:lang w:val="en-US" w:eastAsia="x-none"/>
        </w:rPr>
        <w:t>U</w:t>
      </w:r>
      <w:r w:rsidR="00453516" w:rsidRPr="00AB1CD8">
        <w:rPr>
          <w:rFonts w:asciiTheme="minorBidi" w:eastAsia="Tahoma" w:hAnsiTheme="minorBidi" w:cstheme="minorBidi"/>
          <w:b/>
          <w:bCs/>
          <w:color w:val="75B0DD"/>
          <w:lang w:val="en-US" w:eastAsia="x-none"/>
        </w:rPr>
        <w:t>nit</w:t>
      </w:r>
    </w:p>
    <w:p w14:paraId="3124F065" w14:textId="79B04A74" w:rsidR="00FC2ABE" w:rsidRDefault="00821A50" w:rsidP="00A326DA">
      <w:pPr>
        <w:pStyle w:val="SCADHeading1"/>
      </w:pPr>
      <w:r w:rsidRPr="00821A50">
        <w:t>The statistical unit for population estimates refers to the individual person, classified as a usual resident of the Emirate of Abu Dhabi. Data are collected and compiled at the individual level and may be aggregated according to demographic, household, or geographic characteristics depending on the indicator and analytical purpose.</w:t>
      </w:r>
    </w:p>
    <w:p w14:paraId="761B3A0B" w14:textId="77777777" w:rsidR="00821A50" w:rsidRDefault="00821A50" w:rsidP="00A326DA">
      <w:pPr>
        <w:pStyle w:val="SCADHeading1"/>
      </w:pPr>
    </w:p>
    <w:p w14:paraId="36239AF3" w14:textId="77777777" w:rsidR="00821A50" w:rsidRDefault="00821A50" w:rsidP="00A326DA">
      <w:pPr>
        <w:pStyle w:val="SCADHeading1"/>
      </w:pPr>
    </w:p>
    <w:p w14:paraId="5C65FC33" w14:textId="77777777" w:rsidR="00821A50" w:rsidRPr="00F831CA" w:rsidRDefault="00821A50" w:rsidP="00A326DA">
      <w:pPr>
        <w:pStyle w:val="SCADHeading1"/>
      </w:pPr>
    </w:p>
    <w:p w14:paraId="42B9B325" w14:textId="3F7E4244" w:rsidR="00453516" w:rsidRPr="00AB1CD8" w:rsidRDefault="00453516" w:rsidP="00816359">
      <w:pPr>
        <w:pStyle w:val="ListParagraph"/>
        <w:numPr>
          <w:ilvl w:val="1"/>
          <w:numId w:val="1"/>
        </w:numPr>
        <w:tabs>
          <w:tab w:val="left" w:pos="810"/>
        </w:tabs>
        <w:spacing w:after="0" w:line="360" w:lineRule="auto"/>
        <w:ind w:left="540" w:hanging="540"/>
        <w:jc w:val="both"/>
        <w:rPr>
          <w:rFonts w:asciiTheme="minorBidi" w:eastAsia="Tahoma" w:hAnsiTheme="minorBidi" w:cstheme="minorBidi"/>
          <w:b/>
          <w:bCs/>
          <w:color w:val="75B0DD"/>
          <w:lang w:val="en-US" w:eastAsia="x-none"/>
        </w:rPr>
      </w:pPr>
      <w:r w:rsidRPr="00AB1CD8">
        <w:rPr>
          <w:rFonts w:asciiTheme="minorBidi" w:eastAsia="Tahoma" w:hAnsiTheme="minorBidi" w:cstheme="minorBidi"/>
          <w:b/>
          <w:bCs/>
          <w:color w:val="75B0DD"/>
          <w:lang w:val="en-US" w:eastAsia="x-none"/>
        </w:rPr>
        <w:t xml:space="preserve">Geographic </w:t>
      </w:r>
      <w:r w:rsidR="00F23429" w:rsidRPr="00AB1CD8">
        <w:rPr>
          <w:rFonts w:asciiTheme="minorBidi" w:eastAsia="Tahoma" w:hAnsiTheme="minorBidi" w:cstheme="minorBidi"/>
          <w:b/>
          <w:bCs/>
          <w:color w:val="75B0DD"/>
          <w:lang w:val="en-US" w:eastAsia="x-none"/>
        </w:rPr>
        <w:t>C</w:t>
      </w:r>
      <w:r w:rsidRPr="00AB1CD8">
        <w:rPr>
          <w:rFonts w:asciiTheme="minorBidi" w:eastAsia="Tahoma" w:hAnsiTheme="minorBidi" w:cstheme="minorBidi"/>
          <w:b/>
          <w:bCs/>
          <w:color w:val="75B0DD"/>
          <w:lang w:val="en-US" w:eastAsia="x-none"/>
        </w:rPr>
        <w:t>overage</w:t>
      </w:r>
    </w:p>
    <w:p w14:paraId="58C1132B" w14:textId="21AEE920" w:rsidR="00C8643F" w:rsidRDefault="00821A50" w:rsidP="00A326DA">
      <w:pPr>
        <w:pStyle w:val="SCADHeading1"/>
      </w:pPr>
      <w:r w:rsidRPr="00821A50">
        <w:t>Geographical coverage includes the three regions in the Emirate of Abu Dhabi: Abu Dhabi, Al Ain, and Al Dhafra.</w:t>
      </w:r>
    </w:p>
    <w:p w14:paraId="7AF7629D" w14:textId="77777777" w:rsidR="00821A50" w:rsidRPr="00505443" w:rsidRDefault="00821A50" w:rsidP="00A326DA">
      <w:pPr>
        <w:pStyle w:val="SCADHeading1"/>
        <w:rPr>
          <w:rtl/>
        </w:rPr>
      </w:pPr>
    </w:p>
    <w:p w14:paraId="0DA21F89" w14:textId="22D5E865" w:rsidR="00453516" w:rsidRPr="00AB1CD8" w:rsidRDefault="00453516" w:rsidP="00816359">
      <w:pPr>
        <w:pStyle w:val="ListParagraph"/>
        <w:numPr>
          <w:ilvl w:val="1"/>
          <w:numId w:val="1"/>
        </w:numPr>
        <w:spacing w:after="0" w:line="360" w:lineRule="auto"/>
        <w:ind w:left="540" w:hanging="540"/>
        <w:jc w:val="both"/>
        <w:rPr>
          <w:rFonts w:asciiTheme="minorBidi" w:eastAsia="Tahoma" w:hAnsiTheme="minorBidi" w:cstheme="minorBidi"/>
          <w:b/>
          <w:bCs/>
          <w:color w:val="75B0DD"/>
          <w:lang w:val="en-US" w:eastAsia="x-none"/>
        </w:rPr>
      </w:pPr>
      <w:r w:rsidRPr="00AB1CD8">
        <w:rPr>
          <w:rFonts w:asciiTheme="minorBidi" w:eastAsia="Tahoma" w:hAnsiTheme="minorBidi" w:cstheme="minorBidi"/>
          <w:b/>
          <w:bCs/>
          <w:color w:val="75B0DD"/>
          <w:lang w:val="en-US" w:eastAsia="x-none"/>
        </w:rPr>
        <w:t xml:space="preserve">Unit of </w:t>
      </w:r>
      <w:r w:rsidR="00F23429" w:rsidRPr="00AB1CD8">
        <w:rPr>
          <w:rFonts w:asciiTheme="minorBidi" w:eastAsia="Tahoma" w:hAnsiTheme="minorBidi" w:cstheme="minorBidi"/>
          <w:b/>
          <w:bCs/>
          <w:color w:val="75B0DD"/>
          <w:lang w:val="en-US" w:eastAsia="x-none"/>
        </w:rPr>
        <w:t>M</w:t>
      </w:r>
      <w:r w:rsidRPr="00AB1CD8">
        <w:rPr>
          <w:rFonts w:asciiTheme="minorBidi" w:eastAsia="Tahoma" w:hAnsiTheme="minorBidi" w:cstheme="minorBidi"/>
          <w:b/>
          <w:bCs/>
          <w:color w:val="75B0DD"/>
          <w:lang w:val="en-US" w:eastAsia="x-none"/>
        </w:rPr>
        <w:t>easure</w:t>
      </w:r>
    </w:p>
    <w:p w14:paraId="5F2B7624" w14:textId="77777777" w:rsidR="00821A50" w:rsidRPr="00821A50" w:rsidRDefault="00821A50" w:rsidP="00821A50">
      <w:pPr>
        <w:pStyle w:val="SCADHeading1"/>
      </w:pPr>
      <w:r w:rsidRPr="00821A50">
        <w:t xml:space="preserve">The Statistics Centre – Abu Dhabi publishes population statistics indicators using standardized measurement units, depending on the nature of each indicator. Population estimates are disseminated using standardized measurement units appropriate to demographic indicators. The primary unit of measure is the </w:t>
      </w:r>
      <w:r w:rsidRPr="00821A50">
        <w:rPr>
          <w:b/>
          <w:bCs/>
        </w:rPr>
        <w:t>number of persons</w:t>
      </w:r>
      <w:r w:rsidRPr="00821A50">
        <w:t xml:space="preserve">, representing the size of the resident population. </w:t>
      </w:r>
    </w:p>
    <w:p w14:paraId="2160217D" w14:textId="77777777" w:rsidR="00821A50" w:rsidRPr="00821A50" w:rsidRDefault="00821A50" w:rsidP="00821A50">
      <w:pPr>
        <w:pStyle w:val="SCADHeading1"/>
      </w:pPr>
      <w:r w:rsidRPr="00821A50">
        <w:t>Depending on the indicator, additional measurement units may include:</w:t>
      </w:r>
    </w:p>
    <w:p w14:paraId="7FF18D27" w14:textId="77777777" w:rsidR="00821A50" w:rsidRPr="00821A50" w:rsidRDefault="00821A50" w:rsidP="00816359">
      <w:pPr>
        <w:pStyle w:val="SCADHeading1"/>
        <w:numPr>
          <w:ilvl w:val="0"/>
          <w:numId w:val="10"/>
        </w:numPr>
        <w:tabs>
          <w:tab w:val="clear" w:pos="0"/>
          <w:tab w:val="clear" w:pos="9360"/>
          <w:tab w:val="clear" w:pos="9900"/>
        </w:tabs>
        <w:spacing w:after="240"/>
        <w:ind w:right="0"/>
      </w:pPr>
      <w:r w:rsidRPr="00821A50">
        <w:rPr>
          <w:b/>
          <w:bCs/>
        </w:rPr>
        <w:t>Counts:</w:t>
      </w:r>
      <w:r w:rsidRPr="00821A50">
        <w:t xml:space="preserve"> People, number, households</w:t>
      </w:r>
    </w:p>
    <w:p w14:paraId="70C0FBB7" w14:textId="77777777" w:rsidR="00821A50" w:rsidRPr="00821A50" w:rsidRDefault="00821A50" w:rsidP="00816359">
      <w:pPr>
        <w:pStyle w:val="SCADHeading1"/>
        <w:numPr>
          <w:ilvl w:val="0"/>
          <w:numId w:val="10"/>
        </w:numPr>
        <w:tabs>
          <w:tab w:val="clear" w:pos="0"/>
          <w:tab w:val="clear" w:pos="9360"/>
          <w:tab w:val="clear" w:pos="9900"/>
        </w:tabs>
        <w:spacing w:after="240"/>
        <w:ind w:right="0"/>
      </w:pPr>
      <w:r w:rsidRPr="00821A50">
        <w:rPr>
          <w:b/>
          <w:bCs/>
        </w:rPr>
        <w:t>Rates and proportions:</w:t>
      </w:r>
      <w:r w:rsidRPr="00821A50">
        <w:t xml:space="preserve"> Percentage (%)</w:t>
      </w:r>
    </w:p>
    <w:p w14:paraId="368580B6" w14:textId="77777777" w:rsidR="00821A50" w:rsidRPr="00821A50" w:rsidRDefault="00821A50" w:rsidP="00816359">
      <w:pPr>
        <w:pStyle w:val="SCADHeading1"/>
        <w:numPr>
          <w:ilvl w:val="0"/>
          <w:numId w:val="10"/>
        </w:numPr>
        <w:tabs>
          <w:tab w:val="clear" w:pos="0"/>
          <w:tab w:val="clear" w:pos="9360"/>
          <w:tab w:val="clear" w:pos="9900"/>
        </w:tabs>
        <w:spacing w:after="240"/>
        <w:ind w:right="0"/>
      </w:pPr>
      <w:r w:rsidRPr="00821A50">
        <w:rPr>
          <w:b/>
          <w:bCs/>
        </w:rPr>
        <w:t>Density measures:</w:t>
      </w:r>
      <w:r w:rsidRPr="00821A50">
        <w:t xml:space="preserve"> People per square kilometer</w:t>
      </w:r>
    </w:p>
    <w:p w14:paraId="3AA788E1" w14:textId="77777777" w:rsidR="00821A50" w:rsidRPr="00821A50" w:rsidRDefault="00821A50" w:rsidP="00816359">
      <w:pPr>
        <w:pStyle w:val="SCADHeading1"/>
        <w:numPr>
          <w:ilvl w:val="0"/>
          <w:numId w:val="10"/>
        </w:numPr>
        <w:tabs>
          <w:tab w:val="clear" w:pos="0"/>
          <w:tab w:val="clear" w:pos="9360"/>
          <w:tab w:val="clear" w:pos="9900"/>
        </w:tabs>
        <w:spacing w:after="240"/>
        <w:ind w:right="0"/>
      </w:pPr>
      <w:r w:rsidRPr="00821A50">
        <w:rPr>
          <w:b/>
          <w:bCs/>
        </w:rPr>
        <w:t>Demographic ratios:</w:t>
      </w:r>
      <w:r w:rsidRPr="00821A50">
        <w:t xml:space="preserve"> Children per employed mother, child per household</w:t>
      </w:r>
    </w:p>
    <w:p w14:paraId="483AF382" w14:textId="77777777" w:rsidR="00821A50" w:rsidRPr="00821A50" w:rsidRDefault="00821A50" w:rsidP="00816359">
      <w:pPr>
        <w:pStyle w:val="SCADHeading1"/>
        <w:numPr>
          <w:ilvl w:val="0"/>
          <w:numId w:val="10"/>
        </w:numPr>
        <w:tabs>
          <w:tab w:val="clear" w:pos="0"/>
          <w:tab w:val="clear" w:pos="9360"/>
          <w:tab w:val="clear" w:pos="9900"/>
        </w:tabs>
        <w:spacing w:after="240"/>
        <w:ind w:right="0"/>
      </w:pPr>
      <w:r w:rsidRPr="00821A50">
        <w:rPr>
          <w:b/>
          <w:bCs/>
        </w:rPr>
        <w:t>Time:</w:t>
      </w:r>
      <w:r w:rsidRPr="00821A50">
        <w:t xml:space="preserve"> Years</w:t>
      </w:r>
    </w:p>
    <w:p w14:paraId="661E7316" w14:textId="3C761A8F" w:rsidR="00821A50" w:rsidRPr="00403303" w:rsidRDefault="00821A50" w:rsidP="00816359">
      <w:pPr>
        <w:pStyle w:val="SCADHeading1"/>
        <w:numPr>
          <w:ilvl w:val="0"/>
          <w:numId w:val="10"/>
        </w:numPr>
        <w:tabs>
          <w:tab w:val="clear" w:pos="0"/>
          <w:tab w:val="clear" w:pos="9360"/>
          <w:tab w:val="clear" w:pos="9900"/>
        </w:tabs>
        <w:spacing w:after="240"/>
        <w:ind w:right="0"/>
      </w:pPr>
      <w:r w:rsidRPr="00821A50">
        <w:rPr>
          <w:b/>
          <w:bCs/>
        </w:rPr>
        <w:t>Monetary values:</w:t>
      </w:r>
      <w:r w:rsidRPr="00821A50">
        <w:t xml:space="preserve"> Emirati Dirham (AED), where population measures are linked to economic indicators</w:t>
      </w:r>
    </w:p>
    <w:p w14:paraId="230E1303" w14:textId="063CCD7F" w:rsidR="006423D8" w:rsidRPr="00403303" w:rsidRDefault="00AB1CD8" w:rsidP="00146C52">
      <w:pPr>
        <w:spacing w:after="0" w:line="360" w:lineRule="auto"/>
        <w:ind w:left="360" w:hanging="360"/>
        <w:jc w:val="both"/>
        <w:rPr>
          <w:rFonts w:asciiTheme="minorBidi" w:eastAsia="Tahoma" w:hAnsiTheme="minorBidi" w:cstheme="minorBidi"/>
          <w:b/>
          <w:bCs/>
          <w:color w:val="75B0DD"/>
          <w:lang w:val="en-US" w:eastAsia="x-none"/>
        </w:rPr>
      </w:pPr>
      <w:r w:rsidRPr="00403303">
        <w:rPr>
          <w:rFonts w:asciiTheme="minorBidi" w:eastAsia="Tahoma" w:hAnsiTheme="minorBidi" w:cstheme="minorBidi"/>
          <w:b/>
          <w:bCs/>
          <w:color w:val="75B0DD"/>
          <w:lang w:val="en-US" w:eastAsia="x-none"/>
        </w:rPr>
        <w:t xml:space="preserve">2.10. </w:t>
      </w:r>
      <w:r w:rsidR="006423D8" w:rsidRPr="00403303">
        <w:rPr>
          <w:rFonts w:asciiTheme="minorBidi" w:eastAsia="Tahoma" w:hAnsiTheme="minorBidi" w:cstheme="minorBidi"/>
          <w:b/>
          <w:bCs/>
          <w:color w:val="75B0DD"/>
          <w:lang w:val="en-US" w:eastAsia="x-none"/>
        </w:rPr>
        <w:t xml:space="preserve">Reference </w:t>
      </w:r>
      <w:r w:rsidR="00F23429" w:rsidRPr="00403303">
        <w:rPr>
          <w:rFonts w:asciiTheme="minorBidi" w:eastAsia="Tahoma" w:hAnsiTheme="minorBidi" w:cstheme="minorBidi"/>
          <w:b/>
          <w:bCs/>
          <w:color w:val="75B0DD"/>
          <w:lang w:val="en-US" w:eastAsia="x-none"/>
        </w:rPr>
        <w:t>P</w:t>
      </w:r>
      <w:r w:rsidR="006423D8" w:rsidRPr="00403303">
        <w:rPr>
          <w:rFonts w:asciiTheme="minorBidi" w:eastAsia="Tahoma" w:hAnsiTheme="minorBidi" w:cstheme="minorBidi"/>
          <w:b/>
          <w:bCs/>
          <w:color w:val="75B0DD"/>
          <w:lang w:val="en-US" w:eastAsia="x-none"/>
        </w:rPr>
        <w:t>eriod</w:t>
      </w:r>
    </w:p>
    <w:p w14:paraId="33B44EC6" w14:textId="3A0A4D07" w:rsidR="00974831" w:rsidRDefault="00821A50" w:rsidP="00A326DA">
      <w:pPr>
        <w:pStyle w:val="SCADHeading1"/>
      </w:pPr>
      <w:r w:rsidRPr="00821A50">
        <w:t>The reference period for population statistics varies by indicator. Data are compiled based on different reference periods, including the previous calendar year, calendar month, quarter, or six-month period, depending on the nature and frequency of the indicator.</w:t>
      </w:r>
    </w:p>
    <w:p w14:paraId="1F5E02B9" w14:textId="77777777" w:rsidR="00821A50" w:rsidRPr="00403303" w:rsidRDefault="00821A50" w:rsidP="00A326DA">
      <w:pPr>
        <w:pStyle w:val="SCADHeading1"/>
      </w:pPr>
    </w:p>
    <w:p w14:paraId="39A41451" w14:textId="0790A3C2" w:rsidR="009118FC" w:rsidRPr="00403303" w:rsidRDefault="00AB1CD8" w:rsidP="005901C9">
      <w:pPr>
        <w:pStyle w:val="ListParagraph"/>
        <w:spacing w:after="0" w:line="360" w:lineRule="auto"/>
        <w:ind w:left="0"/>
        <w:jc w:val="both"/>
        <w:rPr>
          <w:rFonts w:asciiTheme="minorBidi" w:eastAsia="Tahoma" w:hAnsiTheme="minorBidi" w:cstheme="minorBidi"/>
          <w:b/>
          <w:bCs/>
          <w:color w:val="75B0DD"/>
          <w:lang w:val="en-US" w:eastAsia="x-none"/>
        </w:rPr>
      </w:pPr>
      <w:r w:rsidRPr="00403303">
        <w:rPr>
          <w:rFonts w:asciiTheme="minorBidi" w:eastAsia="Tahoma" w:hAnsiTheme="minorBidi" w:cstheme="minorBidi"/>
          <w:b/>
          <w:bCs/>
          <w:color w:val="75B0DD"/>
          <w:lang w:val="en-US" w:eastAsia="x-none"/>
        </w:rPr>
        <w:t>2.11. Timeliness</w:t>
      </w:r>
    </w:p>
    <w:p w14:paraId="7A1A1C8D" w14:textId="77777777" w:rsidR="00821A50" w:rsidRDefault="00821A50" w:rsidP="00821A50">
      <w:pPr>
        <w:pStyle w:val="SCADHeading1"/>
        <w:rPr>
          <w:lang w:bidi="ar-AE"/>
        </w:rPr>
      </w:pPr>
      <w:r>
        <w:rPr>
          <w:lang w:bidi="ar-AE"/>
        </w:rPr>
        <w:t>Population estimates are produced and released on a regular basis to ensure timely access to key demographic information. Mid</w:t>
      </w:r>
      <w:r>
        <w:rPr>
          <w:rFonts w:ascii="Cambria Math" w:hAnsi="Cambria Math" w:cs="Cambria Math"/>
          <w:lang w:bidi="ar-AE"/>
        </w:rPr>
        <w:t>‑</w:t>
      </w:r>
      <w:r>
        <w:rPr>
          <w:lang w:bidi="ar-AE"/>
        </w:rPr>
        <w:t>year, end</w:t>
      </w:r>
      <w:r>
        <w:rPr>
          <w:rFonts w:ascii="Cambria Math" w:hAnsi="Cambria Math" w:cs="Cambria Math"/>
          <w:lang w:bidi="ar-AE"/>
        </w:rPr>
        <w:t>‑</w:t>
      </w:r>
      <w:r>
        <w:rPr>
          <w:lang w:bidi="ar-AE"/>
        </w:rPr>
        <w:t>year, and mid</w:t>
      </w:r>
      <w:r>
        <w:rPr>
          <w:rFonts w:ascii="Cambria Math" w:hAnsi="Cambria Math" w:cs="Cambria Math"/>
          <w:lang w:bidi="ar-AE"/>
        </w:rPr>
        <w:t>‑</w:t>
      </w:r>
      <w:r>
        <w:rPr>
          <w:lang w:bidi="ar-AE"/>
        </w:rPr>
        <w:t>quarter population estimates are compiled and disseminated annually in accordance with the established production schedule.</w:t>
      </w:r>
    </w:p>
    <w:p w14:paraId="56C641E3" w14:textId="77777777" w:rsidR="00821A50" w:rsidRDefault="00821A50" w:rsidP="00821A50">
      <w:pPr>
        <w:pStyle w:val="SCADHeading1"/>
        <w:rPr>
          <w:lang w:bidi="ar-AE"/>
        </w:rPr>
      </w:pPr>
    </w:p>
    <w:p w14:paraId="6160DBD1" w14:textId="0EDA7444" w:rsidR="00F26AFC" w:rsidRDefault="00821A50" w:rsidP="00821A50">
      <w:pPr>
        <w:pStyle w:val="SCADHeading1"/>
        <w:rPr>
          <w:lang w:bidi="ar-AE"/>
        </w:rPr>
      </w:pPr>
      <w:r>
        <w:rPr>
          <w:lang w:bidi="ar-AE"/>
        </w:rPr>
        <w:t>Revised mid</w:t>
      </w:r>
      <w:r>
        <w:rPr>
          <w:rFonts w:ascii="Cambria Math" w:hAnsi="Cambria Math" w:cs="Cambria Math"/>
          <w:lang w:bidi="ar-AE"/>
        </w:rPr>
        <w:t>‑</w:t>
      </w:r>
      <w:r>
        <w:rPr>
          <w:lang w:bidi="ar-AE"/>
        </w:rPr>
        <w:t>year population estimates are published with reference to the mid</w:t>
      </w:r>
      <w:r>
        <w:rPr>
          <w:rFonts w:ascii="Cambria Math" w:hAnsi="Cambria Math" w:cs="Cambria Math"/>
          <w:lang w:bidi="ar-AE"/>
        </w:rPr>
        <w:t>‑</w:t>
      </w:r>
      <w:r>
        <w:rPr>
          <w:lang w:bidi="ar-AE"/>
        </w:rPr>
        <w:t>year. For years following the most recent population census (post</w:t>
      </w:r>
      <w:r>
        <w:rPr>
          <w:rFonts w:ascii="Cambria Math" w:hAnsi="Cambria Math" w:cs="Cambria Math"/>
          <w:lang w:bidi="ar-AE"/>
        </w:rPr>
        <w:t>‑</w:t>
      </w:r>
      <w:r>
        <w:rPr>
          <w:lang w:bidi="ar-AE"/>
        </w:rPr>
        <w:t>censal period), the objective is to produce the most reliable mid</w:t>
      </w:r>
      <w:r>
        <w:rPr>
          <w:rFonts w:ascii="Cambria Math" w:hAnsi="Cambria Math" w:cs="Cambria Math"/>
          <w:lang w:bidi="ar-AE"/>
        </w:rPr>
        <w:t>‑</w:t>
      </w:r>
      <w:r>
        <w:rPr>
          <w:lang w:bidi="ar-AE"/>
        </w:rPr>
        <w:t>year population estimates within six months after the end</w:t>
      </w:r>
      <w:r>
        <w:rPr>
          <w:rFonts w:ascii="Cambria Math" w:hAnsi="Cambria Math" w:cs="Cambria Math"/>
          <w:lang w:bidi="ar-AE"/>
        </w:rPr>
        <w:t>‑</w:t>
      </w:r>
      <w:r>
        <w:rPr>
          <w:lang w:bidi="ar-AE"/>
        </w:rPr>
        <w:t>year reference date, or within twelve months after the mid</w:t>
      </w:r>
      <w:r>
        <w:rPr>
          <w:rFonts w:ascii="Cambria Math" w:hAnsi="Cambria Math" w:cs="Cambria Math"/>
          <w:lang w:bidi="ar-AE"/>
        </w:rPr>
        <w:t>‑</w:t>
      </w:r>
      <w:r>
        <w:rPr>
          <w:lang w:bidi="ar-AE"/>
        </w:rPr>
        <w:t>year reference date.</w:t>
      </w:r>
    </w:p>
    <w:p w14:paraId="35971D26" w14:textId="77777777" w:rsidR="00001BD1" w:rsidRDefault="00001BD1" w:rsidP="00821A50">
      <w:pPr>
        <w:pStyle w:val="SCADHeading1"/>
        <w:rPr>
          <w:lang w:bidi="ar-AE"/>
        </w:rPr>
      </w:pPr>
    </w:p>
    <w:p w14:paraId="75B8B076" w14:textId="77777777" w:rsidR="00001BD1" w:rsidRDefault="00001BD1" w:rsidP="00821A50">
      <w:pPr>
        <w:pStyle w:val="SCADHeading1"/>
        <w:rPr>
          <w:lang w:bidi="ar-AE"/>
        </w:rPr>
      </w:pPr>
    </w:p>
    <w:p w14:paraId="19DC91C0" w14:textId="77777777" w:rsidR="00821A50" w:rsidRPr="003574A9" w:rsidRDefault="00821A50" w:rsidP="00A326DA">
      <w:pPr>
        <w:pStyle w:val="SCADHeading1"/>
        <w:rPr>
          <w:lang w:bidi="ar-AE"/>
        </w:rPr>
      </w:pPr>
    </w:p>
    <w:p w14:paraId="340E12C6" w14:textId="48FD24E2" w:rsidR="009118FC" w:rsidRPr="00027652" w:rsidRDefault="00AB1CD8" w:rsidP="00146C52">
      <w:pPr>
        <w:spacing w:after="0" w:line="360" w:lineRule="auto"/>
        <w:ind w:left="540" w:hanging="540"/>
        <w:jc w:val="both"/>
        <w:rPr>
          <w:rFonts w:asciiTheme="minorBidi" w:eastAsia="Tahoma" w:hAnsiTheme="minorBidi" w:cstheme="minorBidi"/>
          <w:b/>
          <w:bCs/>
          <w:color w:val="75B0DD"/>
          <w:lang w:val="en-US" w:eastAsia="x-none"/>
        </w:rPr>
      </w:pPr>
      <w:r w:rsidRPr="00AB1CD8">
        <w:rPr>
          <w:rFonts w:asciiTheme="minorBidi" w:eastAsia="Tahoma" w:hAnsiTheme="minorBidi" w:cstheme="minorBidi"/>
          <w:b/>
          <w:bCs/>
          <w:color w:val="75B0DD"/>
          <w:lang w:val="en-US" w:eastAsia="x-none"/>
        </w:rPr>
        <w:lastRenderedPageBreak/>
        <w:t>2.12.</w:t>
      </w:r>
      <w:r>
        <w:rPr>
          <w:rFonts w:asciiTheme="minorBidi" w:eastAsia="Tahoma" w:hAnsiTheme="minorBidi" w:cstheme="minorBidi"/>
          <w:b/>
          <w:bCs/>
          <w:color w:val="75B0DD"/>
          <w:lang w:val="en-US" w:eastAsia="x-none"/>
        </w:rPr>
        <w:t xml:space="preserve"> </w:t>
      </w:r>
      <w:r w:rsidR="009118FC" w:rsidRPr="00027652">
        <w:rPr>
          <w:rFonts w:asciiTheme="minorBidi" w:eastAsia="Tahoma" w:hAnsiTheme="minorBidi" w:cstheme="minorBidi"/>
          <w:b/>
          <w:bCs/>
          <w:color w:val="75B0DD"/>
          <w:lang w:val="en-US" w:eastAsia="x-none"/>
        </w:rPr>
        <w:t xml:space="preserve">Frequency of </w:t>
      </w:r>
      <w:r w:rsidR="00F23429" w:rsidRPr="00027652">
        <w:rPr>
          <w:rFonts w:asciiTheme="minorBidi" w:eastAsia="Tahoma" w:hAnsiTheme="minorBidi" w:cstheme="minorBidi"/>
          <w:b/>
          <w:bCs/>
          <w:color w:val="75B0DD"/>
          <w:lang w:val="en-US" w:eastAsia="x-none"/>
        </w:rPr>
        <w:t>D</w:t>
      </w:r>
      <w:r w:rsidR="009118FC" w:rsidRPr="00027652">
        <w:rPr>
          <w:rFonts w:asciiTheme="minorBidi" w:eastAsia="Tahoma" w:hAnsiTheme="minorBidi" w:cstheme="minorBidi"/>
          <w:b/>
          <w:bCs/>
          <w:color w:val="75B0DD"/>
          <w:lang w:val="en-US" w:eastAsia="x-none"/>
        </w:rPr>
        <w:t>issemination</w:t>
      </w:r>
    </w:p>
    <w:p w14:paraId="559F2E7B" w14:textId="26AE1B7E" w:rsidR="00BB026A" w:rsidRDefault="00821A50" w:rsidP="00A326DA">
      <w:pPr>
        <w:pStyle w:val="SCADHeading1"/>
      </w:pPr>
      <w:r w:rsidRPr="00821A50">
        <w:t>Population statistics are disseminated on a regular basis, with most indicators released annually and selected indicators published on a quarterly basis.</w:t>
      </w:r>
    </w:p>
    <w:p w14:paraId="640B2123" w14:textId="77777777" w:rsidR="00821A50" w:rsidRDefault="00821A50" w:rsidP="00A326DA">
      <w:pPr>
        <w:pStyle w:val="SCADHeading1"/>
      </w:pPr>
    </w:p>
    <w:p w14:paraId="6A1162AC" w14:textId="5DB1128E" w:rsidR="009118FC" w:rsidRPr="00027652" w:rsidRDefault="00AB1CD8" w:rsidP="00146C52">
      <w:pPr>
        <w:tabs>
          <w:tab w:val="left" w:pos="540"/>
        </w:tabs>
        <w:spacing w:after="0" w:line="360" w:lineRule="auto"/>
        <w:ind w:left="540" w:hanging="540"/>
        <w:jc w:val="both"/>
        <w:rPr>
          <w:rFonts w:asciiTheme="minorBidi" w:eastAsia="Tahoma" w:hAnsiTheme="minorBidi" w:cstheme="minorBidi"/>
          <w:b/>
          <w:bCs/>
          <w:color w:val="75B0DD"/>
          <w:lang w:val="en-US" w:eastAsia="x-none"/>
        </w:rPr>
      </w:pPr>
      <w:r w:rsidRPr="00AB1CD8">
        <w:rPr>
          <w:rFonts w:asciiTheme="minorBidi" w:eastAsia="Tahoma" w:hAnsiTheme="minorBidi" w:cstheme="minorBidi"/>
          <w:b/>
          <w:bCs/>
          <w:color w:val="75B0DD"/>
          <w:lang w:val="en-US" w:eastAsia="x-none"/>
        </w:rPr>
        <w:t>2.13.</w:t>
      </w:r>
      <w:r>
        <w:rPr>
          <w:rFonts w:asciiTheme="minorBidi" w:eastAsia="Tahoma" w:hAnsiTheme="minorBidi" w:cstheme="minorBidi"/>
          <w:b/>
          <w:bCs/>
          <w:color w:val="75B0DD"/>
          <w:lang w:val="en-US" w:eastAsia="x-none"/>
        </w:rPr>
        <w:t xml:space="preserve"> </w:t>
      </w:r>
      <w:r w:rsidR="009118FC" w:rsidRPr="00027652">
        <w:rPr>
          <w:rFonts w:asciiTheme="minorBidi" w:eastAsia="Tahoma" w:hAnsiTheme="minorBidi" w:cstheme="minorBidi"/>
          <w:b/>
          <w:bCs/>
          <w:color w:val="75B0DD"/>
          <w:lang w:val="en-US" w:eastAsia="x-none"/>
        </w:rPr>
        <w:t xml:space="preserve">Data </w:t>
      </w:r>
      <w:r w:rsidR="00F23429" w:rsidRPr="00027652">
        <w:rPr>
          <w:rFonts w:asciiTheme="minorBidi" w:eastAsia="Tahoma" w:hAnsiTheme="minorBidi" w:cstheme="minorBidi"/>
          <w:b/>
          <w:bCs/>
          <w:color w:val="75B0DD"/>
          <w:lang w:val="en-US" w:eastAsia="x-none"/>
        </w:rPr>
        <w:t>T</w:t>
      </w:r>
      <w:r w:rsidR="009118FC" w:rsidRPr="00027652">
        <w:rPr>
          <w:rFonts w:asciiTheme="minorBidi" w:eastAsia="Tahoma" w:hAnsiTheme="minorBidi" w:cstheme="minorBidi"/>
          <w:b/>
          <w:bCs/>
          <w:color w:val="75B0DD"/>
          <w:lang w:val="en-US" w:eastAsia="x-none"/>
        </w:rPr>
        <w:t xml:space="preserve">ime </w:t>
      </w:r>
      <w:r w:rsidR="00F23429" w:rsidRPr="00027652">
        <w:rPr>
          <w:rFonts w:asciiTheme="minorBidi" w:eastAsia="Tahoma" w:hAnsiTheme="minorBidi" w:cstheme="minorBidi"/>
          <w:b/>
          <w:bCs/>
          <w:color w:val="75B0DD"/>
          <w:lang w:val="en-US" w:eastAsia="x-none"/>
        </w:rPr>
        <w:t>S</w:t>
      </w:r>
      <w:r w:rsidR="009118FC" w:rsidRPr="00027652">
        <w:rPr>
          <w:rFonts w:asciiTheme="minorBidi" w:eastAsia="Tahoma" w:hAnsiTheme="minorBidi" w:cstheme="minorBidi"/>
          <w:b/>
          <w:bCs/>
          <w:color w:val="75B0DD"/>
          <w:lang w:val="en-US" w:eastAsia="x-none"/>
        </w:rPr>
        <w:t>eries</w:t>
      </w:r>
    </w:p>
    <w:p w14:paraId="0D10EFF3" w14:textId="77777777" w:rsidR="00821A50" w:rsidRPr="00821A50" w:rsidRDefault="00821A50" w:rsidP="00821A50">
      <w:pPr>
        <w:tabs>
          <w:tab w:val="left" w:pos="9540"/>
        </w:tabs>
        <w:spacing w:after="0" w:line="360" w:lineRule="auto"/>
        <w:jc w:val="both"/>
        <w:rPr>
          <w:rFonts w:asciiTheme="minorBidi" w:hAnsiTheme="minorBidi" w:cstheme="minorBidi"/>
          <w:sz w:val="20"/>
          <w:szCs w:val="20"/>
          <w:lang w:val="en-US"/>
        </w:rPr>
      </w:pPr>
      <w:r w:rsidRPr="00821A50">
        <w:rPr>
          <w:rFonts w:asciiTheme="minorBidi" w:hAnsiTheme="minorBidi" w:cstheme="minorBidi"/>
          <w:sz w:val="20"/>
          <w:szCs w:val="20"/>
          <w:lang w:val="en-US"/>
        </w:rPr>
        <w:t>The length of the available time series for population statistics varies by indicator. Data for different indicators is available from different starting years, beginning as early as 2007 and extending to recent years up to 2026.</w:t>
      </w:r>
    </w:p>
    <w:p w14:paraId="0A889AEA" w14:textId="5DD1E86F" w:rsidR="005901C9" w:rsidRDefault="00821A50" w:rsidP="00821A50">
      <w:pPr>
        <w:tabs>
          <w:tab w:val="left" w:pos="9540"/>
        </w:tabs>
        <w:spacing w:after="0" w:line="360" w:lineRule="auto"/>
        <w:jc w:val="both"/>
        <w:rPr>
          <w:rFonts w:asciiTheme="minorBidi" w:hAnsiTheme="minorBidi" w:cstheme="minorBidi"/>
          <w:sz w:val="20"/>
          <w:szCs w:val="20"/>
          <w:lang w:val="en-US"/>
        </w:rPr>
      </w:pPr>
      <w:r w:rsidRPr="00821A50">
        <w:rPr>
          <w:rFonts w:asciiTheme="minorBidi" w:hAnsiTheme="minorBidi" w:cstheme="minorBidi"/>
          <w:sz w:val="20"/>
          <w:szCs w:val="20"/>
          <w:lang w:val="en-US"/>
        </w:rPr>
        <w:t>This variation in the starting year of coverage reflects differences in the timing of data availability, data collection practices, and the inclusion of each indicator within the statistical production system.</w:t>
      </w:r>
    </w:p>
    <w:p w14:paraId="12E0278C" w14:textId="77777777" w:rsidR="00821A50" w:rsidRPr="005901C9" w:rsidRDefault="00821A50" w:rsidP="00821A50">
      <w:pPr>
        <w:tabs>
          <w:tab w:val="left" w:pos="9540"/>
        </w:tabs>
        <w:spacing w:after="0" w:line="360" w:lineRule="auto"/>
        <w:ind w:left="360"/>
        <w:jc w:val="both"/>
        <w:rPr>
          <w:rFonts w:asciiTheme="minorBidi" w:hAnsiTheme="minorBidi" w:cstheme="minorBidi"/>
          <w:sz w:val="20"/>
          <w:szCs w:val="20"/>
          <w:lang w:val="en-US"/>
        </w:rPr>
      </w:pPr>
    </w:p>
    <w:p w14:paraId="454A8FAE" w14:textId="32C21C34" w:rsidR="009118FC" w:rsidRPr="00027652" w:rsidRDefault="00AB1CD8" w:rsidP="00146C52">
      <w:pPr>
        <w:spacing w:after="0" w:line="360" w:lineRule="auto"/>
        <w:ind w:left="540" w:hanging="540"/>
        <w:jc w:val="both"/>
        <w:rPr>
          <w:rFonts w:asciiTheme="minorBidi" w:eastAsia="Tahoma" w:hAnsiTheme="minorBidi" w:cstheme="minorBidi"/>
          <w:b/>
          <w:bCs/>
          <w:color w:val="75B0DD"/>
          <w:lang w:val="en-US" w:eastAsia="x-none"/>
        </w:rPr>
      </w:pPr>
      <w:r w:rsidRPr="00AB1CD8">
        <w:rPr>
          <w:rFonts w:asciiTheme="minorBidi" w:eastAsia="Tahoma" w:hAnsiTheme="minorBidi" w:cstheme="minorBidi"/>
          <w:b/>
          <w:bCs/>
          <w:color w:val="75B0DD"/>
          <w:lang w:val="en-US" w:eastAsia="x-none"/>
        </w:rPr>
        <w:t>2.14.</w:t>
      </w:r>
      <w:r>
        <w:rPr>
          <w:rFonts w:asciiTheme="minorBidi" w:eastAsia="Tahoma" w:hAnsiTheme="minorBidi" w:cstheme="minorBidi"/>
          <w:b/>
          <w:bCs/>
          <w:color w:val="75B0DD"/>
          <w:lang w:val="en-US" w:eastAsia="x-none"/>
        </w:rPr>
        <w:t xml:space="preserve"> </w:t>
      </w:r>
      <w:r w:rsidR="009118FC" w:rsidRPr="00027652">
        <w:rPr>
          <w:rFonts w:asciiTheme="minorBidi" w:eastAsia="Tahoma" w:hAnsiTheme="minorBidi" w:cstheme="minorBidi"/>
          <w:b/>
          <w:bCs/>
          <w:color w:val="75B0DD"/>
          <w:lang w:val="en-US" w:eastAsia="x-none"/>
        </w:rPr>
        <w:t xml:space="preserve">Abu Dhabi </w:t>
      </w:r>
      <w:r w:rsidR="00F23429" w:rsidRPr="00027652">
        <w:rPr>
          <w:rFonts w:asciiTheme="minorBidi" w:eastAsia="Tahoma" w:hAnsiTheme="minorBidi" w:cstheme="minorBidi"/>
          <w:b/>
          <w:bCs/>
          <w:color w:val="75B0DD"/>
          <w:lang w:val="en-US" w:eastAsia="x-none"/>
        </w:rPr>
        <w:t>S</w:t>
      </w:r>
      <w:r w:rsidR="009118FC" w:rsidRPr="00027652">
        <w:rPr>
          <w:rFonts w:asciiTheme="minorBidi" w:eastAsia="Tahoma" w:hAnsiTheme="minorBidi" w:cstheme="minorBidi"/>
          <w:b/>
          <w:bCs/>
          <w:color w:val="75B0DD"/>
          <w:lang w:val="en-US" w:eastAsia="x-none"/>
        </w:rPr>
        <w:t xml:space="preserve">pecial </w:t>
      </w:r>
      <w:r w:rsidR="00F23429" w:rsidRPr="00027652">
        <w:rPr>
          <w:rFonts w:asciiTheme="minorBidi" w:eastAsia="Tahoma" w:hAnsiTheme="minorBidi" w:cstheme="minorBidi"/>
          <w:b/>
          <w:bCs/>
          <w:color w:val="75B0DD"/>
          <w:lang w:val="en-US" w:eastAsia="x-none"/>
        </w:rPr>
        <w:t>C</w:t>
      </w:r>
      <w:r w:rsidR="009118FC" w:rsidRPr="00027652">
        <w:rPr>
          <w:rFonts w:asciiTheme="minorBidi" w:eastAsia="Tahoma" w:hAnsiTheme="minorBidi" w:cstheme="minorBidi"/>
          <w:b/>
          <w:bCs/>
          <w:color w:val="75B0DD"/>
          <w:lang w:val="en-US" w:eastAsia="x-none"/>
        </w:rPr>
        <w:t>onsiderations</w:t>
      </w:r>
    </w:p>
    <w:p w14:paraId="4CFCCF6A" w14:textId="77777777" w:rsidR="00821A50" w:rsidRDefault="00821A50" w:rsidP="00821A50">
      <w:pPr>
        <w:pStyle w:val="SCADHeading1"/>
      </w:pPr>
      <w:r>
        <w:t>It should be noted that Abu Dhabi is an emirate and one of 7 emirates in UAE, therefore certain limitations apply in collecting and obtaining data. The population estimates, however, are prepared for the Emirate of Abu Dhabi and administrative data are available specifically for the Abu Dhabi Emirate. Therefore, data compilation can be considered as accurate as otherwise for a national state and is not subject to any constraints.</w:t>
      </w:r>
    </w:p>
    <w:p w14:paraId="61A7E73D" w14:textId="19AE01C8" w:rsidR="007567CE" w:rsidRDefault="00821A50" w:rsidP="00821A50">
      <w:pPr>
        <w:pStyle w:val="SCADHeading1"/>
      </w:pPr>
      <w:r>
        <w:t>Furthermore, inter-emirate migration presents a challenge to SCAD in collecting accurate and timely population statistics. Given that there is no physical border separating the emirate of Abu Dhabi from the others, no data is collected when an individual crosses out of and into the emirate.</w:t>
      </w:r>
    </w:p>
    <w:p w14:paraId="617A214E" w14:textId="77777777" w:rsidR="00821A50" w:rsidRDefault="00821A50" w:rsidP="00A326DA">
      <w:pPr>
        <w:pStyle w:val="SCADHeading1"/>
      </w:pPr>
    </w:p>
    <w:p w14:paraId="244A48D6" w14:textId="5E7244C3" w:rsidR="009118FC" w:rsidRPr="00FC327B" w:rsidRDefault="009118FC" w:rsidP="00AB1CD8">
      <w:pPr>
        <w:pStyle w:val="PopHeading1"/>
      </w:pPr>
      <w:r w:rsidRPr="00FC327B">
        <w:t xml:space="preserve">Statistical </w:t>
      </w:r>
      <w:r w:rsidR="00F23429">
        <w:t>P</w:t>
      </w:r>
      <w:r w:rsidRPr="00FC327B">
        <w:t>rocessing</w:t>
      </w:r>
    </w:p>
    <w:p w14:paraId="46571061" w14:textId="6F34D94E" w:rsidR="009118FC" w:rsidRPr="00194E3B" w:rsidRDefault="00AB1CD8" w:rsidP="00027652">
      <w:pPr>
        <w:spacing w:after="0" w:line="360" w:lineRule="auto"/>
        <w:jc w:val="both"/>
        <w:rPr>
          <w:rFonts w:asciiTheme="minorBidi" w:eastAsia="Tahoma" w:hAnsiTheme="minorBidi" w:cstheme="minorBidi"/>
          <w:b/>
          <w:bCs/>
          <w:color w:val="75B0DD"/>
          <w:lang w:val="en-US" w:eastAsia="x-none"/>
        </w:rPr>
      </w:pPr>
      <w:r w:rsidRPr="00AB1CD8">
        <w:rPr>
          <w:rFonts w:asciiTheme="minorBidi" w:eastAsia="Tahoma" w:hAnsiTheme="minorBidi" w:cstheme="minorBidi"/>
          <w:b/>
          <w:bCs/>
          <w:color w:val="75B0DD"/>
          <w:lang w:val="en-US" w:eastAsia="x-none"/>
        </w:rPr>
        <w:t>3.1</w:t>
      </w:r>
      <w:r w:rsidRPr="00194E3B">
        <w:rPr>
          <w:rFonts w:asciiTheme="minorBidi" w:eastAsia="Tahoma" w:hAnsiTheme="minorBidi" w:cstheme="minorBidi"/>
          <w:b/>
          <w:bCs/>
          <w:color w:val="75B0DD"/>
          <w:lang w:val="en-US" w:eastAsia="x-none"/>
        </w:rPr>
        <w:t xml:space="preserve">. </w:t>
      </w:r>
      <w:r w:rsidR="009118FC" w:rsidRPr="00194E3B">
        <w:rPr>
          <w:rFonts w:asciiTheme="minorBidi" w:eastAsia="Tahoma" w:hAnsiTheme="minorBidi" w:cstheme="minorBidi"/>
          <w:b/>
          <w:bCs/>
          <w:color w:val="75B0DD"/>
          <w:lang w:val="en-US" w:eastAsia="x-none"/>
        </w:rPr>
        <w:t xml:space="preserve">Data </w:t>
      </w:r>
      <w:r w:rsidR="00F23429" w:rsidRPr="00194E3B">
        <w:rPr>
          <w:rFonts w:asciiTheme="minorBidi" w:eastAsia="Tahoma" w:hAnsiTheme="minorBidi" w:cstheme="minorBidi"/>
          <w:b/>
          <w:bCs/>
          <w:color w:val="75B0DD"/>
          <w:lang w:val="en-US" w:eastAsia="x-none"/>
        </w:rPr>
        <w:t>S</w:t>
      </w:r>
      <w:r w:rsidR="009118FC" w:rsidRPr="00194E3B">
        <w:rPr>
          <w:rFonts w:asciiTheme="minorBidi" w:eastAsia="Tahoma" w:hAnsiTheme="minorBidi" w:cstheme="minorBidi"/>
          <w:b/>
          <w:bCs/>
          <w:color w:val="75B0DD"/>
          <w:lang w:val="en-US" w:eastAsia="x-none"/>
        </w:rPr>
        <w:t>ource</w:t>
      </w:r>
    </w:p>
    <w:p w14:paraId="59B88EA1" w14:textId="59232C5A" w:rsidR="00AF36C0" w:rsidRDefault="00821A50" w:rsidP="00A326DA">
      <w:pPr>
        <w:pStyle w:val="SCADHeading1"/>
      </w:pPr>
      <w:r w:rsidRPr="00821A50">
        <w:t>Population estimates are compiled using census data, survey data, and administrative records to ensure comprehensive coverage and reliability. Census data provide the benchmark for population levels and structure, while survey and administrative data support the estimation of demographic components of change.</w:t>
      </w:r>
    </w:p>
    <w:p w14:paraId="45D1FD8C" w14:textId="77777777" w:rsidR="00821A50" w:rsidRDefault="00821A50" w:rsidP="00821A50">
      <w:pPr>
        <w:pStyle w:val="SCADHeading1"/>
      </w:pPr>
      <w:r>
        <w:t>The Labour Force Survey (LFS) is used to support migration estimation, particularly through information on place of usual residence one year ago, contributing to estimates by age, gender, citizenship, and region.</w:t>
      </w:r>
    </w:p>
    <w:p w14:paraId="23F8CEA2" w14:textId="77777777" w:rsidR="00821A50" w:rsidRDefault="00821A50" w:rsidP="00821A50">
      <w:pPr>
        <w:pStyle w:val="SCADHeading1"/>
      </w:pPr>
      <w:r>
        <w:t>Administrative data are obtained from relevant government entities, including the Department of Health – Abu Dhabi, the Department of Education and Knowledge – Abu Dhabi, and Abu Dhabi Airports Company, and are transferred to the Statistics Centre – Abu Dhabi (SCAD) for processing and classification. These data are used to estimate births, deaths, and migration, which form the basis for resident population estimates. SCAD has previously relied on data from the Federal Authority for Identity, Citizenship, Customs and Port Security and is exploring the reintegration of this source.</w:t>
      </w:r>
    </w:p>
    <w:p w14:paraId="26E8E86A" w14:textId="1B1BF079" w:rsidR="00821A50" w:rsidRDefault="00821A50" w:rsidP="00821A50">
      <w:pPr>
        <w:pStyle w:val="SCADHeading1"/>
      </w:pPr>
      <w:r>
        <w:t>In addition, SCAD uses a Population Register as an integrated administrative source to enhance the quality, consistency, and completeness of population estimates.</w:t>
      </w:r>
    </w:p>
    <w:p w14:paraId="062495ED" w14:textId="77777777" w:rsidR="00821A50" w:rsidRDefault="00821A50" w:rsidP="00821A50">
      <w:pPr>
        <w:pStyle w:val="SCADHeading1"/>
      </w:pPr>
    </w:p>
    <w:p w14:paraId="6D31A4C5" w14:textId="77777777" w:rsidR="005A39A4" w:rsidRDefault="005A39A4" w:rsidP="00821A50">
      <w:pPr>
        <w:pStyle w:val="SCADHeading1"/>
      </w:pPr>
    </w:p>
    <w:p w14:paraId="0603FC5A" w14:textId="77777777" w:rsidR="005A39A4" w:rsidRDefault="005A39A4" w:rsidP="00821A50">
      <w:pPr>
        <w:pStyle w:val="SCADHeading1"/>
        <w:rPr>
          <w:rtl/>
        </w:rPr>
      </w:pPr>
    </w:p>
    <w:p w14:paraId="319B426B" w14:textId="09811EAF" w:rsidR="00CF60FB" w:rsidRPr="00194E3B" w:rsidRDefault="00AB1CD8" w:rsidP="00027652">
      <w:pPr>
        <w:spacing w:after="0" w:line="360" w:lineRule="auto"/>
        <w:jc w:val="both"/>
        <w:rPr>
          <w:rFonts w:asciiTheme="minorBidi" w:eastAsia="Tahoma" w:hAnsiTheme="minorBidi" w:cstheme="minorBidi"/>
          <w:b/>
          <w:bCs/>
          <w:color w:val="75B0DD"/>
          <w:lang w:val="en-US" w:eastAsia="x-none"/>
        </w:rPr>
      </w:pPr>
      <w:r w:rsidRPr="00194E3B">
        <w:rPr>
          <w:rFonts w:asciiTheme="minorBidi" w:eastAsia="Tahoma" w:hAnsiTheme="minorBidi" w:cstheme="minorBidi"/>
          <w:b/>
          <w:bCs/>
          <w:color w:val="75B0DD"/>
          <w:lang w:val="en-US" w:eastAsia="x-none"/>
        </w:rPr>
        <w:lastRenderedPageBreak/>
        <w:t xml:space="preserve">3.1.1. </w:t>
      </w:r>
      <w:r w:rsidR="00CF60FB" w:rsidRPr="00194E3B">
        <w:rPr>
          <w:rFonts w:asciiTheme="minorBidi" w:eastAsia="Tahoma" w:hAnsiTheme="minorBidi" w:cstheme="minorBidi"/>
          <w:b/>
          <w:bCs/>
          <w:color w:val="75B0DD"/>
          <w:lang w:val="en-US" w:eastAsia="x-none"/>
        </w:rPr>
        <w:t xml:space="preserve">Survey </w:t>
      </w:r>
      <w:r w:rsidR="00F23429" w:rsidRPr="00194E3B">
        <w:rPr>
          <w:rFonts w:asciiTheme="minorBidi" w:eastAsia="Tahoma" w:hAnsiTheme="minorBidi" w:cstheme="minorBidi"/>
          <w:b/>
          <w:bCs/>
          <w:color w:val="75B0DD"/>
          <w:lang w:val="en-US" w:eastAsia="x-none"/>
        </w:rPr>
        <w:t>D</w:t>
      </w:r>
      <w:r w:rsidR="00CF60FB" w:rsidRPr="00194E3B">
        <w:rPr>
          <w:rFonts w:asciiTheme="minorBidi" w:eastAsia="Tahoma" w:hAnsiTheme="minorBidi" w:cstheme="minorBidi"/>
          <w:b/>
          <w:bCs/>
          <w:color w:val="75B0DD"/>
          <w:lang w:val="en-US" w:eastAsia="x-none"/>
        </w:rPr>
        <w:t>ata</w:t>
      </w:r>
    </w:p>
    <w:p w14:paraId="32BF6CE0" w14:textId="77777777" w:rsidR="00821A50" w:rsidRPr="00821A50" w:rsidRDefault="00821A50" w:rsidP="00821A50">
      <w:pPr>
        <w:spacing w:line="360" w:lineRule="auto"/>
        <w:rPr>
          <w:rFonts w:asciiTheme="minorBidi" w:hAnsiTheme="minorBidi" w:cstheme="minorBidi"/>
          <w:sz w:val="20"/>
          <w:szCs w:val="20"/>
        </w:rPr>
      </w:pPr>
      <w:r w:rsidRPr="00821A50">
        <w:rPr>
          <w:rFonts w:asciiTheme="minorBidi" w:hAnsiTheme="minorBidi" w:cstheme="minorBidi"/>
          <w:sz w:val="20"/>
          <w:szCs w:val="20"/>
        </w:rPr>
        <w:t>The population census is the primary source for compiling population statistics; however, it is supplemented with estimation methods to support the production of population estimates between census periods. The census integrates three data collection approaches: administrative records, self-counting, and field counting.</w:t>
      </w:r>
    </w:p>
    <w:p w14:paraId="74C0A377" w14:textId="77777777" w:rsidR="00821A50" w:rsidRPr="00821A50" w:rsidRDefault="00821A50" w:rsidP="00821A50">
      <w:pPr>
        <w:spacing w:line="360" w:lineRule="auto"/>
        <w:rPr>
          <w:rFonts w:asciiTheme="minorBidi" w:hAnsiTheme="minorBidi" w:cstheme="minorBidi"/>
          <w:sz w:val="20"/>
          <w:szCs w:val="20"/>
        </w:rPr>
      </w:pPr>
      <w:r w:rsidRPr="00821A50">
        <w:rPr>
          <w:rFonts w:asciiTheme="minorBidi" w:hAnsiTheme="minorBidi" w:cstheme="minorBidi"/>
          <w:sz w:val="20"/>
          <w:szCs w:val="20"/>
        </w:rPr>
        <w:t>The census represents a comprehensive process of collecting, classifying, processing, analyzing, and disseminating statistical data on the size, distribution, and demographic, social, and economic characteristics of the population within the boundaries of the Emirate for a specified reference period, in line with the United Nations definition.</w:t>
      </w:r>
    </w:p>
    <w:p w14:paraId="1D4C011F" w14:textId="77777777" w:rsidR="00821A50" w:rsidRPr="00821A50" w:rsidRDefault="00821A50" w:rsidP="00821A50">
      <w:pPr>
        <w:spacing w:line="360" w:lineRule="auto"/>
        <w:rPr>
          <w:rFonts w:asciiTheme="minorBidi" w:hAnsiTheme="minorBidi" w:cstheme="minorBidi"/>
          <w:sz w:val="20"/>
          <w:szCs w:val="20"/>
        </w:rPr>
      </w:pPr>
      <w:r w:rsidRPr="00821A50">
        <w:rPr>
          <w:rFonts w:asciiTheme="minorBidi" w:hAnsiTheme="minorBidi" w:cstheme="minorBidi"/>
          <w:sz w:val="20"/>
          <w:szCs w:val="20"/>
        </w:rPr>
        <w:t>Stages and outputs of the survey:</w:t>
      </w:r>
    </w:p>
    <w:p w14:paraId="07D3C387" w14:textId="77777777" w:rsidR="00821A50" w:rsidRPr="00821A50" w:rsidRDefault="00821A50" w:rsidP="00816359">
      <w:pPr>
        <w:pStyle w:val="ListParagraph"/>
        <w:numPr>
          <w:ilvl w:val="0"/>
          <w:numId w:val="11"/>
        </w:numPr>
        <w:tabs>
          <w:tab w:val="num" w:pos="720"/>
        </w:tabs>
        <w:spacing w:line="360" w:lineRule="auto"/>
        <w:rPr>
          <w:rFonts w:asciiTheme="minorBidi" w:hAnsiTheme="minorBidi" w:cstheme="minorBidi"/>
          <w:sz w:val="20"/>
          <w:szCs w:val="20"/>
        </w:rPr>
      </w:pPr>
      <w:r w:rsidRPr="00821A50">
        <w:rPr>
          <w:rFonts w:asciiTheme="minorBidi" w:hAnsiTheme="minorBidi" w:cstheme="minorBidi"/>
          <w:b/>
          <w:bCs/>
          <w:sz w:val="20"/>
          <w:szCs w:val="20"/>
        </w:rPr>
        <w:t>Administrative records:</w:t>
      </w:r>
      <w:r w:rsidRPr="00821A50">
        <w:rPr>
          <w:rFonts w:asciiTheme="minorBidi" w:hAnsiTheme="minorBidi" w:cstheme="minorBidi"/>
          <w:sz w:val="20"/>
          <w:szCs w:val="20"/>
        </w:rPr>
        <w:t xml:space="preserve"> Accounting for the resident population based on the demographic and social characteristics available from administrative records by linking the household database and housing administrative records with individual administrative identity records.</w:t>
      </w:r>
    </w:p>
    <w:p w14:paraId="6200CD89" w14:textId="77777777" w:rsidR="00821A50" w:rsidRPr="00821A50" w:rsidRDefault="00821A50" w:rsidP="00816359">
      <w:pPr>
        <w:pStyle w:val="ListParagraph"/>
        <w:numPr>
          <w:ilvl w:val="0"/>
          <w:numId w:val="11"/>
        </w:numPr>
        <w:tabs>
          <w:tab w:val="num" w:pos="720"/>
        </w:tabs>
        <w:spacing w:line="360" w:lineRule="auto"/>
        <w:rPr>
          <w:rFonts w:asciiTheme="minorBidi" w:hAnsiTheme="minorBidi" w:cstheme="minorBidi"/>
          <w:sz w:val="20"/>
          <w:szCs w:val="20"/>
        </w:rPr>
      </w:pPr>
      <w:r w:rsidRPr="00821A50">
        <w:rPr>
          <w:rFonts w:asciiTheme="minorBidi" w:hAnsiTheme="minorBidi" w:cstheme="minorBidi"/>
          <w:b/>
          <w:bCs/>
          <w:sz w:val="20"/>
          <w:szCs w:val="20"/>
        </w:rPr>
        <w:t>Self-counting and field counting:</w:t>
      </w:r>
      <w:r w:rsidRPr="00821A50">
        <w:rPr>
          <w:rFonts w:asciiTheme="minorBidi" w:hAnsiTheme="minorBidi" w:cstheme="minorBidi"/>
          <w:sz w:val="20"/>
          <w:szCs w:val="20"/>
        </w:rPr>
        <w:t xml:space="preserve"> Completing the population data inventory through self-counting using available channels, such as web pages and email. Population data not covered through administrative records or self-counting are subsequently identified and collected through fieldwork.</w:t>
      </w:r>
    </w:p>
    <w:p w14:paraId="53D9E326" w14:textId="77777777" w:rsidR="00821A50" w:rsidRPr="00821A50" w:rsidRDefault="00821A50" w:rsidP="00816359">
      <w:pPr>
        <w:pStyle w:val="ListParagraph"/>
        <w:numPr>
          <w:ilvl w:val="0"/>
          <w:numId w:val="11"/>
        </w:numPr>
        <w:tabs>
          <w:tab w:val="num" w:pos="720"/>
        </w:tabs>
        <w:spacing w:line="360" w:lineRule="auto"/>
        <w:rPr>
          <w:rFonts w:asciiTheme="minorBidi" w:hAnsiTheme="minorBidi" w:cstheme="minorBidi"/>
          <w:sz w:val="20"/>
          <w:szCs w:val="20"/>
        </w:rPr>
      </w:pPr>
      <w:r w:rsidRPr="00821A50">
        <w:rPr>
          <w:rFonts w:asciiTheme="minorBidi" w:hAnsiTheme="minorBidi" w:cstheme="minorBidi"/>
          <w:b/>
          <w:bCs/>
          <w:sz w:val="20"/>
          <w:szCs w:val="20"/>
        </w:rPr>
        <w:t>Coverage assessment:</w:t>
      </w:r>
      <w:r w:rsidRPr="00821A50">
        <w:rPr>
          <w:rFonts w:asciiTheme="minorBidi" w:hAnsiTheme="minorBidi" w:cstheme="minorBidi"/>
          <w:sz w:val="20"/>
          <w:szCs w:val="20"/>
        </w:rPr>
        <w:t xml:space="preserve"> Providing the necessary data to calculate population coverage and coverage levels and to support the assessment of the accuracy and reliability of the census data.</w:t>
      </w:r>
    </w:p>
    <w:p w14:paraId="68EC1599" w14:textId="77777777" w:rsidR="00821A50" w:rsidRPr="00821A50" w:rsidRDefault="00821A50" w:rsidP="00821A50">
      <w:pPr>
        <w:pStyle w:val="ListParagraph"/>
        <w:spacing w:line="360" w:lineRule="auto"/>
        <w:rPr>
          <w:rFonts w:asciiTheme="minorBidi" w:hAnsiTheme="minorBidi" w:cstheme="minorBidi"/>
          <w:sz w:val="20"/>
          <w:szCs w:val="20"/>
        </w:rPr>
      </w:pPr>
    </w:p>
    <w:p w14:paraId="440584E5" w14:textId="77777777" w:rsidR="00821A50" w:rsidRPr="00821A50" w:rsidRDefault="00821A50" w:rsidP="00821A50">
      <w:pPr>
        <w:pStyle w:val="SCADHeading1"/>
        <w:rPr>
          <w:b/>
          <w:bCs/>
        </w:rPr>
      </w:pPr>
      <w:r w:rsidRPr="00821A50">
        <w:rPr>
          <w:b/>
          <w:bCs/>
        </w:rPr>
        <w:t>Scope of the census</w:t>
      </w:r>
    </w:p>
    <w:p w14:paraId="22C817C4" w14:textId="77777777" w:rsidR="00821A50" w:rsidRPr="00821A50" w:rsidRDefault="00821A50" w:rsidP="00821A50">
      <w:pPr>
        <w:pStyle w:val="SCADHeading1"/>
      </w:pPr>
      <w:r w:rsidRPr="00821A50">
        <w:t>The census scope defines the categories of statistical units that are included in the census counting process, as well as those that are outside the scope of the census. This distinction ensures that the population and other statistical units covered by the census are clearly identified and that the resulting data provide a comprehensive and reliable representation of the population within the Emirate.</w:t>
      </w:r>
    </w:p>
    <w:p w14:paraId="7144741F" w14:textId="77777777" w:rsidR="00821A50" w:rsidRPr="00821A50" w:rsidRDefault="00821A50" w:rsidP="00821A50">
      <w:pPr>
        <w:pStyle w:val="SCADHeading1"/>
        <w:rPr>
          <w:b/>
          <w:bCs/>
        </w:rPr>
      </w:pPr>
      <w:r w:rsidRPr="00821A50">
        <w:rPr>
          <w:b/>
          <w:bCs/>
        </w:rPr>
        <w:t xml:space="preserve">Collection method </w:t>
      </w:r>
    </w:p>
    <w:p w14:paraId="6A27B2C2" w14:textId="77777777" w:rsidR="00821A50" w:rsidRPr="00821A50" w:rsidRDefault="00821A50" w:rsidP="00821A50">
      <w:pPr>
        <w:spacing w:line="360" w:lineRule="auto"/>
        <w:rPr>
          <w:rFonts w:asciiTheme="minorBidi" w:hAnsiTheme="minorBidi" w:cstheme="minorBidi"/>
          <w:sz w:val="20"/>
          <w:szCs w:val="20"/>
        </w:rPr>
      </w:pPr>
      <w:r w:rsidRPr="00821A50">
        <w:rPr>
          <w:rFonts w:asciiTheme="minorBidi" w:hAnsiTheme="minorBidi" w:cstheme="minorBidi"/>
          <w:sz w:val="20"/>
          <w:szCs w:val="20"/>
        </w:rPr>
        <w:t>The following data collection methods and sources are used by SCAD:</w:t>
      </w:r>
    </w:p>
    <w:p w14:paraId="1001B317" w14:textId="77777777" w:rsidR="00821A50" w:rsidRPr="00821A50" w:rsidRDefault="00821A50" w:rsidP="00816359">
      <w:pPr>
        <w:pStyle w:val="ListParagraph"/>
        <w:numPr>
          <w:ilvl w:val="0"/>
          <w:numId w:val="12"/>
        </w:numPr>
        <w:spacing w:line="360" w:lineRule="auto"/>
        <w:rPr>
          <w:rFonts w:asciiTheme="minorBidi" w:hAnsiTheme="minorBidi" w:cstheme="minorBidi"/>
          <w:sz w:val="20"/>
          <w:szCs w:val="20"/>
        </w:rPr>
      </w:pPr>
      <w:r w:rsidRPr="00821A50">
        <w:rPr>
          <w:rFonts w:asciiTheme="minorBidi" w:hAnsiTheme="minorBidi" w:cstheme="minorBidi"/>
          <w:sz w:val="20"/>
          <w:szCs w:val="20"/>
        </w:rPr>
        <w:t>Census through field interviews.</w:t>
      </w:r>
    </w:p>
    <w:p w14:paraId="2C404170" w14:textId="77777777" w:rsidR="00821A50" w:rsidRPr="00821A50" w:rsidRDefault="00821A50" w:rsidP="00816359">
      <w:pPr>
        <w:pStyle w:val="ListParagraph"/>
        <w:numPr>
          <w:ilvl w:val="0"/>
          <w:numId w:val="12"/>
        </w:numPr>
        <w:spacing w:line="360" w:lineRule="auto"/>
        <w:rPr>
          <w:rFonts w:asciiTheme="minorBidi" w:hAnsiTheme="minorBidi" w:cstheme="minorBidi"/>
          <w:sz w:val="20"/>
          <w:szCs w:val="20"/>
        </w:rPr>
      </w:pPr>
      <w:r w:rsidRPr="00821A50">
        <w:rPr>
          <w:rFonts w:asciiTheme="minorBidi" w:hAnsiTheme="minorBidi" w:cstheme="minorBidi"/>
          <w:sz w:val="20"/>
          <w:szCs w:val="20"/>
        </w:rPr>
        <w:t>Register-based census.</w:t>
      </w:r>
    </w:p>
    <w:p w14:paraId="381B357D" w14:textId="77777777" w:rsidR="00821A50" w:rsidRPr="00821A50" w:rsidRDefault="00821A50" w:rsidP="00816359">
      <w:pPr>
        <w:pStyle w:val="ListParagraph"/>
        <w:numPr>
          <w:ilvl w:val="0"/>
          <w:numId w:val="12"/>
        </w:numPr>
        <w:spacing w:line="360" w:lineRule="auto"/>
        <w:rPr>
          <w:rFonts w:asciiTheme="minorBidi" w:hAnsiTheme="minorBidi" w:cstheme="minorBidi"/>
          <w:sz w:val="20"/>
          <w:szCs w:val="20"/>
        </w:rPr>
      </w:pPr>
      <w:r w:rsidRPr="00821A50">
        <w:rPr>
          <w:rFonts w:asciiTheme="minorBidi" w:hAnsiTheme="minorBidi" w:cstheme="minorBidi"/>
          <w:sz w:val="20"/>
          <w:szCs w:val="20"/>
        </w:rPr>
        <w:t>Labour Force Survey (LFS).</w:t>
      </w:r>
    </w:p>
    <w:p w14:paraId="06DFC10C" w14:textId="77777777" w:rsidR="00821A50" w:rsidRPr="00821A50" w:rsidRDefault="00821A50" w:rsidP="00816359">
      <w:pPr>
        <w:pStyle w:val="ListParagraph"/>
        <w:numPr>
          <w:ilvl w:val="0"/>
          <w:numId w:val="12"/>
        </w:numPr>
        <w:spacing w:line="360" w:lineRule="auto"/>
        <w:rPr>
          <w:rFonts w:asciiTheme="minorBidi" w:hAnsiTheme="minorBidi" w:cstheme="minorBidi"/>
          <w:sz w:val="20"/>
          <w:szCs w:val="20"/>
        </w:rPr>
      </w:pPr>
      <w:r w:rsidRPr="00821A50">
        <w:rPr>
          <w:rFonts w:asciiTheme="minorBidi" w:hAnsiTheme="minorBidi" w:cstheme="minorBidi"/>
          <w:sz w:val="20"/>
          <w:szCs w:val="20"/>
        </w:rPr>
        <w:t>Government registers obtained directly from Abu Dhabi or UAE administrative records.</w:t>
      </w:r>
    </w:p>
    <w:p w14:paraId="50FDAB85" w14:textId="77777777" w:rsidR="00821A50" w:rsidRPr="00821A50" w:rsidRDefault="00821A50" w:rsidP="00816359">
      <w:pPr>
        <w:pStyle w:val="ListParagraph"/>
        <w:numPr>
          <w:ilvl w:val="0"/>
          <w:numId w:val="12"/>
        </w:numPr>
        <w:spacing w:line="360" w:lineRule="auto"/>
        <w:rPr>
          <w:rFonts w:asciiTheme="minorBidi" w:hAnsiTheme="minorBidi" w:cstheme="minorBidi"/>
          <w:sz w:val="20"/>
          <w:szCs w:val="20"/>
        </w:rPr>
      </w:pPr>
      <w:r w:rsidRPr="00821A50">
        <w:rPr>
          <w:rFonts w:asciiTheme="minorBidi" w:hAnsiTheme="minorBidi" w:cstheme="minorBidi"/>
          <w:sz w:val="20"/>
          <w:szCs w:val="20"/>
        </w:rPr>
        <w:t>International sources, where relevant, such as the U.S. Energy Information Administration (EIA).</w:t>
      </w:r>
    </w:p>
    <w:p w14:paraId="0B2B8B74" w14:textId="7DD6D8B1" w:rsidR="00FE1240" w:rsidRPr="00821A50" w:rsidRDefault="00821A50" w:rsidP="00821A50">
      <w:pPr>
        <w:spacing w:line="360" w:lineRule="auto"/>
        <w:rPr>
          <w:rFonts w:asciiTheme="minorBidi" w:hAnsiTheme="minorBidi" w:cstheme="minorBidi"/>
          <w:sz w:val="20"/>
          <w:szCs w:val="20"/>
        </w:rPr>
      </w:pPr>
      <w:r w:rsidRPr="00821A50">
        <w:rPr>
          <w:rFonts w:asciiTheme="minorBidi" w:hAnsiTheme="minorBidi" w:cstheme="minorBidi"/>
          <w:sz w:val="20"/>
          <w:szCs w:val="20"/>
        </w:rPr>
        <w:t xml:space="preserve">The Abu Dhabi Census covers the entire Emirate and does not use sampling. In the 2011 Census, different questionnaires were used for different respondent categories; households were administered a long questionnaire, while workers’ camps were covered using a shorter questionnaire. Following the 2011 Census, sample surveys were conducted to collect data items not captured through the census. </w:t>
      </w:r>
    </w:p>
    <w:p w14:paraId="681CB8FB" w14:textId="1B5D705A" w:rsidR="00F01288" w:rsidRPr="00027652" w:rsidRDefault="00AB1CD8" w:rsidP="00F01288">
      <w:pPr>
        <w:spacing w:after="0" w:line="360" w:lineRule="auto"/>
        <w:jc w:val="both"/>
        <w:rPr>
          <w:rFonts w:asciiTheme="minorBidi" w:eastAsia="Tahoma" w:hAnsiTheme="minorBidi" w:cstheme="minorBidi"/>
          <w:b/>
          <w:bCs/>
          <w:color w:val="75B0DD"/>
          <w:lang w:val="en-US" w:eastAsia="x-none"/>
        </w:rPr>
      </w:pPr>
      <w:r w:rsidRPr="00194E3B">
        <w:rPr>
          <w:rFonts w:asciiTheme="minorBidi" w:eastAsia="Tahoma" w:hAnsiTheme="minorBidi" w:cstheme="minorBidi"/>
          <w:b/>
          <w:bCs/>
          <w:color w:val="75B0DD"/>
          <w:lang w:val="en-US" w:eastAsia="x-none"/>
        </w:rPr>
        <w:lastRenderedPageBreak/>
        <w:t xml:space="preserve">3.1.2. </w:t>
      </w:r>
      <w:r w:rsidR="00CF60FB" w:rsidRPr="00194E3B">
        <w:rPr>
          <w:rFonts w:asciiTheme="minorBidi" w:eastAsia="Tahoma" w:hAnsiTheme="minorBidi" w:cstheme="minorBidi"/>
          <w:b/>
          <w:bCs/>
          <w:color w:val="75B0DD"/>
          <w:lang w:val="en-US" w:eastAsia="x-none"/>
        </w:rPr>
        <w:t xml:space="preserve">Administrative </w:t>
      </w:r>
      <w:r w:rsidR="00F23429" w:rsidRPr="00194E3B">
        <w:rPr>
          <w:rFonts w:asciiTheme="minorBidi" w:eastAsia="Tahoma" w:hAnsiTheme="minorBidi" w:cstheme="minorBidi"/>
          <w:b/>
          <w:bCs/>
          <w:color w:val="75B0DD"/>
          <w:lang w:val="en-US" w:eastAsia="x-none"/>
        </w:rPr>
        <w:t>D</w:t>
      </w:r>
      <w:r w:rsidR="00CF60FB" w:rsidRPr="00194E3B">
        <w:rPr>
          <w:rFonts w:asciiTheme="minorBidi" w:eastAsia="Tahoma" w:hAnsiTheme="minorBidi" w:cstheme="minorBidi"/>
          <w:b/>
          <w:bCs/>
          <w:color w:val="75B0DD"/>
          <w:lang w:val="en-US" w:eastAsia="x-none"/>
        </w:rPr>
        <w:t>ata</w:t>
      </w:r>
    </w:p>
    <w:p w14:paraId="6CF72711" w14:textId="77777777" w:rsidR="00821A50" w:rsidRPr="00821A50" w:rsidRDefault="00821A50" w:rsidP="00821A50">
      <w:pPr>
        <w:spacing w:line="360" w:lineRule="auto"/>
        <w:rPr>
          <w:rFonts w:asciiTheme="minorBidi" w:hAnsiTheme="minorBidi" w:cstheme="minorBidi"/>
          <w:sz w:val="20"/>
          <w:szCs w:val="20"/>
        </w:rPr>
      </w:pPr>
      <w:r w:rsidRPr="00821A50">
        <w:rPr>
          <w:rFonts w:asciiTheme="minorBidi" w:hAnsiTheme="minorBidi" w:cstheme="minorBidi"/>
          <w:sz w:val="20"/>
          <w:szCs w:val="20"/>
        </w:rPr>
        <w:t>SCAD uses various administrative data sources for population estimates. The main administrative and supplementary data sources include:</w:t>
      </w:r>
    </w:p>
    <w:p w14:paraId="60A2A53E" w14:textId="77777777" w:rsidR="00821A50" w:rsidRPr="00821A50" w:rsidRDefault="00821A50" w:rsidP="00821A50">
      <w:pPr>
        <w:spacing w:line="360" w:lineRule="auto"/>
        <w:rPr>
          <w:rFonts w:asciiTheme="minorBidi" w:hAnsiTheme="minorBidi" w:cstheme="minorBidi"/>
          <w:sz w:val="20"/>
          <w:szCs w:val="20"/>
        </w:rPr>
      </w:pPr>
      <w:r w:rsidRPr="00821A50">
        <w:rPr>
          <w:rFonts w:asciiTheme="minorBidi" w:hAnsiTheme="minorBidi" w:cstheme="minorBidi"/>
          <w:sz w:val="20"/>
          <w:szCs w:val="20"/>
        </w:rPr>
        <w:t>•</w:t>
      </w:r>
      <w:r w:rsidRPr="00821A50">
        <w:rPr>
          <w:rFonts w:asciiTheme="minorBidi" w:hAnsiTheme="minorBidi" w:cstheme="minorBidi"/>
          <w:sz w:val="20"/>
          <w:szCs w:val="20"/>
        </w:rPr>
        <w:tab/>
      </w:r>
      <w:r w:rsidRPr="00821A50">
        <w:rPr>
          <w:rFonts w:asciiTheme="minorBidi" w:hAnsiTheme="minorBidi" w:cstheme="minorBidi"/>
          <w:b/>
          <w:bCs/>
          <w:sz w:val="20"/>
          <w:szCs w:val="20"/>
        </w:rPr>
        <w:t>Birth and death records:</w:t>
      </w:r>
      <w:r w:rsidRPr="00821A50">
        <w:rPr>
          <w:rFonts w:asciiTheme="minorBidi" w:hAnsiTheme="minorBidi" w:cstheme="minorBidi"/>
          <w:sz w:val="20"/>
          <w:szCs w:val="20"/>
        </w:rPr>
        <w:t xml:space="preserve"> Birth and death records are obtained from the Department of Health – Abu Dhabi</w:t>
      </w:r>
    </w:p>
    <w:p w14:paraId="5AAA3548" w14:textId="77777777" w:rsidR="00821A50" w:rsidRPr="00821A50" w:rsidRDefault="00821A50" w:rsidP="00821A50">
      <w:pPr>
        <w:spacing w:line="360" w:lineRule="auto"/>
        <w:rPr>
          <w:rFonts w:asciiTheme="minorBidi" w:hAnsiTheme="minorBidi" w:cstheme="minorBidi"/>
          <w:sz w:val="20"/>
          <w:szCs w:val="20"/>
        </w:rPr>
      </w:pPr>
      <w:r w:rsidRPr="00821A50">
        <w:rPr>
          <w:rFonts w:asciiTheme="minorBidi" w:hAnsiTheme="minorBidi" w:cstheme="minorBidi"/>
          <w:sz w:val="20"/>
          <w:szCs w:val="20"/>
        </w:rPr>
        <w:t>•</w:t>
      </w:r>
      <w:r w:rsidRPr="00821A50">
        <w:rPr>
          <w:rFonts w:asciiTheme="minorBidi" w:hAnsiTheme="minorBidi" w:cstheme="minorBidi"/>
          <w:sz w:val="20"/>
          <w:szCs w:val="20"/>
        </w:rPr>
        <w:tab/>
      </w:r>
      <w:r w:rsidRPr="00821A50">
        <w:rPr>
          <w:rFonts w:asciiTheme="minorBidi" w:hAnsiTheme="minorBidi" w:cstheme="minorBidi"/>
          <w:b/>
          <w:bCs/>
          <w:sz w:val="20"/>
          <w:szCs w:val="20"/>
        </w:rPr>
        <w:t>Labor Force Survey and economic data</w:t>
      </w:r>
      <w:r w:rsidRPr="00821A50">
        <w:rPr>
          <w:rFonts w:asciiTheme="minorBidi" w:hAnsiTheme="minorBidi" w:cstheme="minorBidi"/>
          <w:sz w:val="20"/>
          <w:szCs w:val="20"/>
        </w:rPr>
        <w:t>: Estimates of inbound migration are obtained from the Labor Force Survey, including information on the “place of usual residence one year ago.” Worker compensation data by economic activity at current prices are also used as an input to estimate in-migration through multiple regression models. The in-migration estimates derived from the Labor Force Survey are used as one of the inputs for estimating non-citizen in-migration. Due to the relatively low mobility of citizens, citizen in-migration is estimated using additional administrative and economic indicators.</w:t>
      </w:r>
    </w:p>
    <w:p w14:paraId="4ECAEB5D" w14:textId="77777777" w:rsidR="00821A50" w:rsidRPr="00821A50" w:rsidRDefault="00821A50" w:rsidP="00821A50">
      <w:pPr>
        <w:spacing w:line="360" w:lineRule="auto"/>
        <w:rPr>
          <w:rFonts w:asciiTheme="minorBidi" w:hAnsiTheme="minorBidi" w:cstheme="minorBidi"/>
          <w:sz w:val="20"/>
          <w:szCs w:val="20"/>
        </w:rPr>
      </w:pPr>
      <w:r w:rsidRPr="00821A50">
        <w:rPr>
          <w:rFonts w:asciiTheme="minorBidi" w:hAnsiTheme="minorBidi" w:cstheme="minorBidi"/>
          <w:sz w:val="20"/>
          <w:szCs w:val="20"/>
        </w:rPr>
        <w:t>•</w:t>
      </w:r>
      <w:r w:rsidRPr="00821A50">
        <w:rPr>
          <w:rFonts w:asciiTheme="minorBidi" w:hAnsiTheme="minorBidi" w:cstheme="minorBidi"/>
          <w:sz w:val="20"/>
          <w:szCs w:val="20"/>
        </w:rPr>
        <w:tab/>
      </w:r>
      <w:r w:rsidRPr="00821A50">
        <w:rPr>
          <w:rFonts w:asciiTheme="minorBidi" w:hAnsiTheme="minorBidi" w:cstheme="minorBidi"/>
          <w:b/>
          <w:bCs/>
          <w:sz w:val="20"/>
          <w:szCs w:val="20"/>
        </w:rPr>
        <w:t>Education enrolment data:</w:t>
      </w:r>
      <w:r w:rsidRPr="00821A50">
        <w:rPr>
          <w:rFonts w:asciiTheme="minorBidi" w:hAnsiTheme="minorBidi" w:cstheme="minorBidi"/>
          <w:sz w:val="20"/>
          <w:szCs w:val="20"/>
        </w:rPr>
        <w:t xml:space="preserve"> Education enrolment data are obtained from Department of Education and Knowledge (ADEK).  Total enrolments of male citizen pupils are used as one independent variable for the citizen in-migration multiple regression model. Enrolment data by age, gender, citizenship, and region, are used to calibrate the population estimates for the school age population. </w:t>
      </w:r>
    </w:p>
    <w:p w14:paraId="59B43151" w14:textId="77777777" w:rsidR="00821A50" w:rsidRPr="00821A50" w:rsidRDefault="00821A50" w:rsidP="00821A50">
      <w:pPr>
        <w:spacing w:line="360" w:lineRule="auto"/>
        <w:rPr>
          <w:rFonts w:asciiTheme="minorBidi" w:hAnsiTheme="minorBidi" w:cstheme="minorBidi"/>
          <w:sz w:val="20"/>
          <w:szCs w:val="20"/>
        </w:rPr>
      </w:pPr>
      <w:r w:rsidRPr="00821A50">
        <w:rPr>
          <w:rFonts w:asciiTheme="minorBidi" w:hAnsiTheme="minorBidi" w:cstheme="minorBidi"/>
          <w:sz w:val="20"/>
          <w:szCs w:val="20"/>
        </w:rPr>
        <w:t>•</w:t>
      </w:r>
      <w:r w:rsidRPr="00821A50">
        <w:rPr>
          <w:rFonts w:asciiTheme="minorBidi" w:hAnsiTheme="minorBidi" w:cstheme="minorBidi"/>
          <w:sz w:val="20"/>
          <w:szCs w:val="20"/>
        </w:rPr>
        <w:tab/>
      </w:r>
      <w:r w:rsidRPr="00821A50">
        <w:rPr>
          <w:rFonts w:asciiTheme="minorBidi" w:hAnsiTheme="minorBidi" w:cstheme="minorBidi"/>
          <w:b/>
          <w:bCs/>
          <w:sz w:val="20"/>
          <w:szCs w:val="20"/>
        </w:rPr>
        <w:t>International passenger data:</w:t>
      </w:r>
      <w:r w:rsidRPr="00821A50">
        <w:rPr>
          <w:rFonts w:asciiTheme="minorBidi" w:hAnsiTheme="minorBidi" w:cstheme="minorBidi"/>
          <w:sz w:val="20"/>
          <w:szCs w:val="20"/>
        </w:rPr>
        <w:t xml:space="preserve"> Data on incoming and outgoing international passengers are obtained from Abu Dhabi Airports Company and are used to support the estimation of international migration.</w:t>
      </w:r>
    </w:p>
    <w:p w14:paraId="70D4C4CB" w14:textId="77777777" w:rsidR="00821A50" w:rsidRPr="00821A50" w:rsidRDefault="00821A50" w:rsidP="00821A50">
      <w:pPr>
        <w:spacing w:line="360" w:lineRule="auto"/>
        <w:rPr>
          <w:rFonts w:asciiTheme="minorBidi" w:hAnsiTheme="minorBidi" w:cstheme="minorBidi"/>
          <w:sz w:val="20"/>
          <w:szCs w:val="20"/>
        </w:rPr>
      </w:pPr>
      <w:r w:rsidRPr="00821A50">
        <w:rPr>
          <w:rFonts w:asciiTheme="minorBidi" w:hAnsiTheme="minorBidi" w:cstheme="minorBidi"/>
          <w:sz w:val="20"/>
          <w:szCs w:val="20"/>
        </w:rPr>
        <w:t>•</w:t>
      </w:r>
      <w:r w:rsidRPr="00821A50">
        <w:rPr>
          <w:rFonts w:asciiTheme="minorBidi" w:hAnsiTheme="minorBidi" w:cstheme="minorBidi"/>
          <w:sz w:val="20"/>
          <w:szCs w:val="20"/>
        </w:rPr>
        <w:tab/>
      </w:r>
      <w:r w:rsidRPr="00821A50">
        <w:rPr>
          <w:rFonts w:asciiTheme="minorBidi" w:hAnsiTheme="minorBidi" w:cstheme="minorBidi"/>
          <w:b/>
          <w:bCs/>
          <w:sz w:val="20"/>
          <w:szCs w:val="20"/>
        </w:rPr>
        <w:t>Federal Authority for Identity and Citizenship (ICA):</w:t>
      </w:r>
      <w:r w:rsidRPr="00821A50">
        <w:rPr>
          <w:rFonts w:asciiTheme="minorBidi" w:hAnsiTheme="minorBidi" w:cstheme="minorBidi"/>
          <w:sz w:val="20"/>
          <w:szCs w:val="20"/>
        </w:rPr>
        <w:t xml:space="preserve"> ICA data were previously considered a key source for information on international migration for the UAE and Abu Dhabi. However, these data are no longer shared with SCAD and are therefore not currently available as an input to the population estimates.</w:t>
      </w:r>
    </w:p>
    <w:p w14:paraId="2D8E8DD1" w14:textId="77777777" w:rsidR="00821A50" w:rsidRPr="00821A50" w:rsidRDefault="00821A50" w:rsidP="00821A50">
      <w:pPr>
        <w:spacing w:line="360" w:lineRule="auto"/>
        <w:rPr>
          <w:rFonts w:asciiTheme="minorBidi" w:hAnsiTheme="minorBidi" w:cstheme="minorBidi"/>
          <w:sz w:val="20"/>
          <w:szCs w:val="20"/>
        </w:rPr>
      </w:pPr>
      <w:r w:rsidRPr="00821A50">
        <w:rPr>
          <w:rFonts w:asciiTheme="minorBidi" w:hAnsiTheme="minorBidi" w:cstheme="minorBidi"/>
          <w:sz w:val="20"/>
          <w:szCs w:val="20"/>
        </w:rPr>
        <w:t>The administrative and supplementary data are transferred to SCAD for processing, classification, validation, and analysis. The resulting information is used to estimate the components of population change, including births, deaths, and migration. These components are subsequently incorporated into the population estimation process to produce estimates of the resident population.</w:t>
      </w:r>
    </w:p>
    <w:p w14:paraId="78EC934B" w14:textId="77777777" w:rsidR="005021BD" w:rsidRPr="00821A50" w:rsidRDefault="005021BD" w:rsidP="00A326DA">
      <w:pPr>
        <w:pStyle w:val="SCADHeading1"/>
        <w:rPr>
          <w:highlight w:val="darkCyan"/>
          <w:rtl/>
          <w:lang w:val="en-GB"/>
        </w:rPr>
      </w:pPr>
    </w:p>
    <w:p w14:paraId="706AF6F1" w14:textId="7C8C43B1" w:rsidR="00CF60FB" w:rsidRPr="00027652" w:rsidRDefault="00AB1CD8" w:rsidP="00027652">
      <w:pPr>
        <w:spacing w:after="0" w:line="360" w:lineRule="auto"/>
        <w:jc w:val="both"/>
        <w:rPr>
          <w:rFonts w:asciiTheme="minorBidi" w:eastAsia="Tahoma" w:hAnsiTheme="minorBidi" w:cstheme="minorBidi"/>
          <w:b/>
          <w:bCs/>
          <w:color w:val="75B0DD"/>
          <w:lang w:val="en-US" w:eastAsia="x-none"/>
        </w:rPr>
      </w:pPr>
      <w:r w:rsidRPr="00AB1CD8">
        <w:rPr>
          <w:rFonts w:asciiTheme="minorBidi" w:eastAsia="Tahoma" w:hAnsiTheme="minorBidi" w:cstheme="minorBidi"/>
          <w:b/>
          <w:bCs/>
          <w:color w:val="75B0DD"/>
          <w:lang w:val="en-US" w:eastAsia="x-none"/>
        </w:rPr>
        <w:t>3.2.</w:t>
      </w:r>
      <w:r>
        <w:rPr>
          <w:rFonts w:asciiTheme="minorBidi" w:eastAsia="Tahoma" w:hAnsiTheme="minorBidi" w:cstheme="minorBidi"/>
          <w:b/>
          <w:bCs/>
          <w:color w:val="75B0DD"/>
          <w:lang w:val="en-US" w:eastAsia="x-none"/>
        </w:rPr>
        <w:t xml:space="preserve"> </w:t>
      </w:r>
      <w:r w:rsidR="00CF60FB" w:rsidRPr="00027652">
        <w:rPr>
          <w:rFonts w:asciiTheme="minorBidi" w:eastAsia="Tahoma" w:hAnsiTheme="minorBidi" w:cstheme="minorBidi"/>
          <w:b/>
          <w:bCs/>
          <w:color w:val="75B0DD"/>
          <w:lang w:val="en-US" w:eastAsia="x-none"/>
        </w:rPr>
        <w:t xml:space="preserve">Data </w:t>
      </w:r>
      <w:r w:rsidR="00F23429" w:rsidRPr="00027652">
        <w:rPr>
          <w:rFonts w:asciiTheme="minorBidi" w:eastAsia="Tahoma" w:hAnsiTheme="minorBidi" w:cstheme="minorBidi"/>
          <w:b/>
          <w:bCs/>
          <w:color w:val="75B0DD"/>
          <w:lang w:val="en-US" w:eastAsia="x-none"/>
        </w:rPr>
        <w:t>V</w:t>
      </w:r>
      <w:r w:rsidR="00CF60FB" w:rsidRPr="00027652">
        <w:rPr>
          <w:rFonts w:asciiTheme="minorBidi" w:eastAsia="Tahoma" w:hAnsiTheme="minorBidi" w:cstheme="minorBidi"/>
          <w:b/>
          <w:bCs/>
          <w:color w:val="75B0DD"/>
          <w:lang w:val="en-US" w:eastAsia="x-none"/>
        </w:rPr>
        <w:t xml:space="preserve">alidation and </w:t>
      </w:r>
      <w:r w:rsidR="00F23429" w:rsidRPr="00027652">
        <w:rPr>
          <w:rFonts w:asciiTheme="minorBidi" w:eastAsia="Tahoma" w:hAnsiTheme="minorBidi" w:cstheme="minorBidi"/>
          <w:b/>
          <w:bCs/>
          <w:color w:val="75B0DD"/>
          <w:lang w:val="en-US" w:eastAsia="x-none"/>
        </w:rPr>
        <w:t>E</w:t>
      </w:r>
      <w:r w:rsidR="00CF60FB" w:rsidRPr="00027652">
        <w:rPr>
          <w:rFonts w:asciiTheme="minorBidi" w:eastAsia="Tahoma" w:hAnsiTheme="minorBidi" w:cstheme="minorBidi"/>
          <w:b/>
          <w:bCs/>
          <w:color w:val="75B0DD"/>
          <w:lang w:val="en-US" w:eastAsia="x-none"/>
        </w:rPr>
        <w:t>diting</w:t>
      </w:r>
    </w:p>
    <w:p w14:paraId="6119D77A" w14:textId="5B22B36A" w:rsidR="00CF60FB" w:rsidRPr="00027652" w:rsidRDefault="00AB1CD8" w:rsidP="00027652">
      <w:pPr>
        <w:spacing w:after="0" w:line="360" w:lineRule="auto"/>
        <w:jc w:val="both"/>
        <w:rPr>
          <w:rFonts w:asciiTheme="minorBidi" w:eastAsia="Tahoma" w:hAnsiTheme="minorBidi" w:cstheme="minorBidi"/>
          <w:b/>
          <w:bCs/>
          <w:color w:val="75B0DD"/>
          <w:lang w:val="en-US" w:eastAsia="x-none"/>
        </w:rPr>
      </w:pPr>
      <w:r w:rsidRPr="00340F1C">
        <w:rPr>
          <w:rFonts w:asciiTheme="minorBidi" w:eastAsia="Tahoma" w:hAnsiTheme="minorBidi" w:cstheme="minorBidi"/>
          <w:b/>
          <w:bCs/>
          <w:color w:val="75B0DD"/>
          <w:lang w:val="en-US" w:eastAsia="x-none"/>
        </w:rPr>
        <w:t xml:space="preserve">3.2.1. </w:t>
      </w:r>
      <w:r w:rsidR="00CF60FB" w:rsidRPr="00340F1C">
        <w:rPr>
          <w:rFonts w:asciiTheme="minorBidi" w:eastAsia="Tahoma" w:hAnsiTheme="minorBidi" w:cstheme="minorBidi"/>
          <w:b/>
          <w:bCs/>
          <w:color w:val="75B0DD"/>
          <w:lang w:val="en-US" w:eastAsia="x-none"/>
        </w:rPr>
        <w:t xml:space="preserve">Data </w:t>
      </w:r>
      <w:r w:rsidR="00F23429" w:rsidRPr="00340F1C">
        <w:rPr>
          <w:rFonts w:asciiTheme="minorBidi" w:eastAsia="Tahoma" w:hAnsiTheme="minorBidi" w:cstheme="minorBidi"/>
          <w:b/>
          <w:bCs/>
          <w:color w:val="75B0DD"/>
          <w:lang w:val="en-US" w:eastAsia="x-none"/>
        </w:rPr>
        <w:t>V</w:t>
      </w:r>
      <w:r w:rsidR="00CF60FB" w:rsidRPr="00340F1C">
        <w:rPr>
          <w:rFonts w:asciiTheme="minorBidi" w:eastAsia="Tahoma" w:hAnsiTheme="minorBidi" w:cstheme="minorBidi"/>
          <w:b/>
          <w:bCs/>
          <w:color w:val="75B0DD"/>
          <w:lang w:val="en-US" w:eastAsia="x-none"/>
        </w:rPr>
        <w:t>alidation</w:t>
      </w:r>
    </w:p>
    <w:p w14:paraId="617BB826" w14:textId="77777777" w:rsidR="00821A50" w:rsidRPr="00821A50" w:rsidRDefault="00821A50" w:rsidP="00821A50">
      <w:pPr>
        <w:spacing w:line="360" w:lineRule="auto"/>
        <w:rPr>
          <w:rFonts w:asciiTheme="minorBidi" w:hAnsiTheme="minorBidi" w:cstheme="minorBidi"/>
          <w:sz w:val="20"/>
          <w:szCs w:val="20"/>
        </w:rPr>
      </w:pPr>
      <w:r w:rsidRPr="00821A50">
        <w:rPr>
          <w:rFonts w:asciiTheme="minorBidi" w:hAnsiTheme="minorBidi" w:cstheme="minorBidi"/>
          <w:sz w:val="20"/>
          <w:szCs w:val="20"/>
        </w:rPr>
        <w:t>The validation and editing process of raw data is important as it constitutes the basis for subsequent statistical analysis. SCAD implements various measures to ensure data accuracy and high-quality standards. All required data is verified for completeness and compliance with the Centre’s requirements. Administrative data is regularly audited to detect, address, and properly document any errors. Data consistency with statistical definitions and classifications is verified, outliers are reviewed, and the logical coherence of the data is checked.</w:t>
      </w:r>
    </w:p>
    <w:p w14:paraId="6254789F" w14:textId="77777777" w:rsidR="00821A50" w:rsidRPr="00821A50" w:rsidRDefault="00821A50" w:rsidP="00821A50">
      <w:pPr>
        <w:spacing w:line="360" w:lineRule="auto"/>
        <w:rPr>
          <w:rFonts w:asciiTheme="minorBidi" w:hAnsiTheme="minorBidi" w:cstheme="minorBidi"/>
          <w:sz w:val="20"/>
          <w:szCs w:val="20"/>
        </w:rPr>
      </w:pPr>
      <w:r w:rsidRPr="00821A50">
        <w:rPr>
          <w:rFonts w:asciiTheme="minorBidi" w:hAnsiTheme="minorBidi" w:cstheme="minorBidi"/>
          <w:sz w:val="20"/>
          <w:szCs w:val="20"/>
        </w:rPr>
        <w:lastRenderedPageBreak/>
        <w:t xml:space="preserve">Population statistics data are reviewed and edited in relation to previous years and the data associated therewith, checking logicality by considering both internal (relationships, structure and correlations within the dataset) and external consistency (data supplied in previous years and other data associated therewith). </w:t>
      </w:r>
    </w:p>
    <w:p w14:paraId="5DA45E67" w14:textId="77777777" w:rsidR="00821A50" w:rsidRPr="00821A50" w:rsidRDefault="00821A50" w:rsidP="00821A50">
      <w:pPr>
        <w:spacing w:line="360" w:lineRule="auto"/>
        <w:rPr>
          <w:rFonts w:asciiTheme="minorBidi" w:hAnsiTheme="minorBidi" w:cstheme="minorBidi"/>
          <w:sz w:val="20"/>
          <w:szCs w:val="20"/>
        </w:rPr>
      </w:pPr>
      <w:r w:rsidRPr="00821A50">
        <w:rPr>
          <w:rFonts w:asciiTheme="minorBidi" w:hAnsiTheme="minorBidi" w:cstheme="minorBidi"/>
          <w:sz w:val="20"/>
          <w:szCs w:val="20"/>
        </w:rPr>
        <w:t xml:space="preserve">In some cases, automated rules embedded in electronic data capturing platforms are also used to detect errors or determine unacceptable responses/entries. Reports on the errors are then submitted to the relevant parties. </w:t>
      </w:r>
    </w:p>
    <w:p w14:paraId="05C66BD0" w14:textId="77777777" w:rsidR="00821A50" w:rsidRPr="00821A50" w:rsidRDefault="00821A50" w:rsidP="00821A50">
      <w:pPr>
        <w:spacing w:line="360" w:lineRule="auto"/>
        <w:rPr>
          <w:rFonts w:asciiTheme="minorBidi" w:hAnsiTheme="minorBidi" w:cstheme="minorBidi"/>
          <w:sz w:val="20"/>
          <w:szCs w:val="20"/>
        </w:rPr>
      </w:pPr>
      <w:r w:rsidRPr="00821A50">
        <w:rPr>
          <w:rFonts w:asciiTheme="minorBidi" w:hAnsiTheme="minorBidi" w:cstheme="minorBidi"/>
          <w:sz w:val="20"/>
          <w:szCs w:val="20"/>
        </w:rPr>
        <w:t xml:space="preserve">SCAD may also implement or require government entities to implement the following types of data editing in specific cases, as is also outlined in the Statistical Data Editing Guide: </w:t>
      </w:r>
    </w:p>
    <w:p w14:paraId="2822CE99" w14:textId="77777777" w:rsidR="00821A50" w:rsidRPr="00821A50" w:rsidRDefault="00821A50" w:rsidP="00816359">
      <w:pPr>
        <w:pStyle w:val="ListParagraph"/>
        <w:numPr>
          <w:ilvl w:val="0"/>
          <w:numId w:val="13"/>
        </w:numPr>
        <w:spacing w:line="360" w:lineRule="auto"/>
        <w:rPr>
          <w:rFonts w:asciiTheme="minorBidi" w:hAnsiTheme="minorBidi" w:cstheme="minorBidi"/>
          <w:sz w:val="20"/>
          <w:szCs w:val="20"/>
        </w:rPr>
      </w:pPr>
      <w:r w:rsidRPr="00821A50">
        <w:rPr>
          <w:rFonts w:asciiTheme="minorBidi" w:hAnsiTheme="minorBidi" w:cstheme="minorBidi"/>
          <w:sz w:val="20"/>
          <w:szCs w:val="20"/>
        </w:rPr>
        <w:t>Validity and completeness of data: The validity of the data refers to the correctness of the responses/entries, based on the possible options (number, percentage, etc.).</w:t>
      </w:r>
    </w:p>
    <w:p w14:paraId="5A5C9AB9" w14:textId="77777777" w:rsidR="00821A50" w:rsidRPr="00821A50" w:rsidRDefault="00821A50" w:rsidP="00816359">
      <w:pPr>
        <w:pStyle w:val="ListParagraph"/>
        <w:numPr>
          <w:ilvl w:val="0"/>
          <w:numId w:val="13"/>
        </w:numPr>
        <w:spacing w:line="360" w:lineRule="auto"/>
        <w:rPr>
          <w:rFonts w:asciiTheme="minorBidi" w:hAnsiTheme="minorBidi" w:cstheme="minorBidi"/>
          <w:sz w:val="20"/>
          <w:szCs w:val="20"/>
        </w:rPr>
      </w:pPr>
      <w:r w:rsidRPr="00821A50">
        <w:rPr>
          <w:rFonts w:asciiTheme="minorBidi" w:hAnsiTheme="minorBidi" w:cstheme="minorBidi"/>
          <w:sz w:val="20"/>
          <w:szCs w:val="20"/>
        </w:rPr>
        <w:t>Range: The range sets the minimum and maximum expected values of the variable.</w:t>
      </w:r>
    </w:p>
    <w:p w14:paraId="2DA88E90" w14:textId="77777777" w:rsidR="00821A50" w:rsidRPr="00821A50" w:rsidRDefault="00821A50" w:rsidP="00816359">
      <w:pPr>
        <w:pStyle w:val="ListParagraph"/>
        <w:numPr>
          <w:ilvl w:val="0"/>
          <w:numId w:val="13"/>
        </w:numPr>
        <w:spacing w:line="360" w:lineRule="auto"/>
        <w:rPr>
          <w:rFonts w:asciiTheme="minorBidi" w:hAnsiTheme="minorBidi" w:cstheme="minorBidi"/>
          <w:sz w:val="20"/>
          <w:szCs w:val="20"/>
        </w:rPr>
      </w:pPr>
      <w:r w:rsidRPr="00821A50">
        <w:rPr>
          <w:rFonts w:asciiTheme="minorBidi" w:hAnsiTheme="minorBidi" w:cstheme="minorBidi"/>
          <w:sz w:val="20"/>
          <w:szCs w:val="20"/>
        </w:rPr>
        <w:t>Duplicate data entry: Verifying that the data of each unit of the register or the database was entered only once, with no duplication, especially when there are variations in some index fields of the unit within the record.</w:t>
      </w:r>
    </w:p>
    <w:p w14:paraId="3671FE9C" w14:textId="77777777" w:rsidR="00821A50" w:rsidRPr="00821A50" w:rsidRDefault="00821A50" w:rsidP="00816359">
      <w:pPr>
        <w:pStyle w:val="ListParagraph"/>
        <w:numPr>
          <w:ilvl w:val="0"/>
          <w:numId w:val="13"/>
        </w:numPr>
        <w:spacing w:line="360" w:lineRule="auto"/>
        <w:rPr>
          <w:rFonts w:asciiTheme="minorBidi" w:hAnsiTheme="minorBidi" w:cstheme="minorBidi"/>
          <w:sz w:val="20"/>
          <w:szCs w:val="20"/>
        </w:rPr>
      </w:pPr>
      <w:r w:rsidRPr="00821A50">
        <w:rPr>
          <w:rFonts w:asciiTheme="minorBidi" w:hAnsiTheme="minorBidi" w:cstheme="minorBidi"/>
          <w:sz w:val="20"/>
          <w:szCs w:val="20"/>
        </w:rPr>
        <w:t>Logical consistency: Consistency is the presence of logical relationships and interdependence between the variables. This type of editing considers the connection between data fields or variables.</w:t>
      </w:r>
    </w:p>
    <w:p w14:paraId="4E416769" w14:textId="77777777" w:rsidR="00821A50" w:rsidRPr="00821A50" w:rsidRDefault="00821A50" w:rsidP="00816359">
      <w:pPr>
        <w:pStyle w:val="ListParagraph"/>
        <w:numPr>
          <w:ilvl w:val="0"/>
          <w:numId w:val="13"/>
        </w:numPr>
        <w:spacing w:line="360" w:lineRule="auto"/>
        <w:rPr>
          <w:rFonts w:asciiTheme="minorBidi" w:hAnsiTheme="minorBidi" w:cstheme="minorBidi"/>
          <w:sz w:val="20"/>
          <w:szCs w:val="20"/>
        </w:rPr>
      </w:pPr>
      <w:r w:rsidRPr="00821A50">
        <w:rPr>
          <w:rFonts w:asciiTheme="minorBidi" w:hAnsiTheme="minorBidi" w:cstheme="minorBidi"/>
          <w:sz w:val="20"/>
          <w:szCs w:val="20"/>
        </w:rPr>
        <w:t>Outliers: This type of editing follows other checks and is used for the detection of extreme values, based on the distribution of the current data and previous data series, which makes it easier to detect the values that can be considered unusual or extreme, so that they can be checked and verified.</w:t>
      </w:r>
    </w:p>
    <w:p w14:paraId="60D791BB" w14:textId="77777777" w:rsidR="00F01288" w:rsidRPr="00821A50" w:rsidRDefault="00F01288" w:rsidP="00CA5F2F">
      <w:pPr>
        <w:spacing w:after="0" w:line="360" w:lineRule="auto"/>
        <w:jc w:val="both"/>
        <w:rPr>
          <w:rFonts w:ascii="Arial" w:hAnsi="Arial" w:cs="Tahoma"/>
          <w:sz w:val="20"/>
          <w:szCs w:val="20"/>
        </w:rPr>
      </w:pPr>
    </w:p>
    <w:p w14:paraId="329228A0" w14:textId="546B9446" w:rsidR="00CF60FB" w:rsidRPr="00027652" w:rsidRDefault="00AB1CD8" w:rsidP="00027652">
      <w:pPr>
        <w:spacing w:after="0" w:line="360" w:lineRule="auto"/>
        <w:jc w:val="both"/>
        <w:rPr>
          <w:rFonts w:asciiTheme="minorBidi" w:eastAsia="Tahoma" w:hAnsiTheme="minorBidi" w:cstheme="minorBidi"/>
          <w:b/>
          <w:bCs/>
          <w:color w:val="75B0DD"/>
          <w:lang w:val="en-US" w:eastAsia="x-none"/>
        </w:rPr>
      </w:pPr>
      <w:r w:rsidRPr="00194E3B">
        <w:rPr>
          <w:rFonts w:asciiTheme="minorBidi" w:eastAsia="Tahoma" w:hAnsiTheme="minorBidi" w:cstheme="minorBidi"/>
          <w:b/>
          <w:bCs/>
          <w:color w:val="75B0DD"/>
          <w:lang w:val="en-US" w:eastAsia="x-none"/>
        </w:rPr>
        <w:t xml:space="preserve">3.2.2. </w:t>
      </w:r>
      <w:r w:rsidR="00CF60FB" w:rsidRPr="00194E3B">
        <w:rPr>
          <w:rFonts w:asciiTheme="minorBidi" w:eastAsia="Tahoma" w:hAnsiTheme="minorBidi" w:cstheme="minorBidi"/>
          <w:b/>
          <w:bCs/>
          <w:color w:val="75B0DD"/>
          <w:lang w:val="en-US" w:eastAsia="x-none"/>
        </w:rPr>
        <w:t xml:space="preserve">Missing </w:t>
      </w:r>
      <w:r w:rsidR="00F23429" w:rsidRPr="00194E3B">
        <w:rPr>
          <w:rFonts w:asciiTheme="minorBidi" w:eastAsia="Tahoma" w:hAnsiTheme="minorBidi" w:cstheme="minorBidi"/>
          <w:b/>
          <w:bCs/>
          <w:color w:val="75B0DD"/>
          <w:lang w:val="en-US" w:eastAsia="x-none"/>
        </w:rPr>
        <w:t>D</w:t>
      </w:r>
      <w:r w:rsidR="00CF60FB" w:rsidRPr="00194E3B">
        <w:rPr>
          <w:rFonts w:asciiTheme="minorBidi" w:eastAsia="Tahoma" w:hAnsiTheme="minorBidi" w:cstheme="minorBidi"/>
          <w:b/>
          <w:bCs/>
          <w:color w:val="75B0DD"/>
          <w:lang w:val="en-US" w:eastAsia="x-none"/>
        </w:rPr>
        <w:t xml:space="preserve">ata </w:t>
      </w:r>
      <w:r w:rsidR="00F23429" w:rsidRPr="00194E3B">
        <w:rPr>
          <w:rFonts w:asciiTheme="minorBidi" w:eastAsia="Tahoma" w:hAnsiTheme="minorBidi" w:cstheme="minorBidi"/>
          <w:b/>
          <w:bCs/>
          <w:color w:val="75B0DD"/>
          <w:lang w:val="en-US" w:eastAsia="x-none"/>
        </w:rPr>
        <w:t>A</w:t>
      </w:r>
      <w:r w:rsidR="00CF60FB" w:rsidRPr="00194E3B">
        <w:rPr>
          <w:rFonts w:asciiTheme="minorBidi" w:eastAsia="Tahoma" w:hAnsiTheme="minorBidi" w:cstheme="minorBidi"/>
          <w:b/>
          <w:bCs/>
          <w:color w:val="75B0DD"/>
          <w:lang w:val="en-US" w:eastAsia="x-none"/>
        </w:rPr>
        <w:t>djustments</w:t>
      </w:r>
    </w:p>
    <w:p w14:paraId="676A55DF" w14:textId="77777777" w:rsidR="00821A50" w:rsidRPr="00A477DA" w:rsidRDefault="00821A50" w:rsidP="00821A50">
      <w:pPr>
        <w:pStyle w:val="LFBody"/>
        <w:rPr>
          <w:rFonts w:eastAsiaTheme="majorEastAsia"/>
        </w:rPr>
      </w:pPr>
      <w:bookmarkStart w:id="5" w:name="_Toc97117662"/>
      <w:bookmarkStart w:id="6" w:name="_Toc97117838"/>
      <w:bookmarkStart w:id="7" w:name="_Toc97117921"/>
      <w:bookmarkStart w:id="8" w:name="_Toc97118256"/>
      <w:r w:rsidRPr="00A477DA">
        <w:rPr>
          <w:rFonts w:eastAsiaTheme="majorEastAsia"/>
        </w:rPr>
        <w:t xml:space="preserve">The Statistical Data Quality Framework for Abu Dhabi outlines the quality standards which SCAD is committed to achieve, whether the source of such data is statistical surveys or administrative records. The framework seeks to create a unified understanding of statistical quality for all entities in the Statistical System in the Emirate of Abu Dhabi (SSAD), which will enable these entities to prepare consistent mechanisms and procedures in order to monitor, evaluate and develop the statistical quality of its administrative and survey data. </w:t>
      </w:r>
    </w:p>
    <w:p w14:paraId="756D373B" w14:textId="77777777" w:rsidR="00821A50" w:rsidRDefault="00821A50" w:rsidP="00821A50">
      <w:pPr>
        <w:pStyle w:val="LFBody"/>
        <w:rPr>
          <w:rFonts w:eastAsiaTheme="majorEastAsia"/>
        </w:rPr>
      </w:pPr>
      <w:r w:rsidRPr="00A477DA">
        <w:rPr>
          <w:rFonts w:eastAsiaTheme="majorEastAsia"/>
        </w:rPr>
        <w:t>Furthermore, the Manual of Statistical Quality Standards and Procedures for Administrative Records presents key standards and procedures to ensure the statistical quality of administrative records data. The manual, which is consistent with adopted international and local standards, outlines and describes the following quality dimensions: 1) organizational structure; 2) relevance; 3) clarity of administrative records preparation methodology; 4) accuracy; 5) coherence and consistency; 6) accessibility; and 7) timeliness, periodicity and punctuality.</w:t>
      </w:r>
      <w:bookmarkEnd w:id="5"/>
      <w:bookmarkEnd w:id="6"/>
      <w:bookmarkEnd w:id="7"/>
      <w:bookmarkEnd w:id="8"/>
    </w:p>
    <w:p w14:paraId="4E9A1336" w14:textId="77777777" w:rsidR="00CE51DF" w:rsidRDefault="00CE51DF" w:rsidP="00A87676">
      <w:pPr>
        <w:spacing w:after="0" w:line="360" w:lineRule="auto"/>
        <w:jc w:val="both"/>
        <w:rPr>
          <w:rFonts w:asciiTheme="minorBidi" w:hAnsiTheme="minorBidi" w:cstheme="minorBidi"/>
          <w:sz w:val="20"/>
          <w:szCs w:val="20"/>
          <w:lang w:val="en-US"/>
        </w:rPr>
      </w:pPr>
    </w:p>
    <w:p w14:paraId="3098BFB8" w14:textId="77777777" w:rsidR="00B6626B" w:rsidRPr="00F75F6E" w:rsidRDefault="00B6626B" w:rsidP="00A87676">
      <w:pPr>
        <w:spacing w:after="0" w:line="360" w:lineRule="auto"/>
        <w:jc w:val="both"/>
        <w:rPr>
          <w:rFonts w:asciiTheme="minorBidi" w:hAnsiTheme="minorBidi" w:cstheme="minorBidi"/>
          <w:sz w:val="20"/>
          <w:szCs w:val="20"/>
          <w:lang w:val="en-US"/>
        </w:rPr>
      </w:pPr>
    </w:p>
    <w:p w14:paraId="1BC0AC80" w14:textId="45B2AA64" w:rsidR="000F2EDF" w:rsidRPr="00027652" w:rsidRDefault="00AB1CD8" w:rsidP="00027652">
      <w:pPr>
        <w:spacing w:after="0" w:line="360" w:lineRule="auto"/>
        <w:jc w:val="both"/>
        <w:rPr>
          <w:rFonts w:asciiTheme="minorBidi" w:eastAsia="Tahoma" w:hAnsiTheme="minorBidi" w:cstheme="minorBidi"/>
          <w:b/>
          <w:bCs/>
          <w:color w:val="75B0DD"/>
          <w:lang w:val="en-US" w:eastAsia="x-none"/>
        </w:rPr>
      </w:pPr>
      <w:r w:rsidRPr="00AB1CD8">
        <w:rPr>
          <w:rFonts w:asciiTheme="minorBidi" w:eastAsia="Tahoma" w:hAnsiTheme="minorBidi" w:cstheme="minorBidi"/>
          <w:b/>
          <w:bCs/>
          <w:color w:val="75B0DD"/>
          <w:lang w:val="en-US" w:eastAsia="x-none"/>
        </w:rPr>
        <w:lastRenderedPageBreak/>
        <w:t>3.3.</w:t>
      </w:r>
      <w:r>
        <w:rPr>
          <w:rFonts w:asciiTheme="minorBidi" w:eastAsia="Tahoma" w:hAnsiTheme="minorBidi" w:cstheme="minorBidi"/>
          <w:b/>
          <w:bCs/>
          <w:color w:val="75B0DD"/>
          <w:lang w:val="en-US" w:eastAsia="x-none"/>
        </w:rPr>
        <w:t xml:space="preserve"> </w:t>
      </w:r>
      <w:r w:rsidR="00CF60FB" w:rsidRPr="00027652">
        <w:rPr>
          <w:rFonts w:asciiTheme="minorBidi" w:eastAsia="Tahoma" w:hAnsiTheme="minorBidi" w:cstheme="minorBidi"/>
          <w:b/>
          <w:bCs/>
          <w:color w:val="75B0DD"/>
          <w:lang w:val="en-US" w:eastAsia="x-none"/>
        </w:rPr>
        <w:t xml:space="preserve">Statistical </w:t>
      </w:r>
      <w:r w:rsidR="00F23429" w:rsidRPr="00027652">
        <w:rPr>
          <w:rFonts w:asciiTheme="minorBidi" w:eastAsia="Tahoma" w:hAnsiTheme="minorBidi" w:cstheme="minorBidi"/>
          <w:b/>
          <w:bCs/>
          <w:color w:val="75B0DD"/>
          <w:lang w:val="en-US" w:eastAsia="x-none"/>
        </w:rPr>
        <w:t>C</w:t>
      </w:r>
      <w:r w:rsidR="00CF60FB" w:rsidRPr="00027652">
        <w:rPr>
          <w:rFonts w:asciiTheme="minorBidi" w:eastAsia="Tahoma" w:hAnsiTheme="minorBidi" w:cstheme="minorBidi"/>
          <w:b/>
          <w:bCs/>
          <w:color w:val="75B0DD"/>
          <w:lang w:val="en-US" w:eastAsia="x-none"/>
        </w:rPr>
        <w:t xml:space="preserve">alculation </w:t>
      </w:r>
      <w:r w:rsidR="00F23429" w:rsidRPr="00027652">
        <w:rPr>
          <w:rFonts w:asciiTheme="minorBidi" w:eastAsia="Tahoma" w:hAnsiTheme="minorBidi" w:cstheme="minorBidi"/>
          <w:b/>
          <w:bCs/>
          <w:color w:val="75B0DD"/>
          <w:lang w:val="en-US" w:eastAsia="x-none"/>
        </w:rPr>
        <w:t>M</w:t>
      </w:r>
      <w:r w:rsidR="00CF60FB" w:rsidRPr="00027652">
        <w:rPr>
          <w:rFonts w:asciiTheme="minorBidi" w:eastAsia="Tahoma" w:hAnsiTheme="minorBidi" w:cstheme="minorBidi"/>
          <w:b/>
          <w:bCs/>
          <w:color w:val="75B0DD"/>
          <w:lang w:val="en-US" w:eastAsia="x-none"/>
        </w:rPr>
        <w:t>ethod</w:t>
      </w:r>
    </w:p>
    <w:p w14:paraId="33D1D4A9" w14:textId="77777777" w:rsidR="00821A50" w:rsidRPr="003E22FA" w:rsidRDefault="00821A50" w:rsidP="00821A50">
      <w:pPr>
        <w:pStyle w:val="SCADRelease"/>
        <w:jc w:val="both"/>
        <w:rPr>
          <w:rFonts w:ascii="Arial" w:hAnsi="Arial" w:cs="Tahoma"/>
          <w:b w:val="0"/>
          <w:bCs w:val="0"/>
          <w:color w:val="auto"/>
          <w:sz w:val="20"/>
          <w:szCs w:val="20"/>
        </w:rPr>
      </w:pPr>
      <w:r w:rsidRPr="003E22FA">
        <w:rPr>
          <w:rFonts w:ascii="Arial" w:hAnsi="Arial" w:cs="Tahoma"/>
          <w:b w:val="0"/>
          <w:bCs w:val="0"/>
          <w:color w:val="auto"/>
          <w:sz w:val="20"/>
          <w:szCs w:val="20"/>
        </w:rPr>
        <w:t xml:space="preserve">The population estimates are produced using four main calculation techniques. These four techniques are referred to as Cohort Component, Exponential Interpolation, Ratio-Share of Growth and Linear Interpolation. Cohort Component is the primary method, Exponential Interpolation is the secondary method, Ratio-Share of Growth is the tertiary method and Linear Interpolation is the quaternary method. </w:t>
      </w:r>
    </w:p>
    <w:p w14:paraId="13D83941" w14:textId="77777777" w:rsidR="00821A50" w:rsidRPr="003E22FA" w:rsidRDefault="00821A50" w:rsidP="00821A50">
      <w:pPr>
        <w:pStyle w:val="SCADRelease"/>
        <w:jc w:val="both"/>
        <w:rPr>
          <w:rFonts w:ascii="Arial" w:hAnsi="Arial" w:cs="Tahoma"/>
          <w:b w:val="0"/>
          <w:bCs w:val="0"/>
          <w:color w:val="auto"/>
          <w:sz w:val="20"/>
          <w:szCs w:val="20"/>
        </w:rPr>
      </w:pPr>
      <w:r w:rsidRPr="003E22FA">
        <w:rPr>
          <w:rFonts w:ascii="Arial" w:hAnsi="Arial" w:cs="Tahoma"/>
          <w:b w:val="0"/>
          <w:bCs w:val="0"/>
          <w:color w:val="auto"/>
          <w:sz w:val="20"/>
          <w:szCs w:val="20"/>
        </w:rPr>
        <w:t xml:space="preserve">The end-year population estimates of residents are calculated using the population accounting equation (also called the population balancing equation). This simple component method consists of adding natural increase and net migration to the last population estimate. Natural increase is accounted for by adding births and subtracting deaths, and administrative records are used to estimate these components of population change. Net migration is accounted for by adding in-migration to and subtracting out-migration from Abu Dhabi Emirate, and various data sources are used to estimate migration. These four components of population change are applied to each of the four control total populations – male citizens, female citizens, male non-citizens, and female non-citizens. </w:t>
      </w:r>
    </w:p>
    <w:p w14:paraId="69192EA1" w14:textId="77777777" w:rsidR="00821A50" w:rsidRPr="003E22FA" w:rsidRDefault="00821A50" w:rsidP="00821A50">
      <w:pPr>
        <w:pStyle w:val="SCADRelease"/>
        <w:jc w:val="both"/>
        <w:rPr>
          <w:rFonts w:ascii="Arial" w:hAnsi="Arial" w:cs="Tahoma"/>
          <w:b w:val="0"/>
          <w:bCs w:val="0"/>
          <w:color w:val="auto"/>
          <w:sz w:val="20"/>
          <w:szCs w:val="20"/>
        </w:rPr>
      </w:pPr>
      <w:r w:rsidRPr="003E22FA">
        <w:rPr>
          <w:rFonts w:ascii="Arial" w:hAnsi="Arial" w:cs="Tahoma"/>
          <w:b w:val="0"/>
          <w:bCs w:val="0"/>
          <w:color w:val="auto"/>
          <w:sz w:val="20"/>
          <w:szCs w:val="20"/>
        </w:rPr>
        <w:t xml:space="preserve">The population accounting equation method enables annual intercensal or post census variations of population growth to be captured in the population estimates. Changes in the components of population growth (births, deaths, and migration) are reflected in the population estimates. </w:t>
      </w:r>
    </w:p>
    <w:p w14:paraId="061EC34A" w14:textId="77777777" w:rsidR="00821A50" w:rsidRPr="003E22FA" w:rsidRDefault="00821A50" w:rsidP="00821A50">
      <w:pPr>
        <w:pStyle w:val="SCADRelease"/>
        <w:jc w:val="both"/>
        <w:rPr>
          <w:rFonts w:ascii="Arial" w:hAnsi="Arial" w:cs="Tahoma"/>
          <w:b w:val="0"/>
          <w:bCs w:val="0"/>
          <w:color w:val="auto"/>
          <w:sz w:val="20"/>
          <w:szCs w:val="20"/>
        </w:rPr>
      </w:pPr>
      <w:r w:rsidRPr="003E22FA">
        <w:rPr>
          <w:rFonts w:ascii="Arial" w:hAnsi="Arial" w:cs="Tahoma"/>
          <w:b w:val="0"/>
          <w:bCs w:val="0"/>
          <w:color w:val="auto"/>
          <w:sz w:val="20"/>
          <w:szCs w:val="20"/>
        </w:rPr>
        <w:t>The age structure of the population is calculated using the cohort component method. This method applies the principles of the population accounting equation to each of the four-control population by single year of age for one-year intervals.</w:t>
      </w:r>
    </w:p>
    <w:p w14:paraId="7A5DA929" w14:textId="77777777" w:rsidR="00821A50" w:rsidRDefault="00821A50" w:rsidP="00821A50">
      <w:pPr>
        <w:spacing w:after="0" w:line="360" w:lineRule="auto"/>
        <w:contextualSpacing/>
        <w:jc w:val="both"/>
        <w:rPr>
          <w:rFonts w:ascii="Arial" w:hAnsi="Arial" w:cs="Tahoma"/>
          <w:b/>
          <w:bCs/>
          <w:sz w:val="20"/>
          <w:szCs w:val="20"/>
        </w:rPr>
      </w:pPr>
    </w:p>
    <w:p w14:paraId="762F908A" w14:textId="77777777" w:rsidR="00821A50" w:rsidRPr="00A32C5B" w:rsidRDefault="00821A50" w:rsidP="00821A50">
      <w:pPr>
        <w:spacing w:after="0" w:line="360" w:lineRule="auto"/>
        <w:contextualSpacing/>
        <w:jc w:val="both"/>
        <w:rPr>
          <w:rFonts w:ascii="Arial" w:hAnsi="Arial" w:cs="Tahoma"/>
          <w:b/>
          <w:bCs/>
          <w:sz w:val="20"/>
          <w:szCs w:val="20"/>
        </w:rPr>
      </w:pPr>
      <w:r w:rsidRPr="00A32C5B">
        <w:rPr>
          <w:rFonts w:ascii="Arial" w:hAnsi="Arial" w:cs="Tahoma"/>
          <w:b/>
          <w:bCs/>
          <w:sz w:val="20"/>
          <w:szCs w:val="20"/>
        </w:rPr>
        <w:t>Cohort component</w:t>
      </w:r>
    </w:p>
    <w:p w14:paraId="19C8E7B6"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 xml:space="preserve">The cohort component method is the preferred demographic method for population estimates if all the relevant input data are available. The basic equations for the cohort component method for 1-year estimates applied over 1-year periods are: For population age below 1: </w:t>
      </w:r>
    </w:p>
    <w:p w14:paraId="4B6DE20C" w14:textId="77777777" w:rsidR="00821A50" w:rsidRPr="00A32C5B" w:rsidRDefault="00821A50" w:rsidP="00821A50">
      <w:pPr>
        <w:spacing w:after="0" w:line="360" w:lineRule="auto"/>
        <w:contextualSpacing/>
        <w:jc w:val="both"/>
        <w:rPr>
          <w:rFonts w:ascii="Arial" w:hAnsi="Arial" w:cs="Tahoma"/>
          <w:sz w:val="20"/>
          <w:szCs w:val="20"/>
        </w:rPr>
      </w:pPr>
    </w:p>
    <w:p w14:paraId="5185B149" w14:textId="77777777" w:rsidR="00821A50" w:rsidRPr="00A32C5B" w:rsidRDefault="00E54CC5" w:rsidP="00821A50">
      <w:pPr>
        <w:spacing w:after="0" w:line="360" w:lineRule="auto"/>
        <w:contextualSpacing/>
        <w:jc w:val="center"/>
        <w:rPr>
          <w:rFonts w:ascii="Arial" w:hAnsi="Arial" w:cs="Tahoma"/>
          <w:iCs/>
        </w:rPr>
      </w:pPr>
      <m:oMathPara>
        <m:oMath>
          <m:sSubSup>
            <m:sSubSupPr>
              <m:ctrlPr>
                <w:rPr>
                  <w:rFonts w:ascii="Cambria Math" w:hAnsi="Cambria Math" w:cs="Tahoma"/>
                  <w:iCs/>
                  <w:sz w:val="24"/>
                  <w:szCs w:val="24"/>
                </w:rPr>
              </m:ctrlPr>
            </m:sSubSupPr>
            <m:e>
              <m:r>
                <m:rPr>
                  <m:sty m:val="b"/>
                </m:rPr>
                <w:rPr>
                  <w:rFonts w:ascii="Cambria Math" w:hAnsi="Cambria Math" w:cs="Tahoma"/>
                  <w:sz w:val="24"/>
                  <w:szCs w:val="24"/>
                </w:rPr>
                <m:t>P</m:t>
              </m:r>
            </m:e>
            <m:sub>
              <m:r>
                <m:rPr>
                  <m:sty m:val="b"/>
                </m:rPr>
                <w:rPr>
                  <w:rFonts w:ascii="Cambria Math" w:hAnsi="Cambria Math" w:cs="Tahoma"/>
                  <w:sz w:val="24"/>
                  <w:szCs w:val="24"/>
                </w:rPr>
                <m:t>0</m:t>
              </m:r>
            </m:sub>
            <m:sup>
              <m:r>
                <m:rPr>
                  <m:sty m:val="b"/>
                </m:rPr>
                <w:rPr>
                  <w:rFonts w:ascii="Cambria Math" w:hAnsi="Cambria Math" w:cs="Tahoma"/>
                  <w:sz w:val="24"/>
                  <w:szCs w:val="24"/>
                </w:rPr>
                <m:t>t+1</m:t>
              </m:r>
            </m:sup>
          </m:sSubSup>
          <m:r>
            <m:rPr>
              <m:sty m:val="b"/>
            </m:rPr>
            <w:rPr>
              <w:rFonts w:ascii="Cambria Math" w:hAnsi="Cambria Math" w:cs="Tahoma"/>
              <w:sz w:val="24"/>
              <w:szCs w:val="24"/>
            </w:rPr>
            <m:t xml:space="preserve">=B- </m:t>
          </m:r>
          <m:sSub>
            <m:sSubPr>
              <m:ctrlPr>
                <w:rPr>
                  <w:rFonts w:ascii="Cambria Math" w:hAnsi="Cambria Math" w:cs="Tahoma"/>
                  <w:iCs/>
                  <w:sz w:val="24"/>
                  <w:szCs w:val="24"/>
                </w:rPr>
              </m:ctrlPr>
            </m:sSubPr>
            <m:e>
              <m:r>
                <m:rPr>
                  <m:sty m:val="b"/>
                </m:rPr>
                <w:rPr>
                  <w:rFonts w:ascii="Cambria Math" w:hAnsi="Cambria Math" w:cs="Tahoma"/>
                  <w:sz w:val="24"/>
                  <w:szCs w:val="24"/>
                </w:rPr>
                <m:t>D</m:t>
              </m:r>
            </m:e>
            <m:sub>
              <m:r>
                <m:rPr>
                  <m:sty m:val="b"/>
                </m:rPr>
                <w:rPr>
                  <w:rFonts w:ascii="Cambria Math" w:hAnsi="Cambria Math" w:cs="Tahoma"/>
                  <w:sz w:val="24"/>
                  <w:szCs w:val="24"/>
                </w:rPr>
                <m:t>-1</m:t>
              </m:r>
            </m:sub>
          </m:sSub>
          <m:r>
            <m:rPr>
              <m:sty m:val="b"/>
            </m:rPr>
            <w:rPr>
              <w:rFonts w:ascii="Cambria Math" w:hAnsi="Cambria Math" w:cs="Tahoma"/>
              <w:sz w:val="24"/>
              <w:szCs w:val="24"/>
            </w:rPr>
            <m:t>+</m:t>
          </m:r>
          <m:sSub>
            <m:sSubPr>
              <m:ctrlPr>
                <w:rPr>
                  <w:rFonts w:ascii="Cambria Math" w:hAnsi="Cambria Math" w:cs="Tahoma"/>
                  <w:iCs/>
                  <w:sz w:val="24"/>
                  <w:szCs w:val="24"/>
                </w:rPr>
              </m:ctrlPr>
            </m:sSubPr>
            <m:e>
              <m:r>
                <m:rPr>
                  <m:sty m:val="b"/>
                </m:rPr>
                <w:rPr>
                  <w:rFonts w:ascii="Cambria Math" w:hAnsi="Cambria Math" w:cs="Tahoma"/>
                  <w:sz w:val="24"/>
                  <w:szCs w:val="24"/>
                </w:rPr>
                <m:t>I</m:t>
              </m:r>
            </m:e>
            <m:sub>
              <m:r>
                <m:rPr>
                  <m:sty m:val="b"/>
                </m:rPr>
                <w:rPr>
                  <w:rFonts w:ascii="Cambria Math" w:hAnsi="Cambria Math" w:cs="Tahoma"/>
                  <w:sz w:val="24"/>
                  <w:szCs w:val="24"/>
                </w:rPr>
                <m:t>-1</m:t>
              </m:r>
            </m:sub>
          </m:sSub>
          <m:r>
            <m:rPr>
              <m:sty m:val="b"/>
            </m:rPr>
            <w:rPr>
              <w:rFonts w:ascii="Cambria Math" w:hAnsi="Cambria Math" w:cs="Tahoma"/>
              <w:sz w:val="24"/>
              <w:szCs w:val="24"/>
            </w:rPr>
            <m:t xml:space="preserve">- </m:t>
          </m:r>
          <m:sSub>
            <m:sSubPr>
              <m:ctrlPr>
                <w:rPr>
                  <w:rFonts w:ascii="Cambria Math" w:hAnsi="Cambria Math" w:cs="Tahoma"/>
                  <w:iCs/>
                  <w:sz w:val="24"/>
                  <w:szCs w:val="24"/>
                </w:rPr>
              </m:ctrlPr>
            </m:sSubPr>
            <m:e>
              <m:r>
                <m:rPr>
                  <m:sty m:val="b"/>
                </m:rPr>
                <w:rPr>
                  <w:rFonts w:ascii="Cambria Math" w:hAnsi="Cambria Math" w:cs="Tahoma"/>
                  <w:sz w:val="24"/>
                  <w:szCs w:val="24"/>
                </w:rPr>
                <m:t>E</m:t>
              </m:r>
            </m:e>
            <m:sub>
              <m:r>
                <m:rPr>
                  <m:sty m:val="b"/>
                </m:rPr>
                <w:rPr>
                  <w:rFonts w:ascii="Cambria Math" w:hAnsi="Cambria Math" w:cs="Tahoma"/>
                  <w:sz w:val="24"/>
                  <w:szCs w:val="24"/>
                </w:rPr>
                <m:t>-1</m:t>
              </m:r>
            </m:sub>
          </m:sSub>
        </m:oMath>
      </m:oMathPara>
    </w:p>
    <w:p w14:paraId="10EF2FF0" w14:textId="77777777" w:rsidR="00821A50" w:rsidRPr="00A32C5B" w:rsidRDefault="00821A50" w:rsidP="00821A50">
      <w:pPr>
        <w:spacing w:after="0" w:line="360" w:lineRule="auto"/>
        <w:contextualSpacing/>
        <w:jc w:val="both"/>
        <w:rPr>
          <w:rFonts w:ascii="Arial" w:hAnsi="Arial" w:cs="Tahoma"/>
          <w:sz w:val="20"/>
          <w:szCs w:val="20"/>
        </w:rPr>
      </w:pPr>
    </w:p>
    <w:p w14:paraId="430ECBAD"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For population age 1 year and over:</w:t>
      </w:r>
    </w:p>
    <w:p w14:paraId="29A87C3F" w14:textId="77777777" w:rsidR="00821A50" w:rsidRPr="00A32C5B" w:rsidRDefault="00821A50" w:rsidP="00821A50">
      <w:pPr>
        <w:spacing w:after="0" w:line="360" w:lineRule="auto"/>
        <w:contextualSpacing/>
        <w:jc w:val="both"/>
        <w:rPr>
          <w:rFonts w:ascii="Arial" w:hAnsi="Arial" w:cs="Tahoma"/>
          <w:sz w:val="20"/>
          <w:szCs w:val="20"/>
        </w:rPr>
      </w:pPr>
    </w:p>
    <w:p w14:paraId="3FB352E8" w14:textId="77777777" w:rsidR="00821A50" w:rsidRPr="00A32C5B" w:rsidRDefault="00E54CC5" w:rsidP="00821A50">
      <w:pPr>
        <w:spacing w:after="0" w:line="360" w:lineRule="auto"/>
        <w:contextualSpacing/>
        <w:jc w:val="center"/>
        <w:rPr>
          <w:rFonts w:ascii="Cambria Math" w:hAnsi="Cambria Math" w:cs="Tahoma"/>
          <w:sz w:val="24"/>
          <w:szCs w:val="24"/>
        </w:rPr>
      </w:pPr>
      <m:oMathPara>
        <m:oMath>
          <m:sSubSup>
            <m:sSubSupPr>
              <m:ctrlPr>
                <w:rPr>
                  <w:rFonts w:ascii="Cambria Math" w:hAnsi="Cambria Math" w:cs="Tahoma"/>
                  <w:sz w:val="24"/>
                  <w:szCs w:val="24"/>
                </w:rPr>
              </m:ctrlPr>
            </m:sSubSupPr>
            <m:e>
              <m:r>
                <m:rPr>
                  <m:sty m:val="b"/>
                </m:rPr>
                <w:rPr>
                  <w:rFonts w:ascii="Cambria Math" w:hAnsi="Cambria Math" w:cs="Tahoma"/>
                  <w:sz w:val="24"/>
                  <w:szCs w:val="24"/>
                </w:rPr>
                <m:t>P</m:t>
              </m:r>
            </m:e>
            <m:sub>
              <m:r>
                <m:rPr>
                  <m:sty m:val="b"/>
                </m:rPr>
                <w:rPr>
                  <w:rFonts w:ascii="Cambria Math" w:hAnsi="Cambria Math" w:cs="Tahoma"/>
                  <w:sz w:val="24"/>
                  <w:szCs w:val="24"/>
                </w:rPr>
                <m:t>a+1</m:t>
              </m:r>
            </m:sub>
            <m:sup>
              <m:r>
                <m:rPr>
                  <m:sty m:val="b"/>
                </m:rPr>
                <w:rPr>
                  <w:rFonts w:ascii="Cambria Math" w:hAnsi="Cambria Math" w:cs="Tahoma"/>
                  <w:sz w:val="24"/>
                  <w:szCs w:val="24"/>
                </w:rPr>
                <m:t>t+1</m:t>
              </m:r>
            </m:sup>
          </m:sSubSup>
          <m:r>
            <m:rPr>
              <m:sty m:val="b"/>
            </m:rPr>
            <w:rPr>
              <w:rFonts w:ascii="Cambria Math" w:hAnsi="Cambria Math" w:cs="Tahoma"/>
              <w:sz w:val="24"/>
              <w:szCs w:val="24"/>
            </w:rPr>
            <m:t>=</m:t>
          </m:r>
          <m:sSubSup>
            <m:sSubSupPr>
              <m:ctrlPr>
                <w:rPr>
                  <w:rFonts w:ascii="Cambria Math" w:hAnsi="Cambria Math" w:cs="Tahoma"/>
                  <w:sz w:val="24"/>
                  <w:szCs w:val="24"/>
                </w:rPr>
              </m:ctrlPr>
            </m:sSubSupPr>
            <m:e>
              <m:r>
                <m:rPr>
                  <m:sty m:val="b"/>
                </m:rPr>
                <w:rPr>
                  <w:rFonts w:ascii="Cambria Math" w:hAnsi="Cambria Math" w:cs="Tahoma"/>
                  <w:sz w:val="24"/>
                  <w:szCs w:val="24"/>
                </w:rPr>
                <m:t>P</m:t>
              </m:r>
            </m:e>
            <m:sub>
              <m:r>
                <m:rPr>
                  <m:sty m:val="b"/>
                </m:rPr>
                <w:rPr>
                  <w:rFonts w:ascii="Cambria Math" w:hAnsi="Cambria Math" w:cs="Tahoma"/>
                  <w:sz w:val="24"/>
                  <w:szCs w:val="24"/>
                </w:rPr>
                <m:t>a</m:t>
              </m:r>
            </m:sub>
            <m:sup>
              <m:r>
                <m:rPr>
                  <m:sty m:val="b"/>
                </m:rPr>
                <w:rPr>
                  <w:rFonts w:ascii="Cambria Math" w:hAnsi="Cambria Math" w:cs="Tahoma"/>
                  <w:sz w:val="24"/>
                  <w:szCs w:val="24"/>
                </w:rPr>
                <m:t>t</m:t>
              </m:r>
            </m:sup>
          </m:sSubSup>
          <m:r>
            <m:rPr>
              <m:sty m:val="b"/>
            </m:rPr>
            <w:rPr>
              <w:rFonts w:ascii="Cambria Math" w:hAnsi="Cambria Math" w:cs="Tahoma"/>
              <w:sz w:val="24"/>
              <w:szCs w:val="24"/>
            </w:rPr>
            <m:t xml:space="preserve">- </m:t>
          </m:r>
          <m:sSub>
            <m:sSubPr>
              <m:ctrlPr>
                <w:rPr>
                  <w:rFonts w:ascii="Cambria Math" w:hAnsi="Cambria Math" w:cs="Tahoma"/>
                  <w:sz w:val="24"/>
                  <w:szCs w:val="24"/>
                </w:rPr>
              </m:ctrlPr>
            </m:sSubPr>
            <m:e>
              <m:r>
                <m:rPr>
                  <m:sty m:val="b"/>
                </m:rPr>
                <w:rPr>
                  <w:rFonts w:ascii="Cambria Math" w:hAnsi="Cambria Math" w:cs="Tahoma"/>
                  <w:sz w:val="24"/>
                  <w:szCs w:val="24"/>
                </w:rPr>
                <m:t>D</m:t>
              </m:r>
            </m:e>
            <m:sub>
              <m:r>
                <m:rPr>
                  <m:sty m:val="b"/>
                </m:rPr>
                <w:rPr>
                  <w:rFonts w:ascii="Cambria Math" w:hAnsi="Cambria Math" w:cs="Tahoma"/>
                  <w:sz w:val="24"/>
                  <w:szCs w:val="24"/>
                </w:rPr>
                <m:t>a</m:t>
              </m:r>
            </m:sub>
          </m:sSub>
          <m:r>
            <m:rPr>
              <m:sty m:val="b"/>
            </m:rPr>
            <w:rPr>
              <w:rFonts w:ascii="Cambria Math" w:hAnsi="Cambria Math" w:cs="Tahoma"/>
              <w:sz w:val="24"/>
              <w:szCs w:val="24"/>
            </w:rPr>
            <m:t>+</m:t>
          </m:r>
          <m:sSub>
            <m:sSubPr>
              <m:ctrlPr>
                <w:rPr>
                  <w:rFonts w:ascii="Cambria Math" w:hAnsi="Cambria Math" w:cs="Tahoma"/>
                  <w:sz w:val="24"/>
                  <w:szCs w:val="24"/>
                </w:rPr>
              </m:ctrlPr>
            </m:sSubPr>
            <m:e>
              <m:r>
                <m:rPr>
                  <m:sty m:val="b"/>
                </m:rPr>
                <w:rPr>
                  <w:rFonts w:ascii="Cambria Math" w:hAnsi="Cambria Math" w:cs="Tahoma"/>
                  <w:sz w:val="24"/>
                  <w:szCs w:val="24"/>
                </w:rPr>
                <m:t>I</m:t>
              </m:r>
            </m:e>
            <m:sub>
              <m:r>
                <m:rPr>
                  <m:sty m:val="b"/>
                </m:rPr>
                <w:rPr>
                  <w:rFonts w:ascii="Cambria Math" w:hAnsi="Cambria Math" w:cs="Tahoma"/>
                  <w:sz w:val="24"/>
                  <w:szCs w:val="24"/>
                </w:rPr>
                <m:t>a</m:t>
              </m:r>
            </m:sub>
          </m:sSub>
          <m:r>
            <m:rPr>
              <m:sty m:val="b"/>
            </m:rPr>
            <w:rPr>
              <w:rFonts w:ascii="Cambria Math" w:hAnsi="Cambria Math" w:cs="Tahoma"/>
              <w:sz w:val="24"/>
              <w:szCs w:val="24"/>
            </w:rPr>
            <m:t xml:space="preserve">- </m:t>
          </m:r>
          <m:sSub>
            <m:sSubPr>
              <m:ctrlPr>
                <w:rPr>
                  <w:rFonts w:ascii="Cambria Math" w:hAnsi="Cambria Math" w:cs="Tahoma"/>
                  <w:sz w:val="24"/>
                  <w:szCs w:val="24"/>
                </w:rPr>
              </m:ctrlPr>
            </m:sSubPr>
            <m:e>
              <m:r>
                <m:rPr>
                  <m:sty m:val="b"/>
                </m:rPr>
                <w:rPr>
                  <w:rFonts w:ascii="Cambria Math" w:hAnsi="Cambria Math" w:cs="Tahoma"/>
                  <w:sz w:val="24"/>
                  <w:szCs w:val="24"/>
                </w:rPr>
                <m:t>E</m:t>
              </m:r>
            </m:e>
            <m:sub>
              <m:r>
                <m:rPr>
                  <m:sty m:val="b"/>
                </m:rPr>
                <w:rPr>
                  <w:rFonts w:ascii="Cambria Math" w:hAnsi="Cambria Math" w:cs="Tahoma"/>
                  <w:sz w:val="24"/>
                  <w:szCs w:val="24"/>
                </w:rPr>
                <m:t>a</m:t>
              </m:r>
            </m:sub>
          </m:sSub>
        </m:oMath>
      </m:oMathPara>
    </w:p>
    <w:p w14:paraId="5D8055D6" w14:textId="77777777" w:rsidR="00821A50" w:rsidRPr="00A32C5B" w:rsidRDefault="00821A50" w:rsidP="00821A50">
      <w:pPr>
        <w:spacing w:after="0" w:line="360" w:lineRule="auto"/>
        <w:contextualSpacing/>
        <w:jc w:val="both"/>
        <w:rPr>
          <w:rFonts w:ascii="Arial" w:hAnsi="Arial" w:cs="Tahoma"/>
          <w:sz w:val="20"/>
          <w:szCs w:val="20"/>
        </w:rPr>
      </w:pPr>
    </w:p>
    <w:p w14:paraId="1F69DE7E"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 xml:space="preserve">where, </w:t>
      </w:r>
    </w:p>
    <w:p w14:paraId="3B8942E4"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P = the estimated population</w:t>
      </w:r>
    </w:p>
    <w:p w14:paraId="1BD80ABC"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B = births</w:t>
      </w:r>
    </w:p>
    <w:p w14:paraId="4A2082F9"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D = deaths</w:t>
      </w:r>
    </w:p>
    <w:p w14:paraId="5C4D5888"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E = the number of out-migrants</w:t>
      </w:r>
    </w:p>
    <w:p w14:paraId="1E4A3D96"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I = the number of in-migrants</w:t>
      </w:r>
    </w:p>
    <w:p w14:paraId="212977B7"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0 = infants (less than one year of age)</w:t>
      </w:r>
    </w:p>
    <w:p w14:paraId="4EE26140"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a = age of the event as of the reference date</w:t>
      </w:r>
    </w:p>
    <w:p w14:paraId="5DB9AFD0"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 = reference date (end-year)</w:t>
      </w:r>
    </w:p>
    <w:p w14:paraId="379A970E"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lastRenderedPageBreak/>
        <w:t>-1 = the risks of a 0-year-old after birth.</w:t>
      </w:r>
    </w:p>
    <w:p w14:paraId="40A1BB6B" w14:textId="77777777" w:rsidR="00821A50" w:rsidRPr="00A32C5B" w:rsidRDefault="00821A50" w:rsidP="00821A50">
      <w:pPr>
        <w:spacing w:after="0" w:line="360" w:lineRule="auto"/>
        <w:contextualSpacing/>
        <w:jc w:val="both"/>
        <w:rPr>
          <w:rFonts w:ascii="Arial" w:hAnsi="Arial" w:cs="Tahoma"/>
          <w:sz w:val="20"/>
          <w:szCs w:val="20"/>
        </w:rPr>
      </w:pPr>
    </w:p>
    <w:p w14:paraId="179FCEB7"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Summarized into four control totals by aggregating all age groups the cohort component method is equivalent to the Population Accounting Equation:</w:t>
      </w:r>
    </w:p>
    <w:p w14:paraId="68CA09F6" w14:textId="77777777" w:rsidR="00821A50" w:rsidRPr="00A32C5B" w:rsidRDefault="00821A50" w:rsidP="00821A50">
      <w:pPr>
        <w:spacing w:after="0" w:line="360" w:lineRule="auto"/>
        <w:contextualSpacing/>
        <w:jc w:val="both"/>
        <w:rPr>
          <w:rFonts w:ascii="Arial" w:hAnsi="Arial" w:cs="Tahoma"/>
          <w:sz w:val="20"/>
          <w:szCs w:val="20"/>
        </w:rPr>
      </w:pPr>
    </w:p>
    <w:p w14:paraId="29ED0726" w14:textId="77777777" w:rsidR="00821A50" w:rsidRPr="00A32C5B" w:rsidRDefault="00E54CC5" w:rsidP="00821A50">
      <w:pPr>
        <w:spacing w:after="0" w:line="360" w:lineRule="auto"/>
        <w:contextualSpacing/>
        <w:jc w:val="both"/>
        <w:rPr>
          <w:rFonts w:ascii="Arial" w:hAnsi="Arial" w:cs="Tahoma"/>
          <w:iCs/>
        </w:rPr>
      </w:pPr>
      <m:oMathPara>
        <m:oMathParaPr>
          <m:jc m:val="center"/>
        </m:oMathParaPr>
        <m:oMath>
          <m:sSub>
            <m:sSubPr>
              <m:ctrlPr>
                <w:rPr>
                  <w:rFonts w:ascii="Cambria Math" w:hAnsi="Cambria Math" w:cs="Tahoma"/>
                  <w:iCs/>
                  <w:sz w:val="24"/>
                  <w:szCs w:val="24"/>
                </w:rPr>
              </m:ctrlPr>
            </m:sSubPr>
            <m:e>
              <m:r>
                <m:rPr>
                  <m:sty m:val="b"/>
                </m:rPr>
                <w:rPr>
                  <w:rFonts w:ascii="Cambria Math" w:hAnsi="Cambria Math" w:cs="Tahoma"/>
                  <w:sz w:val="24"/>
                  <w:szCs w:val="24"/>
                </w:rPr>
                <m:t>P</m:t>
              </m:r>
            </m:e>
            <m:sub>
              <m:r>
                <m:rPr>
                  <m:sty m:val="b"/>
                </m:rPr>
                <w:rPr>
                  <w:rFonts w:ascii="Cambria Math" w:hAnsi="Cambria Math" w:cs="Tahoma"/>
                  <w:sz w:val="24"/>
                  <w:szCs w:val="24"/>
                </w:rPr>
                <m:t>t+1</m:t>
              </m:r>
            </m:sub>
          </m:sSub>
          <m:r>
            <m:rPr>
              <m:sty m:val="b"/>
            </m:rPr>
            <w:rPr>
              <w:rFonts w:ascii="Cambria Math" w:hAnsi="Cambria Math" w:cs="Tahoma"/>
              <w:sz w:val="24"/>
              <w:szCs w:val="24"/>
            </w:rPr>
            <m:t>=</m:t>
          </m:r>
          <m:sSub>
            <m:sSubPr>
              <m:ctrlPr>
                <w:rPr>
                  <w:rFonts w:ascii="Cambria Math" w:hAnsi="Cambria Math" w:cs="Tahoma"/>
                  <w:iCs/>
                  <w:sz w:val="24"/>
                  <w:szCs w:val="24"/>
                </w:rPr>
              </m:ctrlPr>
            </m:sSubPr>
            <m:e>
              <m:r>
                <m:rPr>
                  <m:sty m:val="b"/>
                </m:rPr>
                <w:rPr>
                  <w:rFonts w:ascii="Cambria Math" w:hAnsi="Cambria Math" w:cs="Tahoma"/>
                  <w:sz w:val="24"/>
                  <w:szCs w:val="24"/>
                </w:rPr>
                <m:t>P</m:t>
              </m:r>
            </m:e>
            <m:sub>
              <m:r>
                <m:rPr>
                  <m:sty m:val="b"/>
                </m:rPr>
                <w:rPr>
                  <w:rFonts w:ascii="Cambria Math" w:hAnsi="Cambria Math" w:cs="Tahoma"/>
                  <w:sz w:val="24"/>
                  <w:szCs w:val="24"/>
                </w:rPr>
                <m:t>t</m:t>
              </m:r>
            </m:sub>
          </m:sSub>
          <m:r>
            <m:rPr>
              <m:sty m:val="b"/>
            </m:rPr>
            <w:rPr>
              <w:rFonts w:ascii="Cambria Math" w:hAnsi="Cambria Math" w:cs="Tahoma"/>
              <w:sz w:val="24"/>
              <w:szCs w:val="24"/>
            </w:rPr>
            <m:t>+B-D+I-E</m:t>
          </m:r>
        </m:oMath>
      </m:oMathPara>
    </w:p>
    <w:p w14:paraId="0537FC0C" w14:textId="77777777" w:rsidR="00821A50" w:rsidRPr="00A32C5B" w:rsidRDefault="00821A50" w:rsidP="00821A50">
      <w:pPr>
        <w:spacing w:after="0" w:line="360" w:lineRule="auto"/>
        <w:contextualSpacing/>
        <w:jc w:val="both"/>
        <w:rPr>
          <w:rFonts w:ascii="Arial" w:hAnsi="Arial" w:cs="Tahoma"/>
          <w:sz w:val="20"/>
          <w:szCs w:val="20"/>
        </w:rPr>
      </w:pPr>
    </w:p>
    <w:p w14:paraId="4FCD1786"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This Population Accounting Equation is calculated for four Emirate level control totals (usual residents by citizenship and gender).</w:t>
      </w:r>
    </w:p>
    <w:p w14:paraId="0A0C4E3E"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 xml:space="preserve">The population accounting equation results in four control populations at Emirate level as of 31 December of each year (end-year). </w:t>
      </w:r>
    </w:p>
    <w:p w14:paraId="15225CD8"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 xml:space="preserve">To apply the cohort component method, when reliable data on components of growth are lacking, estimates are prepared for the components of growth (fertility, mortality, and migration) for the four control totals (above) by single year of age. For intercensal years, the estimates are constrained to match census year estimates. </w:t>
      </w:r>
    </w:p>
    <w:p w14:paraId="62508669"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The cohort component method results in single year of age (with final age group 85+) population estimates for each of the four control populations at Emirate level on 31 December of each year (end-year).</w:t>
      </w:r>
    </w:p>
    <w:p w14:paraId="46414FF9" w14:textId="77777777" w:rsidR="00821A50" w:rsidRPr="00A32C5B" w:rsidRDefault="00821A50" w:rsidP="00821A50">
      <w:pPr>
        <w:spacing w:after="0" w:line="360" w:lineRule="auto"/>
        <w:contextualSpacing/>
        <w:jc w:val="both"/>
        <w:rPr>
          <w:rFonts w:ascii="Arial" w:hAnsi="Arial" w:cs="Tahoma"/>
          <w:sz w:val="20"/>
          <w:szCs w:val="20"/>
        </w:rPr>
      </w:pPr>
    </w:p>
    <w:p w14:paraId="52A5D787"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The cohort component method is used for each population estimates and for population projections. The difference is that for population estimates “actual” values for the component of population growth are used, and for projections assumptions about the inputs are used. For example, the population estimates use registered births (adjusted for a slight undercount) and population projections use assumed Total Fertility Rate applied to an assumed age schedule of birth by age of mother applied to projected females.</w:t>
      </w:r>
    </w:p>
    <w:p w14:paraId="3F4A283D" w14:textId="77777777" w:rsidR="00821A50" w:rsidRPr="00A32C5B" w:rsidRDefault="00821A50" w:rsidP="00821A50">
      <w:pPr>
        <w:spacing w:after="0" w:line="360" w:lineRule="auto"/>
        <w:contextualSpacing/>
        <w:jc w:val="both"/>
        <w:rPr>
          <w:rFonts w:ascii="Arial" w:hAnsi="Arial" w:cs="Tahoma"/>
          <w:sz w:val="20"/>
          <w:szCs w:val="20"/>
        </w:rPr>
      </w:pPr>
    </w:p>
    <w:p w14:paraId="1AF68FF8" w14:textId="77777777" w:rsidR="00821A50" w:rsidRPr="00A32C5B" w:rsidRDefault="00821A50" w:rsidP="00821A50">
      <w:pPr>
        <w:spacing w:after="0" w:line="360" w:lineRule="auto"/>
        <w:contextualSpacing/>
        <w:jc w:val="both"/>
        <w:rPr>
          <w:rFonts w:ascii="Arial" w:hAnsi="Arial" w:cs="Tahoma"/>
          <w:b/>
          <w:bCs/>
          <w:sz w:val="20"/>
          <w:szCs w:val="20"/>
        </w:rPr>
      </w:pPr>
      <w:r w:rsidRPr="00A32C5B">
        <w:rPr>
          <w:rFonts w:ascii="Arial" w:hAnsi="Arial" w:cs="Tahoma"/>
          <w:b/>
          <w:bCs/>
          <w:sz w:val="20"/>
          <w:szCs w:val="20"/>
        </w:rPr>
        <w:t>Exponential interpolation and extrapolation</w:t>
      </w:r>
    </w:p>
    <w:p w14:paraId="7FFDCE78"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This method combines the change in all components of growth (fertility, mortality, and migration) into one measure (population growth rate). The method assumes a constant growth rate between measuring points (for example between two base years or between two end-years).</w:t>
      </w:r>
    </w:p>
    <w:p w14:paraId="46E6C655"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This method is preferred with lack of reliable data on components of growth. The geometric growth curve with population growth compounded continuously can be described with the exponential function:</w:t>
      </w:r>
    </w:p>
    <w:p w14:paraId="1E5384B8" w14:textId="77777777" w:rsidR="00821A50" w:rsidRPr="00A32C5B" w:rsidRDefault="00821A50" w:rsidP="00821A50">
      <w:pPr>
        <w:spacing w:after="0" w:line="360" w:lineRule="auto"/>
        <w:contextualSpacing/>
        <w:jc w:val="both"/>
        <w:rPr>
          <w:rFonts w:ascii="Arial" w:hAnsi="Arial" w:cs="Tahoma"/>
          <w:sz w:val="20"/>
          <w:szCs w:val="20"/>
        </w:rPr>
      </w:pPr>
    </w:p>
    <w:p w14:paraId="05175885" w14:textId="77777777" w:rsidR="00821A50" w:rsidRPr="00A32C5B" w:rsidRDefault="00821A50" w:rsidP="00821A50">
      <w:pPr>
        <w:spacing w:line="240" w:lineRule="auto"/>
        <w:jc w:val="center"/>
        <w:rPr>
          <w:color w:val="000000"/>
          <w:sz w:val="24"/>
          <w:szCs w:val="24"/>
        </w:rPr>
      </w:pPr>
      <w:r w:rsidRPr="00A32C5B">
        <w:rPr>
          <w:color w:val="000000"/>
          <w:sz w:val="24"/>
          <w:szCs w:val="24"/>
        </w:rPr>
        <w:t>P</w:t>
      </w:r>
      <w:r w:rsidRPr="00A32C5B">
        <w:rPr>
          <w:color w:val="000000"/>
          <w:sz w:val="24"/>
          <w:szCs w:val="24"/>
          <w:vertAlign w:val="subscript"/>
        </w:rPr>
        <w:t>t</w:t>
      </w:r>
      <w:r w:rsidRPr="00A32C5B">
        <w:rPr>
          <w:color w:val="000000"/>
          <w:sz w:val="24"/>
          <w:szCs w:val="24"/>
        </w:rPr>
        <w:t xml:space="preserve"> = P</w:t>
      </w:r>
      <w:r w:rsidRPr="00A32C5B">
        <w:rPr>
          <w:color w:val="000000"/>
          <w:sz w:val="24"/>
          <w:szCs w:val="24"/>
          <w:vertAlign w:val="subscript"/>
        </w:rPr>
        <w:t>0</w:t>
      </w:r>
      <w:r w:rsidRPr="00A32C5B">
        <w:rPr>
          <w:color w:val="000000"/>
          <w:sz w:val="24"/>
          <w:szCs w:val="24"/>
        </w:rPr>
        <w:t>e</w:t>
      </w:r>
      <w:r w:rsidRPr="00A32C5B">
        <w:rPr>
          <w:color w:val="000000"/>
          <w:sz w:val="24"/>
          <w:szCs w:val="24"/>
          <w:vertAlign w:val="superscript"/>
        </w:rPr>
        <w:t>rt</w:t>
      </w:r>
    </w:p>
    <w:p w14:paraId="6BAB9957"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where,</w:t>
      </w:r>
    </w:p>
    <w:p w14:paraId="31269332"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P0 = the initial population</w:t>
      </w:r>
    </w:p>
    <w:p w14:paraId="2FE9B0EB"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 = the period over which growth occurs</w:t>
      </w:r>
    </w:p>
    <w:p w14:paraId="3334F359"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r = the growth rate (added continuously)</w:t>
      </w:r>
    </w:p>
    <w:p w14:paraId="11687E38"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e = the base of the system of natural logarithms</w:t>
      </w:r>
    </w:p>
    <w:p w14:paraId="70BED87F"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Pt = the population at time t</w:t>
      </w:r>
    </w:p>
    <w:p w14:paraId="64847C24" w14:textId="77777777" w:rsidR="00821A50" w:rsidRPr="00A32C5B" w:rsidRDefault="00821A50" w:rsidP="00821A50">
      <w:pPr>
        <w:spacing w:after="0" w:line="360" w:lineRule="auto"/>
        <w:contextualSpacing/>
        <w:jc w:val="both"/>
        <w:rPr>
          <w:rFonts w:ascii="Arial" w:hAnsi="Arial" w:cs="Tahoma"/>
          <w:sz w:val="20"/>
          <w:szCs w:val="20"/>
        </w:rPr>
      </w:pPr>
    </w:p>
    <w:p w14:paraId="499B6298"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The geometric growth curve can also be described with the compound interest formula:</w:t>
      </w:r>
    </w:p>
    <w:p w14:paraId="6922422C" w14:textId="77777777" w:rsidR="00821A50" w:rsidRPr="00A32C5B" w:rsidRDefault="00821A50" w:rsidP="00821A50">
      <w:pPr>
        <w:spacing w:after="0" w:line="360" w:lineRule="auto"/>
        <w:contextualSpacing/>
        <w:jc w:val="both"/>
        <w:rPr>
          <w:rFonts w:ascii="Arial" w:hAnsi="Arial" w:cs="Tahoma"/>
          <w:sz w:val="20"/>
          <w:szCs w:val="20"/>
        </w:rPr>
      </w:pPr>
    </w:p>
    <w:p w14:paraId="625193D5" w14:textId="77777777" w:rsidR="00821A50" w:rsidRPr="00A32C5B" w:rsidRDefault="00E54CC5" w:rsidP="00821A50">
      <w:pPr>
        <w:spacing w:after="0" w:line="360" w:lineRule="auto"/>
        <w:contextualSpacing/>
        <w:jc w:val="both"/>
        <w:rPr>
          <w:rFonts w:cs="Calibri"/>
          <w:iCs/>
          <w:sz w:val="24"/>
          <w:szCs w:val="24"/>
        </w:rPr>
      </w:pPr>
      <m:oMathPara>
        <m:oMathParaPr>
          <m:jc m:val="center"/>
        </m:oMathParaPr>
        <m:oMath>
          <m:sSub>
            <m:sSubPr>
              <m:ctrlPr>
                <w:rPr>
                  <w:rFonts w:ascii="Cambria Math" w:hAnsi="Cambria Math" w:cs="Calibri"/>
                  <w:iCs/>
                  <w:sz w:val="24"/>
                  <w:szCs w:val="24"/>
                </w:rPr>
              </m:ctrlPr>
            </m:sSubPr>
            <m:e>
              <m:r>
                <m:rPr>
                  <m:sty m:val="b"/>
                </m:rPr>
                <w:rPr>
                  <w:rFonts w:ascii="Cambria Math" w:hAnsi="Cambria Math" w:cs="Calibri"/>
                  <w:sz w:val="24"/>
                  <w:szCs w:val="24"/>
                </w:rPr>
                <m:t>P</m:t>
              </m:r>
            </m:e>
            <m:sub>
              <m:r>
                <m:rPr>
                  <m:sty m:val="b"/>
                </m:rPr>
                <w:rPr>
                  <w:rFonts w:ascii="Cambria Math" w:hAnsi="Cambria Math" w:cs="Calibri"/>
                  <w:sz w:val="24"/>
                  <w:szCs w:val="24"/>
                </w:rPr>
                <m:t>t</m:t>
              </m:r>
            </m:sub>
          </m:sSub>
          <m:r>
            <m:rPr>
              <m:sty m:val="b"/>
            </m:rPr>
            <w:rPr>
              <w:rFonts w:ascii="Cambria Math" w:hAnsi="Cambria Math" w:cs="Calibri"/>
              <w:sz w:val="24"/>
              <w:szCs w:val="24"/>
            </w:rPr>
            <m:t xml:space="preserve">= </m:t>
          </m:r>
          <m:sSub>
            <m:sSubPr>
              <m:ctrlPr>
                <w:rPr>
                  <w:rFonts w:ascii="Cambria Math" w:hAnsi="Cambria Math" w:cs="Calibri"/>
                  <w:iCs/>
                  <w:sz w:val="24"/>
                  <w:szCs w:val="24"/>
                </w:rPr>
              </m:ctrlPr>
            </m:sSubPr>
            <m:e>
              <m:r>
                <m:rPr>
                  <m:sty m:val="b"/>
                </m:rPr>
                <w:rPr>
                  <w:rFonts w:ascii="Cambria Math" w:hAnsi="Cambria Math" w:cs="Calibri"/>
                  <w:sz w:val="24"/>
                  <w:szCs w:val="24"/>
                </w:rPr>
                <m:t>P</m:t>
              </m:r>
            </m:e>
            <m:sub>
              <m:r>
                <m:rPr>
                  <m:sty m:val="b"/>
                </m:rPr>
                <w:rPr>
                  <w:rFonts w:ascii="Cambria Math" w:hAnsi="Cambria Math" w:cs="Calibri"/>
                  <w:sz w:val="24"/>
                  <w:szCs w:val="24"/>
                </w:rPr>
                <m:t>0</m:t>
              </m:r>
            </m:sub>
          </m:sSub>
          <m:r>
            <m:rPr>
              <m:sty m:val="b"/>
            </m:rPr>
            <w:rPr>
              <w:rFonts w:ascii="Cambria Math" w:hAnsi="Cambria Math" w:cs="Calibri"/>
              <w:sz w:val="24"/>
              <w:szCs w:val="24"/>
            </w:rPr>
            <m:t xml:space="preserve"> </m:t>
          </m:r>
          <m:sSup>
            <m:sSupPr>
              <m:ctrlPr>
                <w:rPr>
                  <w:rFonts w:ascii="Cambria Math" w:hAnsi="Cambria Math" w:cs="Calibri"/>
                  <w:iCs/>
                  <w:sz w:val="24"/>
                  <w:szCs w:val="24"/>
                </w:rPr>
              </m:ctrlPr>
            </m:sSupPr>
            <m:e>
              <m:r>
                <m:rPr>
                  <m:sty m:val="b"/>
                </m:rPr>
                <w:rPr>
                  <w:rFonts w:ascii="Cambria Math" w:hAnsi="Cambria Math" w:cs="Calibri"/>
                  <w:sz w:val="24"/>
                  <w:szCs w:val="24"/>
                </w:rPr>
                <m:t>(1+r)</m:t>
              </m:r>
            </m:e>
            <m:sup>
              <m:r>
                <m:rPr>
                  <m:sty m:val="b"/>
                </m:rPr>
                <w:rPr>
                  <w:rFonts w:ascii="Cambria Math" w:hAnsi="Cambria Math" w:cs="Calibri"/>
                  <w:sz w:val="24"/>
                  <w:szCs w:val="24"/>
                </w:rPr>
                <m:t>t</m:t>
              </m:r>
            </m:sup>
          </m:sSup>
        </m:oMath>
      </m:oMathPara>
    </w:p>
    <w:p w14:paraId="6EA14A43" w14:textId="77777777" w:rsidR="00821A50" w:rsidRPr="00A32C5B" w:rsidRDefault="00821A50" w:rsidP="00821A50">
      <w:pPr>
        <w:spacing w:after="0" w:line="360" w:lineRule="auto"/>
        <w:contextualSpacing/>
        <w:jc w:val="both"/>
        <w:rPr>
          <w:rFonts w:ascii="Arial" w:hAnsi="Arial" w:cs="Tahoma"/>
          <w:sz w:val="20"/>
          <w:szCs w:val="20"/>
        </w:rPr>
      </w:pPr>
    </w:p>
    <w:p w14:paraId="3CAADE28"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In the first formula the r represents the growth rate added continuously to the population. In the second ‘compound interest’ formula the r represents the average annual growth rate.</w:t>
      </w:r>
    </w:p>
    <w:p w14:paraId="02197B14"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 xml:space="preserve">This method is used to calculate mid-year population estimates by interpolation between two end-year population estimates. Exponential interpolation is calculated for four Emirate level control totals (usual residents by citizenship and gender). </w:t>
      </w:r>
    </w:p>
    <w:p w14:paraId="269359E0"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The result of the exponential interpolation is mid-year estimates of the four control populations. By using exponential interpolation, the mid-year population estimates are similar (but not exactly) to an average population of that year, and therefore less subject to volatility in the estimates.</w:t>
      </w:r>
    </w:p>
    <w:p w14:paraId="7DEBB546" w14:textId="77777777" w:rsidR="00821A50" w:rsidRPr="00A32C5B" w:rsidRDefault="00821A50" w:rsidP="00821A50">
      <w:pPr>
        <w:spacing w:after="0" w:line="360" w:lineRule="auto"/>
        <w:contextualSpacing/>
        <w:jc w:val="both"/>
        <w:rPr>
          <w:rFonts w:ascii="Arial" w:hAnsi="Arial" w:cs="Tahoma"/>
          <w:sz w:val="20"/>
          <w:szCs w:val="20"/>
        </w:rPr>
      </w:pPr>
    </w:p>
    <w:p w14:paraId="56963989" w14:textId="77777777" w:rsidR="00821A50" w:rsidRPr="00A32C5B" w:rsidRDefault="00821A50" w:rsidP="00821A50">
      <w:pPr>
        <w:spacing w:after="0" w:line="360" w:lineRule="auto"/>
        <w:contextualSpacing/>
        <w:jc w:val="both"/>
        <w:rPr>
          <w:rFonts w:ascii="Arial" w:hAnsi="Arial" w:cs="Tahoma"/>
          <w:b/>
          <w:bCs/>
          <w:sz w:val="20"/>
          <w:szCs w:val="20"/>
        </w:rPr>
      </w:pPr>
      <w:r w:rsidRPr="00A32C5B">
        <w:rPr>
          <w:rFonts w:ascii="Arial" w:hAnsi="Arial" w:cs="Tahoma"/>
          <w:b/>
          <w:bCs/>
          <w:sz w:val="20"/>
          <w:szCs w:val="20"/>
        </w:rPr>
        <w:t>Ratio-share of growth</w:t>
      </w:r>
    </w:p>
    <w:p w14:paraId="5C2A2764"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The Ratio-Share of Growth method refers to a calculation of the population change in each area which is then expressed as a ratio of the total population change. The sum of all ratio-shares is therefore always 100% (or 1.000). The basic equation for the ratio-share of growth method is:</w:t>
      </w:r>
    </w:p>
    <w:p w14:paraId="58361360"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For sub-area A in total area T:</w:t>
      </w:r>
    </w:p>
    <w:p w14:paraId="2D9220DE" w14:textId="77777777" w:rsidR="00821A50" w:rsidRPr="00A32C5B" w:rsidRDefault="00E54CC5" w:rsidP="00821A50">
      <w:pPr>
        <w:spacing w:after="0" w:line="360" w:lineRule="auto"/>
        <w:contextualSpacing/>
        <w:jc w:val="center"/>
        <w:rPr>
          <w:rFonts w:cs="Calibri"/>
          <w:iCs/>
          <w:sz w:val="20"/>
          <w:szCs w:val="20"/>
        </w:rPr>
      </w:pPr>
      <m:oMathPara>
        <m:oMath>
          <m:sSub>
            <m:sSubPr>
              <m:ctrlPr>
                <w:rPr>
                  <w:rFonts w:ascii="Cambria Math" w:hAnsi="Cambria Math" w:cs="Calibri"/>
                  <w:iCs/>
                  <w:sz w:val="24"/>
                  <w:szCs w:val="24"/>
                </w:rPr>
              </m:ctrlPr>
            </m:sSubPr>
            <m:e>
              <m:r>
                <m:rPr>
                  <m:sty m:val="b"/>
                </m:rPr>
                <w:rPr>
                  <w:rFonts w:ascii="Cambria Math" w:hAnsi="Cambria Math" w:cs="Calibri"/>
                  <w:sz w:val="24"/>
                  <w:szCs w:val="24"/>
                </w:rPr>
                <m:t>R</m:t>
              </m:r>
            </m:e>
            <m:sub>
              <m:r>
                <m:rPr>
                  <m:sty m:val="b"/>
                </m:rPr>
                <w:rPr>
                  <w:rFonts w:ascii="Cambria Math" w:hAnsi="Cambria Math" w:cs="Calibri"/>
                  <w:sz w:val="24"/>
                  <w:szCs w:val="24"/>
                </w:rPr>
                <m:t>A</m:t>
              </m:r>
            </m:sub>
          </m:sSub>
          <m:r>
            <m:rPr>
              <m:sty m:val="b"/>
            </m:rPr>
            <w:rPr>
              <w:rFonts w:ascii="Cambria Math" w:hAnsi="Cambria Math" w:cs="Calibri"/>
              <w:sz w:val="24"/>
              <w:szCs w:val="24"/>
            </w:rPr>
            <m:t xml:space="preserve">= </m:t>
          </m:r>
          <m:f>
            <m:fPr>
              <m:ctrlPr>
                <w:rPr>
                  <w:rFonts w:ascii="Cambria Math" w:hAnsi="Cambria Math" w:cs="Calibri"/>
                  <w:iCs/>
                  <w:sz w:val="24"/>
                  <w:szCs w:val="24"/>
                </w:rPr>
              </m:ctrlPr>
            </m:fPr>
            <m:num>
              <m:sSubSup>
                <m:sSubSupPr>
                  <m:ctrlPr>
                    <w:rPr>
                      <w:rFonts w:ascii="Cambria Math" w:hAnsi="Cambria Math" w:cs="Calibri"/>
                      <w:iCs/>
                      <w:sz w:val="24"/>
                      <w:szCs w:val="24"/>
                    </w:rPr>
                  </m:ctrlPr>
                </m:sSubSupPr>
                <m:e>
                  <m:r>
                    <m:rPr>
                      <m:sty m:val="b"/>
                    </m:rPr>
                    <w:rPr>
                      <w:rFonts w:ascii="Cambria Math" w:hAnsi="Cambria Math" w:cs="Calibri"/>
                      <w:sz w:val="24"/>
                      <w:szCs w:val="24"/>
                    </w:rPr>
                    <m:t>P</m:t>
                  </m:r>
                </m:e>
                <m:sub>
                  <m:r>
                    <m:rPr>
                      <m:sty m:val="b"/>
                    </m:rPr>
                    <w:rPr>
                      <w:rFonts w:ascii="Cambria Math" w:hAnsi="Cambria Math" w:cs="Calibri"/>
                      <w:sz w:val="24"/>
                      <w:szCs w:val="24"/>
                    </w:rPr>
                    <m:t>A</m:t>
                  </m:r>
                </m:sub>
                <m:sup>
                  <m:r>
                    <m:rPr>
                      <m:sty m:val="b"/>
                    </m:rPr>
                    <w:rPr>
                      <w:rFonts w:ascii="Cambria Math" w:hAnsi="Cambria Math" w:cs="Calibri"/>
                      <w:sz w:val="24"/>
                      <w:szCs w:val="24"/>
                    </w:rPr>
                    <m:t>t+1</m:t>
                  </m:r>
                </m:sup>
              </m:sSubSup>
              <m:r>
                <m:rPr>
                  <m:sty m:val="b"/>
                </m:rPr>
                <w:rPr>
                  <w:rFonts w:ascii="Cambria Math" w:hAnsi="Cambria Math" w:cs="Calibri"/>
                  <w:sz w:val="24"/>
                  <w:szCs w:val="24"/>
                </w:rPr>
                <m:t xml:space="preserve">- </m:t>
              </m:r>
              <m:sSubSup>
                <m:sSubSupPr>
                  <m:ctrlPr>
                    <w:rPr>
                      <w:rFonts w:ascii="Cambria Math" w:hAnsi="Cambria Math" w:cs="Calibri"/>
                      <w:iCs/>
                      <w:sz w:val="24"/>
                      <w:szCs w:val="24"/>
                    </w:rPr>
                  </m:ctrlPr>
                </m:sSubSupPr>
                <m:e>
                  <m:r>
                    <m:rPr>
                      <m:sty m:val="b"/>
                    </m:rPr>
                    <w:rPr>
                      <w:rFonts w:ascii="Cambria Math" w:hAnsi="Cambria Math" w:cs="Calibri"/>
                      <w:sz w:val="24"/>
                      <w:szCs w:val="24"/>
                    </w:rPr>
                    <m:t>P</m:t>
                  </m:r>
                </m:e>
                <m:sub>
                  <m:r>
                    <m:rPr>
                      <m:sty m:val="b"/>
                    </m:rPr>
                    <w:rPr>
                      <w:rFonts w:ascii="Cambria Math" w:hAnsi="Cambria Math" w:cs="Calibri"/>
                      <w:sz w:val="24"/>
                      <w:szCs w:val="24"/>
                    </w:rPr>
                    <m:t>A</m:t>
                  </m:r>
                </m:sub>
                <m:sup>
                  <m:r>
                    <m:rPr>
                      <m:sty m:val="b"/>
                    </m:rPr>
                    <w:rPr>
                      <w:rFonts w:ascii="Cambria Math" w:hAnsi="Cambria Math" w:cs="Calibri"/>
                      <w:sz w:val="24"/>
                      <w:szCs w:val="24"/>
                    </w:rPr>
                    <m:t>t</m:t>
                  </m:r>
                </m:sup>
              </m:sSubSup>
            </m:num>
            <m:den>
              <m:sSubSup>
                <m:sSubSupPr>
                  <m:ctrlPr>
                    <w:rPr>
                      <w:rFonts w:ascii="Cambria Math" w:hAnsi="Cambria Math" w:cs="Calibri"/>
                      <w:iCs/>
                      <w:sz w:val="24"/>
                      <w:szCs w:val="24"/>
                    </w:rPr>
                  </m:ctrlPr>
                </m:sSubSupPr>
                <m:e>
                  <m:r>
                    <m:rPr>
                      <m:sty m:val="b"/>
                    </m:rPr>
                    <w:rPr>
                      <w:rFonts w:ascii="Cambria Math" w:hAnsi="Cambria Math" w:cs="Calibri"/>
                      <w:sz w:val="24"/>
                      <w:szCs w:val="24"/>
                    </w:rPr>
                    <m:t>P</m:t>
                  </m:r>
                </m:e>
                <m:sub>
                  <m:r>
                    <m:rPr>
                      <m:sty m:val="b"/>
                    </m:rPr>
                    <w:rPr>
                      <w:rFonts w:ascii="Cambria Math" w:hAnsi="Cambria Math" w:cs="Calibri"/>
                      <w:sz w:val="24"/>
                      <w:szCs w:val="24"/>
                    </w:rPr>
                    <m:t>T</m:t>
                  </m:r>
                </m:sub>
                <m:sup>
                  <m:r>
                    <m:rPr>
                      <m:sty m:val="b"/>
                    </m:rPr>
                    <w:rPr>
                      <w:rFonts w:ascii="Cambria Math" w:hAnsi="Cambria Math" w:cs="Calibri"/>
                      <w:sz w:val="24"/>
                      <w:szCs w:val="24"/>
                    </w:rPr>
                    <m:t>t+1</m:t>
                  </m:r>
                </m:sup>
              </m:sSubSup>
              <m:r>
                <m:rPr>
                  <m:sty m:val="b"/>
                </m:rPr>
                <w:rPr>
                  <w:rFonts w:ascii="Cambria Math" w:hAnsi="Cambria Math" w:cs="Calibri"/>
                  <w:sz w:val="24"/>
                  <w:szCs w:val="24"/>
                </w:rPr>
                <m:t xml:space="preserve">- </m:t>
              </m:r>
              <m:sSubSup>
                <m:sSubSupPr>
                  <m:ctrlPr>
                    <w:rPr>
                      <w:rFonts w:ascii="Cambria Math" w:hAnsi="Cambria Math" w:cs="Calibri"/>
                      <w:iCs/>
                      <w:sz w:val="24"/>
                      <w:szCs w:val="24"/>
                    </w:rPr>
                  </m:ctrlPr>
                </m:sSubSupPr>
                <m:e>
                  <m:r>
                    <m:rPr>
                      <m:sty m:val="b"/>
                    </m:rPr>
                    <w:rPr>
                      <w:rFonts w:ascii="Cambria Math" w:hAnsi="Cambria Math" w:cs="Calibri"/>
                      <w:sz w:val="24"/>
                      <w:szCs w:val="24"/>
                    </w:rPr>
                    <m:t>P</m:t>
                  </m:r>
                </m:e>
                <m:sub>
                  <m:r>
                    <m:rPr>
                      <m:sty m:val="b"/>
                    </m:rPr>
                    <w:rPr>
                      <w:rFonts w:ascii="Cambria Math" w:hAnsi="Cambria Math" w:cs="Calibri"/>
                      <w:sz w:val="24"/>
                      <w:szCs w:val="24"/>
                    </w:rPr>
                    <m:t>T</m:t>
                  </m:r>
                </m:sub>
                <m:sup>
                  <m:r>
                    <m:rPr>
                      <m:sty m:val="b"/>
                    </m:rPr>
                    <w:rPr>
                      <w:rFonts w:ascii="Cambria Math" w:hAnsi="Cambria Math" w:cs="Calibri"/>
                      <w:sz w:val="24"/>
                      <w:szCs w:val="24"/>
                    </w:rPr>
                    <m:t>t</m:t>
                  </m:r>
                </m:sup>
              </m:sSubSup>
            </m:den>
          </m:f>
        </m:oMath>
      </m:oMathPara>
    </w:p>
    <w:p w14:paraId="5A03BA11" w14:textId="77777777" w:rsidR="00821A50" w:rsidRPr="00A32C5B" w:rsidRDefault="00821A50" w:rsidP="00821A50">
      <w:pPr>
        <w:spacing w:after="0" w:line="360" w:lineRule="auto"/>
        <w:contextualSpacing/>
        <w:jc w:val="both"/>
        <w:rPr>
          <w:rFonts w:ascii="Arial" w:hAnsi="Arial" w:cs="Tahoma"/>
          <w:sz w:val="20"/>
          <w:szCs w:val="20"/>
        </w:rPr>
      </w:pPr>
    </w:p>
    <w:p w14:paraId="5C05FAB6"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where,</w:t>
      </w:r>
    </w:p>
    <w:p w14:paraId="6C6FFE78" w14:textId="77777777" w:rsidR="00821A50" w:rsidRPr="00A32C5B" w:rsidRDefault="00E54CC5" w:rsidP="00821A50">
      <w:pPr>
        <w:spacing w:after="0" w:line="360" w:lineRule="auto"/>
        <w:contextualSpacing/>
        <w:jc w:val="both"/>
        <w:rPr>
          <w:rFonts w:ascii="Arial" w:hAnsi="Arial" w:cs="Tahoma"/>
          <w:sz w:val="20"/>
          <w:szCs w:val="20"/>
        </w:rPr>
      </w:pPr>
      <m:oMath>
        <m:sSub>
          <m:sSubPr>
            <m:ctrlPr>
              <w:rPr>
                <w:rFonts w:ascii="Cambria Math" w:hAnsi="Cambria Math" w:cs="Tahoma"/>
                <w:i/>
              </w:rPr>
            </m:ctrlPr>
          </m:sSubPr>
          <m:e>
            <m:r>
              <m:rPr>
                <m:sty m:val="bi"/>
              </m:rPr>
              <w:rPr>
                <w:rFonts w:ascii="Cambria Math" w:hAnsi="Cambria Math" w:cs="Tahoma"/>
              </w:rPr>
              <m:t>R</m:t>
            </m:r>
          </m:e>
          <m:sub>
            <m:r>
              <m:rPr>
                <m:sty m:val="bi"/>
              </m:rPr>
              <w:rPr>
                <w:rFonts w:ascii="Cambria Math" w:hAnsi="Cambria Math" w:cs="Tahoma"/>
              </w:rPr>
              <m:t>A</m:t>
            </m:r>
          </m:sub>
        </m:sSub>
      </m:oMath>
      <w:r w:rsidR="00821A50" w:rsidRPr="00A32C5B">
        <w:rPr>
          <w:rFonts w:ascii="Arial" w:hAnsi="Arial" w:cs="Tahoma"/>
          <w:sz w:val="20"/>
          <w:szCs w:val="20"/>
        </w:rPr>
        <w:t xml:space="preserve"> = ratio-share of sub-area A</w:t>
      </w:r>
    </w:p>
    <w:p w14:paraId="1F822015" w14:textId="77777777" w:rsidR="00821A50" w:rsidRPr="00A32C5B" w:rsidRDefault="00E54CC5" w:rsidP="00821A50">
      <w:pPr>
        <w:spacing w:after="0" w:line="360" w:lineRule="auto"/>
        <w:contextualSpacing/>
        <w:jc w:val="both"/>
        <w:rPr>
          <w:rFonts w:ascii="Arial" w:hAnsi="Arial" w:cs="Tahoma"/>
          <w:sz w:val="20"/>
          <w:szCs w:val="20"/>
        </w:rPr>
      </w:pPr>
      <m:oMath>
        <m:sSub>
          <m:sSubPr>
            <m:ctrlPr>
              <w:rPr>
                <w:rFonts w:ascii="Cambria Math" w:hAnsi="Cambria Math" w:cs="Tahoma"/>
                <w:i/>
              </w:rPr>
            </m:ctrlPr>
          </m:sSubPr>
          <m:e>
            <m:r>
              <m:rPr>
                <m:sty m:val="bi"/>
              </m:rPr>
              <w:rPr>
                <w:rFonts w:ascii="Cambria Math" w:hAnsi="Cambria Math" w:cs="Tahoma"/>
              </w:rPr>
              <m:t>P</m:t>
            </m:r>
          </m:e>
          <m:sub>
            <m:r>
              <m:rPr>
                <m:sty m:val="bi"/>
              </m:rPr>
              <w:rPr>
                <w:rFonts w:ascii="Cambria Math" w:hAnsi="Cambria Math" w:cs="Tahoma"/>
              </w:rPr>
              <m:t>A</m:t>
            </m:r>
          </m:sub>
        </m:sSub>
      </m:oMath>
      <w:r w:rsidR="00821A50" w:rsidRPr="00A32C5B">
        <w:rPr>
          <w:rFonts w:ascii="Arial" w:hAnsi="Arial" w:cs="Tahoma"/>
          <w:sz w:val="20"/>
          <w:szCs w:val="20"/>
        </w:rPr>
        <w:t>= population in area A</w:t>
      </w:r>
    </w:p>
    <w:p w14:paraId="5E157B0D" w14:textId="77777777" w:rsidR="00821A50" w:rsidRPr="00A32C5B" w:rsidRDefault="00E54CC5" w:rsidP="00821A50">
      <w:pPr>
        <w:spacing w:after="0" w:line="360" w:lineRule="auto"/>
        <w:contextualSpacing/>
        <w:jc w:val="both"/>
        <w:rPr>
          <w:rFonts w:ascii="Arial" w:hAnsi="Arial" w:cs="Tahoma"/>
          <w:sz w:val="20"/>
          <w:szCs w:val="20"/>
        </w:rPr>
      </w:pPr>
      <m:oMath>
        <m:sSub>
          <m:sSubPr>
            <m:ctrlPr>
              <w:rPr>
                <w:rFonts w:ascii="Cambria Math" w:hAnsi="Cambria Math" w:cs="Tahoma"/>
                <w:i/>
              </w:rPr>
            </m:ctrlPr>
          </m:sSubPr>
          <m:e>
            <m:r>
              <m:rPr>
                <m:sty m:val="bi"/>
              </m:rPr>
              <w:rPr>
                <w:rFonts w:ascii="Cambria Math" w:hAnsi="Cambria Math" w:cs="Tahoma"/>
              </w:rPr>
              <m:t>P</m:t>
            </m:r>
          </m:e>
          <m:sub>
            <m:r>
              <m:rPr>
                <m:sty m:val="bi"/>
              </m:rPr>
              <w:rPr>
                <w:rFonts w:ascii="Cambria Math" w:hAnsi="Cambria Math" w:cs="Tahoma"/>
              </w:rPr>
              <m:t>T</m:t>
            </m:r>
          </m:sub>
        </m:sSub>
      </m:oMath>
      <w:r w:rsidR="00821A50" w:rsidRPr="00A32C5B">
        <w:rPr>
          <w:rFonts w:ascii="Arial" w:hAnsi="Arial" w:cs="Tahoma"/>
          <w:sz w:val="20"/>
          <w:szCs w:val="20"/>
        </w:rPr>
        <w:t xml:space="preserve"> = population in total area T</w:t>
      </w:r>
    </w:p>
    <w:p w14:paraId="791E8F1D"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 = 31 December of the previous year</w:t>
      </w:r>
    </w:p>
    <w:p w14:paraId="2465533B"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t+1 =31 December of the year of calculation</w:t>
      </w:r>
    </w:p>
    <w:p w14:paraId="5E36D679" w14:textId="77777777" w:rsidR="00821A50" w:rsidRPr="00A32C5B" w:rsidRDefault="00821A50" w:rsidP="00821A50">
      <w:pPr>
        <w:spacing w:after="0" w:line="360" w:lineRule="auto"/>
        <w:contextualSpacing/>
        <w:jc w:val="both"/>
        <w:rPr>
          <w:rFonts w:ascii="Arial" w:hAnsi="Arial" w:cs="Tahoma"/>
          <w:sz w:val="20"/>
          <w:szCs w:val="20"/>
        </w:rPr>
      </w:pPr>
    </w:p>
    <w:p w14:paraId="78CECA34"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The ratio-shares of growth can then be forecasted by simple linear extrapolation (see below) or scaled to other symptomatic variables to estimate future growth trends if other symptomatic variables are available.</w:t>
      </w:r>
    </w:p>
    <w:p w14:paraId="30301C76"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The ratio-share of growth method has been proven accurate in empirical studies where population growth is moderate or high and reasonably evenly distributed across areas of study. However, it should be used with caution, because it can result in unacceptable results when the overall population growth is small, and some areas have negative population growth.</w:t>
      </w:r>
    </w:p>
    <w:p w14:paraId="40C0A02D"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 xml:space="preserve">This ratio-share of growth method is applied to region level control totals for usual residents by citizenship and gender. </w:t>
      </w:r>
    </w:p>
    <w:p w14:paraId="38CDB8DD"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 xml:space="preserve">The result is then constrained to the Emirate level control totals. </w:t>
      </w:r>
    </w:p>
    <w:p w14:paraId="4739B9F2"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The Ratio-Share of Growth method results in total population estimates at the regional level (3 regions) for the four control populations as of 30 June each year (mid-year).</w:t>
      </w:r>
    </w:p>
    <w:p w14:paraId="0C9F5395" w14:textId="77777777" w:rsidR="00821A50" w:rsidRPr="00A32C5B" w:rsidRDefault="00821A50" w:rsidP="00821A50">
      <w:pPr>
        <w:spacing w:after="0" w:line="360" w:lineRule="auto"/>
        <w:contextualSpacing/>
        <w:jc w:val="both"/>
        <w:rPr>
          <w:rFonts w:ascii="Arial" w:hAnsi="Arial" w:cs="Tahoma"/>
          <w:sz w:val="20"/>
          <w:szCs w:val="20"/>
        </w:rPr>
      </w:pPr>
    </w:p>
    <w:p w14:paraId="5756265D" w14:textId="77777777" w:rsidR="00821A50" w:rsidRPr="00A32C5B" w:rsidRDefault="00821A50" w:rsidP="00821A50">
      <w:pPr>
        <w:spacing w:after="0" w:line="360" w:lineRule="auto"/>
        <w:contextualSpacing/>
        <w:jc w:val="both"/>
        <w:rPr>
          <w:rFonts w:ascii="Arial" w:hAnsi="Arial" w:cs="Tahoma"/>
          <w:b/>
          <w:bCs/>
          <w:sz w:val="20"/>
          <w:szCs w:val="20"/>
        </w:rPr>
      </w:pPr>
      <w:r w:rsidRPr="00A32C5B">
        <w:rPr>
          <w:rFonts w:ascii="Arial" w:hAnsi="Arial" w:cs="Tahoma"/>
          <w:b/>
          <w:bCs/>
          <w:sz w:val="20"/>
          <w:szCs w:val="20"/>
        </w:rPr>
        <w:t>Linear interpolation and extrapolation</w:t>
      </w:r>
    </w:p>
    <w:p w14:paraId="1F0A9035"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lastRenderedPageBreak/>
        <w:t xml:space="preserve">The linear change function assumes that the population will change with the same number of persons over a given period. For example, exponential interpolation assumes that the population grow with a fixed percentage each year, and linear interpolation that population grow with a fixed number of persons each year. </w:t>
      </w:r>
    </w:p>
    <w:p w14:paraId="734B1399"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The advantage of linear interpolation is for calculation at more than one dimension. For linear interpolation the sum of the interpolated components will add to the same amount as the control totals. The equation for linear interpolation can be written as:</w:t>
      </w:r>
    </w:p>
    <w:p w14:paraId="223BC653"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 xml:space="preserve"> </w:t>
      </w:r>
    </w:p>
    <w:p w14:paraId="6A342DCD" w14:textId="77777777" w:rsidR="00821A50" w:rsidRPr="00A32C5B" w:rsidRDefault="00821A50" w:rsidP="00821A50">
      <w:pPr>
        <w:spacing w:after="0" w:line="360" w:lineRule="auto"/>
        <w:contextualSpacing/>
        <w:jc w:val="both"/>
        <w:rPr>
          <w:rFonts w:ascii="Arial" w:hAnsi="Arial" w:cs="Tahoma"/>
          <w:iCs/>
        </w:rPr>
      </w:pPr>
      <m:oMathPara>
        <m:oMathParaPr>
          <m:jc m:val="center"/>
        </m:oMathParaPr>
        <m:oMath>
          <m:r>
            <m:rPr>
              <m:sty m:val="b"/>
            </m:rPr>
            <w:rPr>
              <w:rFonts w:ascii="Cambria Math" w:hAnsi="Cambria Math" w:cs="Tahoma"/>
              <w:sz w:val="24"/>
              <w:szCs w:val="24"/>
            </w:rPr>
            <m:t xml:space="preserve">∆ = </m:t>
          </m:r>
          <m:f>
            <m:fPr>
              <m:ctrlPr>
                <w:rPr>
                  <w:rFonts w:ascii="Cambria Math" w:hAnsi="Cambria Math" w:cs="Tahoma"/>
                  <w:iCs/>
                  <w:sz w:val="24"/>
                  <w:szCs w:val="24"/>
                </w:rPr>
              </m:ctrlPr>
            </m:fPr>
            <m:num>
              <m:sSub>
                <m:sSubPr>
                  <m:ctrlPr>
                    <w:rPr>
                      <w:rFonts w:ascii="Cambria Math" w:hAnsi="Cambria Math" w:cs="Tahoma"/>
                      <w:iCs/>
                      <w:sz w:val="24"/>
                      <w:szCs w:val="24"/>
                    </w:rPr>
                  </m:ctrlPr>
                </m:sSubPr>
                <m:e>
                  <m:r>
                    <m:rPr>
                      <m:sty m:val="b"/>
                    </m:rPr>
                    <w:rPr>
                      <w:rFonts w:ascii="Cambria Math" w:hAnsi="Cambria Math" w:cs="Tahoma"/>
                      <w:sz w:val="24"/>
                      <w:szCs w:val="24"/>
                    </w:rPr>
                    <m:t>P</m:t>
                  </m:r>
                </m:e>
                <m:sub>
                  <m:r>
                    <m:rPr>
                      <m:sty m:val="b"/>
                    </m:rPr>
                    <w:rPr>
                      <w:rFonts w:ascii="Cambria Math" w:hAnsi="Cambria Math" w:cs="Tahoma"/>
                      <w:sz w:val="24"/>
                      <w:szCs w:val="24"/>
                    </w:rPr>
                    <m:t>t</m:t>
                  </m:r>
                </m:sub>
              </m:sSub>
              <m:r>
                <m:rPr>
                  <m:sty m:val="b"/>
                </m:rPr>
                <w:rPr>
                  <w:rFonts w:ascii="Cambria Math" w:hAnsi="Cambria Math" w:cs="Tahoma"/>
                  <w:sz w:val="24"/>
                  <w:szCs w:val="24"/>
                </w:rPr>
                <m:t xml:space="preserve">- </m:t>
              </m:r>
              <m:sSub>
                <m:sSubPr>
                  <m:ctrlPr>
                    <w:rPr>
                      <w:rFonts w:ascii="Cambria Math" w:hAnsi="Cambria Math" w:cs="Tahoma"/>
                      <w:iCs/>
                      <w:sz w:val="24"/>
                      <w:szCs w:val="24"/>
                    </w:rPr>
                  </m:ctrlPr>
                </m:sSubPr>
                <m:e>
                  <m:r>
                    <m:rPr>
                      <m:sty m:val="b"/>
                    </m:rPr>
                    <w:rPr>
                      <w:rFonts w:ascii="Cambria Math" w:hAnsi="Cambria Math" w:cs="Tahoma"/>
                      <w:sz w:val="24"/>
                      <w:szCs w:val="24"/>
                    </w:rPr>
                    <m:t>P</m:t>
                  </m:r>
                </m:e>
                <m:sub>
                  <m:r>
                    <m:rPr>
                      <m:sty m:val="b"/>
                    </m:rPr>
                    <w:rPr>
                      <w:rFonts w:ascii="Cambria Math" w:hAnsi="Cambria Math" w:cs="Tahoma"/>
                      <w:sz w:val="24"/>
                      <w:szCs w:val="24"/>
                    </w:rPr>
                    <m:t>0</m:t>
                  </m:r>
                </m:sub>
              </m:sSub>
            </m:num>
            <m:den>
              <m:sSub>
                <m:sSubPr>
                  <m:ctrlPr>
                    <w:rPr>
                      <w:rFonts w:ascii="Cambria Math" w:hAnsi="Cambria Math" w:cs="Tahoma"/>
                      <w:iCs/>
                      <w:sz w:val="24"/>
                      <w:szCs w:val="24"/>
                    </w:rPr>
                  </m:ctrlPr>
                </m:sSubPr>
                <m:e>
                  <m:r>
                    <m:rPr>
                      <m:sty m:val="b"/>
                    </m:rPr>
                    <w:rPr>
                      <w:rFonts w:ascii="Cambria Math" w:hAnsi="Cambria Math" w:cs="Tahoma"/>
                      <w:sz w:val="24"/>
                      <w:szCs w:val="24"/>
                    </w:rPr>
                    <m:t>y</m:t>
                  </m:r>
                </m:e>
                <m:sub>
                  <m:r>
                    <m:rPr>
                      <m:sty m:val="b"/>
                    </m:rPr>
                    <w:rPr>
                      <w:rFonts w:ascii="Cambria Math" w:hAnsi="Cambria Math" w:cs="Tahoma"/>
                      <w:sz w:val="24"/>
                      <w:szCs w:val="24"/>
                    </w:rPr>
                    <m:t>t</m:t>
                  </m:r>
                </m:sub>
              </m:sSub>
              <m:r>
                <m:rPr>
                  <m:sty m:val="b"/>
                </m:rPr>
                <w:rPr>
                  <w:rFonts w:ascii="Cambria Math" w:hAnsi="Cambria Math" w:cs="Tahoma"/>
                  <w:sz w:val="24"/>
                  <w:szCs w:val="24"/>
                </w:rPr>
                <m:t xml:space="preserve">- </m:t>
              </m:r>
              <m:sSub>
                <m:sSubPr>
                  <m:ctrlPr>
                    <w:rPr>
                      <w:rFonts w:ascii="Cambria Math" w:hAnsi="Cambria Math" w:cs="Tahoma"/>
                      <w:iCs/>
                      <w:sz w:val="24"/>
                      <w:szCs w:val="24"/>
                    </w:rPr>
                  </m:ctrlPr>
                </m:sSubPr>
                <m:e>
                  <m:r>
                    <m:rPr>
                      <m:sty m:val="b"/>
                    </m:rPr>
                    <w:rPr>
                      <w:rFonts w:ascii="Cambria Math" w:hAnsi="Cambria Math" w:cs="Tahoma"/>
                      <w:sz w:val="24"/>
                      <w:szCs w:val="24"/>
                    </w:rPr>
                    <m:t>y</m:t>
                  </m:r>
                </m:e>
                <m:sub>
                  <m:r>
                    <m:rPr>
                      <m:sty m:val="b"/>
                    </m:rPr>
                    <w:rPr>
                      <w:rFonts w:ascii="Cambria Math" w:hAnsi="Cambria Math" w:cs="Tahoma"/>
                      <w:sz w:val="24"/>
                      <w:szCs w:val="24"/>
                    </w:rPr>
                    <m:t>0</m:t>
                  </m:r>
                </m:sub>
              </m:sSub>
            </m:den>
          </m:f>
        </m:oMath>
      </m:oMathPara>
    </w:p>
    <w:p w14:paraId="6ECDEE88" w14:textId="77777777" w:rsidR="00821A50" w:rsidRPr="00A32C5B" w:rsidRDefault="00821A50" w:rsidP="00821A50">
      <w:pPr>
        <w:spacing w:after="0" w:line="360" w:lineRule="auto"/>
        <w:contextualSpacing/>
        <w:jc w:val="both"/>
        <w:rPr>
          <w:rFonts w:ascii="Arial" w:hAnsi="Arial" w:cs="Tahoma"/>
          <w:sz w:val="20"/>
          <w:szCs w:val="20"/>
        </w:rPr>
      </w:pPr>
    </w:p>
    <w:p w14:paraId="6D44C82C"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where,</w:t>
      </w:r>
    </w:p>
    <w:p w14:paraId="02C02810"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 = average population change</w:t>
      </w:r>
    </w:p>
    <w:p w14:paraId="20CDACD4" w14:textId="77777777" w:rsidR="00821A50" w:rsidRPr="00A32C5B" w:rsidRDefault="00E54CC5" w:rsidP="00821A50">
      <w:pPr>
        <w:spacing w:after="0" w:line="360" w:lineRule="auto"/>
        <w:contextualSpacing/>
        <w:jc w:val="both"/>
        <w:rPr>
          <w:rFonts w:ascii="Arial" w:hAnsi="Arial" w:cs="Tahoma"/>
          <w:sz w:val="20"/>
          <w:szCs w:val="20"/>
        </w:rPr>
      </w:pPr>
      <m:oMath>
        <m:sSub>
          <m:sSubPr>
            <m:ctrlPr>
              <w:rPr>
                <w:rFonts w:ascii="Cambria Math" w:hAnsi="Cambria Math" w:cs="Tahoma"/>
                <w:i/>
              </w:rPr>
            </m:ctrlPr>
          </m:sSubPr>
          <m:e>
            <m:r>
              <m:rPr>
                <m:sty m:val="bi"/>
              </m:rPr>
              <w:rPr>
                <w:rFonts w:ascii="Cambria Math" w:hAnsi="Cambria Math" w:cs="Tahoma"/>
              </w:rPr>
              <m:t>P</m:t>
            </m:r>
          </m:e>
          <m:sub>
            <m:r>
              <m:rPr>
                <m:sty m:val="bi"/>
              </m:rPr>
              <w:rPr>
                <w:rFonts w:ascii="Cambria Math" w:hAnsi="Cambria Math" w:cs="Tahoma"/>
              </w:rPr>
              <m:t>t</m:t>
            </m:r>
          </m:sub>
        </m:sSub>
      </m:oMath>
      <w:r w:rsidR="00821A50" w:rsidRPr="00A32C5B">
        <w:rPr>
          <w:rFonts w:ascii="Arial" w:hAnsi="Arial" w:cs="Tahoma"/>
          <w:sz w:val="20"/>
          <w:szCs w:val="20"/>
        </w:rPr>
        <w:t xml:space="preserve"> = population at interpolation end year</w:t>
      </w:r>
    </w:p>
    <w:p w14:paraId="0D6C11A5" w14:textId="77777777" w:rsidR="00821A50" w:rsidRPr="00A32C5B" w:rsidRDefault="00E54CC5" w:rsidP="00821A50">
      <w:pPr>
        <w:spacing w:after="0" w:line="360" w:lineRule="auto"/>
        <w:contextualSpacing/>
        <w:jc w:val="both"/>
        <w:rPr>
          <w:rFonts w:ascii="Arial" w:hAnsi="Arial" w:cs="Tahoma"/>
          <w:sz w:val="20"/>
          <w:szCs w:val="20"/>
        </w:rPr>
      </w:pPr>
      <m:oMath>
        <m:sSub>
          <m:sSubPr>
            <m:ctrlPr>
              <w:rPr>
                <w:rFonts w:ascii="Cambria Math" w:hAnsi="Cambria Math" w:cs="Tahoma"/>
                <w:i/>
              </w:rPr>
            </m:ctrlPr>
          </m:sSubPr>
          <m:e>
            <m:r>
              <m:rPr>
                <m:sty m:val="bi"/>
              </m:rPr>
              <w:rPr>
                <w:rFonts w:ascii="Cambria Math" w:hAnsi="Cambria Math" w:cs="Tahoma"/>
              </w:rPr>
              <m:t>P</m:t>
            </m:r>
          </m:e>
          <m:sub>
            <m:r>
              <m:rPr>
                <m:sty m:val="bi"/>
              </m:rPr>
              <w:rPr>
                <w:rFonts w:ascii="Cambria Math" w:hAnsi="Cambria Math" w:cs="Tahoma"/>
              </w:rPr>
              <m:t>0</m:t>
            </m:r>
          </m:sub>
        </m:sSub>
      </m:oMath>
      <w:r w:rsidR="00821A50" w:rsidRPr="00A32C5B">
        <w:rPr>
          <w:rFonts w:ascii="Arial" w:hAnsi="Arial" w:cs="Tahoma"/>
          <w:sz w:val="20"/>
          <w:szCs w:val="20"/>
        </w:rPr>
        <w:t xml:space="preserve"> = population in the base year</w:t>
      </w:r>
    </w:p>
    <w:p w14:paraId="05ED9C25" w14:textId="77777777" w:rsidR="00821A50" w:rsidRPr="00A32C5B" w:rsidRDefault="00E54CC5" w:rsidP="00821A50">
      <w:pPr>
        <w:spacing w:after="0" w:line="360" w:lineRule="auto"/>
        <w:contextualSpacing/>
        <w:jc w:val="both"/>
        <w:rPr>
          <w:rFonts w:ascii="Arial" w:hAnsi="Arial" w:cs="Tahoma"/>
          <w:sz w:val="20"/>
          <w:szCs w:val="20"/>
        </w:rPr>
      </w:pPr>
      <m:oMath>
        <m:sSub>
          <m:sSubPr>
            <m:ctrlPr>
              <w:rPr>
                <w:rFonts w:ascii="Cambria Math" w:hAnsi="Cambria Math" w:cs="Tahoma"/>
                <w:i/>
              </w:rPr>
            </m:ctrlPr>
          </m:sSubPr>
          <m:e>
            <m:r>
              <m:rPr>
                <m:sty m:val="bi"/>
              </m:rPr>
              <w:rPr>
                <w:rFonts w:ascii="Cambria Math" w:hAnsi="Cambria Math" w:cs="Tahoma"/>
              </w:rPr>
              <m:t>y</m:t>
            </m:r>
          </m:e>
          <m:sub>
            <m:r>
              <m:rPr>
                <m:sty m:val="bi"/>
              </m:rPr>
              <w:rPr>
                <w:rFonts w:ascii="Cambria Math" w:hAnsi="Cambria Math" w:cs="Tahoma"/>
              </w:rPr>
              <m:t>t</m:t>
            </m:r>
          </m:sub>
        </m:sSub>
        <m:r>
          <m:rPr>
            <m:sty m:val="bi"/>
          </m:rPr>
          <w:rPr>
            <w:rFonts w:ascii="Cambria Math" w:hAnsi="Cambria Math" w:cs="Tahoma"/>
          </w:rPr>
          <m:t xml:space="preserve">- </m:t>
        </m:r>
        <m:sSub>
          <m:sSubPr>
            <m:ctrlPr>
              <w:rPr>
                <w:rFonts w:ascii="Cambria Math" w:hAnsi="Cambria Math" w:cs="Tahoma"/>
                <w:i/>
              </w:rPr>
            </m:ctrlPr>
          </m:sSubPr>
          <m:e>
            <m:r>
              <m:rPr>
                <m:sty m:val="bi"/>
              </m:rPr>
              <w:rPr>
                <w:rFonts w:ascii="Cambria Math" w:hAnsi="Cambria Math" w:cs="Tahoma"/>
              </w:rPr>
              <m:t>y</m:t>
            </m:r>
          </m:e>
          <m:sub>
            <m:r>
              <m:rPr>
                <m:sty m:val="bi"/>
              </m:rPr>
              <w:rPr>
                <w:rFonts w:ascii="Cambria Math" w:hAnsi="Cambria Math" w:cs="Tahoma"/>
              </w:rPr>
              <m:t>0</m:t>
            </m:r>
          </m:sub>
        </m:sSub>
      </m:oMath>
      <w:r w:rsidR="00821A50" w:rsidRPr="00A32C5B">
        <w:rPr>
          <w:rFonts w:ascii="Arial" w:hAnsi="Arial" w:cs="Tahoma"/>
          <w:sz w:val="20"/>
          <w:szCs w:val="20"/>
        </w:rPr>
        <w:t xml:space="preserve"> = is the number of years in the period from the base year to the end year</w:t>
      </w:r>
    </w:p>
    <w:p w14:paraId="078BE992" w14:textId="77777777" w:rsidR="00821A50" w:rsidRPr="00A32C5B" w:rsidRDefault="00821A50" w:rsidP="00821A50">
      <w:pPr>
        <w:spacing w:after="0" w:line="360" w:lineRule="auto"/>
        <w:contextualSpacing/>
        <w:jc w:val="both"/>
        <w:rPr>
          <w:rFonts w:ascii="Arial" w:hAnsi="Arial" w:cs="Tahoma"/>
          <w:sz w:val="20"/>
          <w:szCs w:val="20"/>
        </w:rPr>
      </w:pPr>
    </w:p>
    <w:p w14:paraId="1D8C4D60"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To deal with the effect of migration on the age distribution, linear interpolation of age groups is used for regional age calculations up to mid-year 2011. Linear extrapolation is also used to forecast some input variables for the calculation with cohort component method, such as age specific rates. The result is constrained to the control totals derived from Population Accounting Equation and Exponential Interpolation and Extrapolation</w:t>
      </w:r>
    </w:p>
    <w:p w14:paraId="2A810C5B"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The result of linear interpolation and extrapolation is, therefore, only used in intermediate calculations and none of the numbers presented as population estimates have been calculated with linear interpolation alone.</w:t>
      </w:r>
    </w:p>
    <w:p w14:paraId="33C3C68B" w14:textId="77777777" w:rsidR="00821A50" w:rsidRPr="00A32C5B" w:rsidRDefault="00821A50" w:rsidP="00821A50">
      <w:pPr>
        <w:spacing w:after="0" w:line="360" w:lineRule="auto"/>
        <w:contextualSpacing/>
        <w:jc w:val="both"/>
        <w:rPr>
          <w:rFonts w:ascii="Arial" w:hAnsi="Arial" w:cs="Tahoma"/>
          <w:sz w:val="20"/>
          <w:szCs w:val="20"/>
        </w:rPr>
      </w:pPr>
    </w:p>
    <w:p w14:paraId="78A480E9"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They key highlights for Intercensal, Base year and Post censal estimates are:</w:t>
      </w:r>
    </w:p>
    <w:p w14:paraId="59F2503F" w14:textId="77777777" w:rsidR="00821A50" w:rsidRPr="00A32C5B" w:rsidRDefault="00821A50" w:rsidP="00816359">
      <w:pPr>
        <w:numPr>
          <w:ilvl w:val="0"/>
          <w:numId w:val="14"/>
        </w:numPr>
        <w:spacing w:after="0" w:line="360" w:lineRule="auto"/>
        <w:jc w:val="both"/>
        <w:rPr>
          <w:rFonts w:ascii="Arial" w:hAnsi="Arial" w:cs="Tahoma"/>
          <w:sz w:val="20"/>
          <w:szCs w:val="20"/>
        </w:rPr>
      </w:pPr>
      <w:r w:rsidRPr="00A32C5B">
        <w:rPr>
          <w:rFonts w:ascii="Arial" w:hAnsi="Arial" w:cs="Tahoma"/>
          <w:sz w:val="20"/>
          <w:szCs w:val="20"/>
        </w:rPr>
        <w:t>Intercensal population estimates</w:t>
      </w:r>
    </w:p>
    <w:p w14:paraId="3FFD666A" w14:textId="77777777" w:rsidR="00821A50" w:rsidRPr="00A32C5B" w:rsidRDefault="00821A50" w:rsidP="00816359">
      <w:pPr>
        <w:numPr>
          <w:ilvl w:val="1"/>
          <w:numId w:val="15"/>
        </w:numPr>
        <w:spacing w:after="0" w:line="360" w:lineRule="auto"/>
        <w:contextualSpacing/>
        <w:jc w:val="both"/>
        <w:rPr>
          <w:rFonts w:ascii="Arial" w:hAnsi="Arial" w:cs="Tahoma"/>
          <w:sz w:val="20"/>
          <w:szCs w:val="20"/>
        </w:rPr>
      </w:pPr>
      <w:r w:rsidRPr="00A32C5B">
        <w:rPr>
          <w:rFonts w:ascii="Arial" w:hAnsi="Arial" w:cs="Tahoma"/>
          <w:sz w:val="20"/>
          <w:szCs w:val="20"/>
        </w:rPr>
        <w:t xml:space="preserve">Intercensal population estimates are produced for each year between 31 December population estimates in census years (base years), resulting in end-year population estimates for each year. The control totals are calculated with the population accounting equation each year. The midyear population estimates are calculated with exponential interpolation between two consecutive end-years, matching four control totals in base years. </w:t>
      </w:r>
    </w:p>
    <w:p w14:paraId="774ECF10" w14:textId="77777777" w:rsidR="00821A50" w:rsidRPr="00A32C5B" w:rsidRDefault="00821A50" w:rsidP="00816359">
      <w:pPr>
        <w:numPr>
          <w:ilvl w:val="1"/>
          <w:numId w:val="15"/>
        </w:numPr>
        <w:spacing w:after="0" w:line="360" w:lineRule="auto"/>
        <w:contextualSpacing/>
        <w:jc w:val="both"/>
        <w:rPr>
          <w:rFonts w:ascii="Arial" w:hAnsi="Arial" w:cs="Tahoma"/>
          <w:sz w:val="20"/>
          <w:szCs w:val="20"/>
        </w:rPr>
      </w:pPr>
      <w:r w:rsidRPr="00A32C5B">
        <w:rPr>
          <w:rFonts w:ascii="Arial" w:hAnsi="Arial" w:cs="Tahoma"/>
          <w:sz w:val="20"/>
          <w:szCs w:val="20"/>
        </w:rPr>
        <w:t xml:space="preserve">The age structure is calculated with cohort component method for end-year population estimates. The age structure for mid-year population estimates is calculated with linear interpolation at single year of age, constrained to control totals using exponential interpolation (described above). </w:t>
      </w:r>
    </w:p>
    <w:p w14:paraId="256AA1DC" w14:textId="77777777" w:rsidR="00821A50" w:rsidRPr="00A32C5B" w:rsidRDefault="00821A50" w:rsidP="00816359">
      <w:pPr>
        <w:numPr>
          <w:ilvl w:val="1"/>
          <w:numId w:val="15"/>
        </w:numPr>
        <w:spacing w:after="0" w:line="360" w:lineRule="auto"/>
        <w:contextualSpacing/>
        <w:jc w:val="both"/>
        <w:rPr>
          <w:rFonts w:ascii="Arial" w:hAnsi="Arial" w:cs="Tahoma"/>
          <w:sz w:val="20"/>
          <w:szCs w:val="20"/>
        </w:rPr>
      </w:pPr>
      <w:r w:rsidRPr="00A32C5B">
        <w:rPr>
          <w:rFonts w:ascii="Arial" w:hAnsi="Arial" w:cs="Tahoma"/>
          <w:sz w:val="20"/>
          <w:szCs w:val="20"/>
        </w:rPr>
        <w:t xml:space="preserve">These calculations are done at the Emirate level. Regional population estimates are calculated with the Ratio-Share of Growth method. </w:t>
      </w:r>
    </w:p>
    <w:p w14:paraId="06D030F1" w14:textId="77777777" w:rsidR="00821A50" w:rsidRPr="00A32C5B" w:rsidRDefault="00821A50" w:rsidP="00816359">
      <w:pPr>
        <w:numPr>
          <w:ilvl w:val="0"/>
          <w:numId w:val="14"/>
        </w:numPr>
        <w:spacing w:after="0" w:line="360" w:lineRule="auto"/>
        <w:jc w:val="both"/>
        <w:rPr>
          <w:rFonts w:ascii="Arial" w:hAnsi="Arial" w:cs="Tahoma"/>
          <w:sz w:val="20"/>
          <w:szCs w:val="20"/>
        </w:rPr>
      </w:pPr>
      <w:r w:rsidRPr="00A32C5B">
        <w:rPr>
          <w:rFonts w:ascii="Arial" w:hAnsi="Arial" w:cs="Tahoma"/>
          <w:sz w:val="20"/>
          <w:szCs w:val="20"/>
        </w:rPr>
        <w:lastRenderedPageBreak/>
        <w:t>Post censal population estimates</w:t>
      </w:r>
    </w:p>
    <w:p w14:paraId="7BF253FB" w14:textId="77777777" w:rsidR="00821A50" w:rsidRPr="00A32C5B" w:rsidRDefault="00821A50" w:rsidP="00816359">
      <w:pPr>
        <w:numPr>
          <w:ilvl w:val="1"/>
          <w:numId w:val="16"/>
        </w:numPr>
        <w:spacing w:after="0" w:line="360" w:lineRule="auto"/>
        <w:contextualSpacing/>
        <w:jc w:val="both"/>
        <w:rPr>
          <w:rFonts w:ascii="Arial" w:hAnsi="Arial" w:cs="Tahoma"/>
          <w:sz w:val="20"/>
          <w:szCs w:val="20"/>
        </w:rPr>
      </w:pPr>
      <w:r w:rsidRPr="00A32C5B">
        <w:rPr>
          <w:rFonts w:ascii="Arial" w:hAnsi="Arial" w:cs="Tahoma"/>
          <w:sz w:val="20"/>
          <w:szCs w:val="20"/>
        </w:rPr>
        <w:t xml:space="preserve">Post censal population estimates at Emirate level are produced for each year with reference date 31 December. The end-year population control totals are calculated with the population accounting equation each year. </w:t>
      </w:r>
    </w:p>
    <w:p w14:paraId="1A8CBA7F" w14:textId="77777777" w:rsidR="00821A50" w:rsidRPr="00A32C5B" w:rsidRDefault="00821A50" w:rsidP="00816359">
      <w:pPr>
        <w:numPr>
          <w:ilvl w:val="1"/>
          <w:numId w:val="16"/>
        </w:numPr>
        <w:spacing w:after="0" w:line="360" w:lineRule="auto"/>
        <w:contextualSpacing/>
        <w:jc w:val="both"/>
        <w:rPr>
          <w:rFonts w:ascii="Arial" w:hAnsi="Arial" w:cs="Tahoma"/>
          <w:sz w:val="20"/>
          <w:szCs w:val="20"/>
        </w:rPr>
      </w:pPr>
      <w:r w:rsidRPr="00A32C5B">
        <w:rPr>
          <w:rFonts w:ascii="Arial" w:hAnsi="Arial" w:cs="Tahoma"/>
          <w:sz w:val="20"/>
          <w:szCs w:val="20"/>
        </w:rPr>
        <w:t xml:space="preserve">The mid-year population estimates are calculated with exponential interpolation between two consecutive end-years. Annual variations in population growth due to variations in the component of population growth (fertility, mortality, and migration) are captured through the end-year estimates. The calculations result in a time series of estimated resident population in Abu Dhabi Emirate for 30 June each year for the four control populations. </w:t>
      </w:r>
    </w:p>
    <w:p w14:paraId="23DB6CC9" w14:textId="77777777" w:rsidR="00821A50" w:rsidRPr="00A32C5B" w:rsidRDefault="00821A50" w:rsidP="00816359">
      <w:pPr>
        <w:numPr>
          <w:ilvl w:val="1"/>
          <w:numId w:val="16"/>
        </w:numPr>
        <w:spacing w:after="0" w:line="360" w:lineRule="auto"/>
        <w:contextualSpacing/>
        <w:jc w:val="both"/>
        <w:rPr>
          <w:rFonts w:ascii="Arial" w:hAnsi="Arial" w:cs="Tahoma"/>
          <w:sz w:val="20"/>
          <w:szCs w:val="20"/>
        </w:rPr>
      </w:pPr>
      <w:r w:rsidRPr="00A32C5B">
        <w:rPr>
          <w:rFonts w:ascii="Arial" w:hAnsi="Arial" w:cs="Tahoma"/>
          <w:sz w:val="20"/>
          <w:szCs w:val="20"/>
        </w:rPr>
        <w:t xml:space="preserve">The age structure is calculated with cohort component method for end-year population estimates. The age structure for mid-year population estimates is calculated with linear interpolation at single year of age, constrained to control totals using exponential interpolation. </w:t>
      </w:r>
    </w:p>
    <w:p w14:paraId="33E91BE9" w14:textId="77777777" w:rsidR="00821A50" w:rsidRPr="00A32C5B" w:rsidRDefault="00821A50" w:rsidP="00816359">
      <w:pPr>
        <w:numPr>
          <w:ilvl w:val="1"/>
          <w:numId w:val="16"/>
        </w:numPr>
        <w:spacing w:after="0" w:line="360" w:lineRule="auto"/>
        <w:contextualSpacing/>
        <w:jc w:val="both"/>
        <w:rPr>
          <w:rFonts w:ascii="Arial" w:hAnsi="Arial" w:cs="Tahoma"/>
          <w:sz w:val="20"/>
          <w:szCs w:val="20"/>
        </w:rPr>
      </w:pPr>
      <w:r w:rsidRPr="00A32C5B">
        <w:rPr>
          <w:rFonts w:ascii="Arial" w:hAnsi="Arial" w:cs="Tahoma"/>
          <w:sz w:val="20"/>
          <w:szCs w:val="20"/>
        </w:rPr>
        <w:t>These calculations are done at the Emirate level. Regional population estimates are calculated with the Ratio-Share of Growth method constrained to the Emirate level population estimates.</w:t>
      </w:r>
    </w:p>
    <w:p w14:paraId="10E078AA" w14:textId="77777777" w:rsidR="00821A50" w:rsidRPr="00A32C5B" w:rsidRDefault="00821A50" w:rsidP="00821A50">
      <w:pPr>
        <w:spacing w:after="0" w:line="360" w:lineRule="auto"/>
        <w:ind w:left="1440"/>
        <w:contextualSpacing/>
        <w:jc w:val="both"/>
        <w:rPr>
          <w:rFonts w:ascii="Arial" w:hAnsi="Arial" w:cs="Tahoma"/>
          <w:sz w:val="20"/>
          <w:szCs w:val="20"/>
        </w:rPr>
      </w:pPr>
    </w:p>
    <w:p w14:paraId="0E81BC05" w14:textId="77777777" w:rsidR="00821A50" w:rsidRPr="00A32C5B" w:rsidRDefault="00821A50" w:rsidP="00816359">
      <w:pPr>
        <w:numPr>
          <w:ilvl w:val="0"/>
          <w:numId w:val="14"/>
        </w:numPr>
        <w:spacing w:after="0" w:line="360" w:lineRule="auto"/>
        <w:jc w:val="both"/>
        <w:rPr>
          <w:rFonts w:ascii="Arial" w:hAnsi="Arial" w:cs="Tahoma"/>
          <w:sz w:val="20"/>
          <w:szCs w:val="20"/>
        </w:rPr>
      </w:pPr>
      <w:r w:rsidRPr="00A32C5B">
        <w:rPr>
          <w:rFonts w:ascii="Arial" w:hAnsi="Arial" w:cs="Tahoma"/>
          <w:sz w:val="20"/>
          <w:szCs w:val="20"/>
        </w:rPr>
        <w:t>Base year population estimates</w:t>
      </w:r>
    </w:p>
    <w:p w14:paraId="2216D061" w14:textId="77777777" w:rsidR="00821A50" w:rsidRPr="00A32C5B" w:rsidRDefault="00821A50" w:rsidP="00816359">
      <w:pPr>
        <w:numPr>
          <w:ilvl w:val="1"/>
          <w:numId w:val="17"/>
        </w:numPr>
        <w:spacing w:after="0" w:line="360" w:lineRule="auto"/>
        <w:contextualSpacing/>
        <w:jc w:val="both"/>
        <w:rPr>
          <w:rFonts w:ascii="Arial" w:hAnsi="Arial" w:cs="Tahoma"/>
          <w:sz w:val="20"/>
          <w:szCs w:val="20"/>
        </w:rPr>
      </w:pPr>
      <w:r w:rsidRPr="00A32C5B">
        <w:rPr>
          <w:rFonts w:ascii="Arial" w:hAnsi="Arial" w:cs="Tahoma"/>
          <w:sz w:val="20"/>
          <w:szCs w:val="20"/>
        </w:rPr>
        <w:t xml:space="preserve">A base year population is the mid-year population estimate in a census year. Adjustments are made for population change that occurred between the reference dates of the census and the mid-year. </w:t>
      </w:r>
    </w:p>
    <w:p w14:paraId="6044D46E" w14:textId="77777777" w:rsidR="00821A50" w:rsidRPr="00A32C5B" w:rsidRDefault="00821A50" w:rsidP="00816359">
      <w:pPr>
        <w:numPr>
          <w:ilvl w:val="1"/>
          <w:numId w:val="17"/>
        </w:numPr>
        <w:spacing w:after="0" w:line="360" w:lineRule="auto"/>
        <w:contextualSpacing/>
        <w:jc w:val="both"/>
        <w:rPr>
          <w:rFonts w:ascii="Arial" w:hAnsi="Arial" w:cs="Tahoma"/>
          <w:sz w:val="20"/>
          <w:szCs w:val="20"/>
        </w:rPr>
      </w:pPr>
      <w:r w:rsidRPr="00A32C5B">
        <w:rPr>
          <w:rFonts w:ascii="Arial" w:hAnsi="Arial" w:cs="Tahoma"/>
          <w:sz w:val="20"/>
          <w:szCs w:val="20"/>
        </w:rPr>
        <w:t xml:space="preserve">The input data for the calculation of a base year population is the census count of the same year and adjustment factors derived from the net undercount assessment. </w:t>
      </w:r>
    </w:p>
    <w:p w14:paraId="4B966CD5" w14:textId="77777777" w:rsidR="00821A50" w:rsidRPr="00A32C5B" w:rsidRDefault="00821A50" w:rsidP="00816359">
      <w:pPr>
        <w:numPr>
          <w:ilvl w:val="1"/>
          <w:numId w:val="17"/>
        </w:numPr>
        <w:spacing w:after="0" w:line="360" w:lineRule="auto"/>
        <w:contextualSpacing/>
        <w:jc w:val="both"/>
        <w:rPr>
          <w:rFonts w:ascii="Arial" w:hAnsi="Arial" w:cs="Tahoma"/>
          <w:sz w:val="20"/>
          <w:szCs w:val="20"/>
        </w:rPr>
      </w:pPr>
      <w:r w:rsidRPr="00A32C5B">
        <w:rPr>
          <w:rFonts w:ascii="Arial" w:hAnsi="Arial" w:cs="Tahoma"/>
          <w:sz w:val="20"/>
          <w:szCs w:val="20"/>
        </w:rPr>
        <w:t xml:space="preserve">The census counts used for the calculation have been cleaned. Internal and external consistency checks have been done to the census count, and the required micro and macro edits have been performed to correct the census count for detected errors. </w:t>
      </w:r>
    </w:p>
    <w:p w14:paraId="64D9FE4B" w14:textId="77777777" w:rsidR="00821A50" w:rsidRPr="00A32C5B" w:rsidRDefault="00821A50" w:rsidP="00816359">
      <w:pPr>
        <w:numPr>
          <w:ilvl w:val="1"/>
          <w:numId w:val="17"/>
        </w:numPr>
        <w:spacing w:after="0" w:line="360" w:lineRule="auto"/>
        <w:contextualSpacing/>
        <w:jc w:val="both"/>
        <w:rPr>
          <w:rFonts w:ascii="Arial" w:hAnsi="Arial" w:cs="Tahoma"/>
          <w:sz w:val="20"/>
          <w:szCs w:val="20"/>
        </w:rPr>
      </w:pPr>
      <w:r w:rsidRPr="00A32C5B">
        <w:rPr>
          <w:rFonts w:ascii="Arial" w:hAnsi="Arial" w:cs="Tahoma"/>
          <w:sz w:val="20"/>
          <w:szCs w:val="20"/>
        </w:rPr>
        <w:t xml:space="preserve">A coverage study is undertaken. A set of adjustment factors have been calculated to represent the net undercount in the census. </w:t>
      </w:r>
    </w:p>
    <w:p w14:paraId="19FD7810" w14:textId="77777777" w:rsidR="00821A50" w:rsidRPr="00A32C5B" w:rsidRDefault="00821A50" w:rsidP="00816359">
      <w:pPr>
        <w:numPr>
          <w:ilvl w:val="1"/>
          <w:numId w:val="17"/>
        </w:numPr>
        <w:spacing w:after="0" w:line="360" w:lineRule="auto"/>
        <w:contextualSpacing/>
        <w:jc w:val="both"/>
        <w:rPr>
          <w:rFonts w:ascii="Arial" w:hAnsi="Arial" w:cs="Tahoma"/>
          <w:sz w:val="20"/>
          <w:szCs w:val="20"/>
        </w:rPr>
      </w:pPr>
      <w:r w:rsidRPr="00A32C5B">
        <w:rPr>
          <w:rFonts w:ascii="Arial" w:hAnsi="Arial" w:cs="Tahoma"/>
          <w:sz w:val="20"/>
          <w:szCs w:val="20"/>
        </w:rPr>
        <w:t>The base year population is then calculated by taking the census count, adjusting it for the net undercount, adjusting for age-heaping (age digit preferences), and adjusting for the components of change (births, deaths, and migration) that occurred in the period between the census and the mid-year.</w:t>
      </w:r>
    </w:p>
    <w:p w14:paraId="2BF3B81C" w14:textId="77777777" w:rsidR="00821A50" w:rsidRPr="00A32C5B" w:rsidRDefault="00821A50" w:rsidP="00821A50">
      <w:pPr>
        <w:spacing w:after="0" w:line="360" w:lineRule="auto"/>
        <w:contextualSpacing/>
        <w:jc w:val="both"/>
        <w:rPr>
          <w:rFonts w:ascii="Arial" w:hAnsi="Arial" w:cs="Tahoma"/>
          <w:sz w:val="20"/>
          <w:szCs w:val="20"/>
        </w:rPr>
      </w:pPr>
    </w:p>
    <w:p w14:paraId="3FEAC9C9" w14:textId="77777777" w:rsidR="00821A50" w:rsidRPr="00A32C5B" w:rsidRDefault="00821A50" w:rsidP="00821A50">
      <w:pPr>
        <w:spacing w:after="0" w:line="360" w:lineRule="auto"/>
        <w:contextualSpacing/>
        <w:jc w:val="both"/>
        <w:rPr>
          <w:rFonts w:ascii="Arial" w:hAnsi="Arial" w:cs="Tahoma"/>
          <w:b/>
          <w:bCs/>
          <w:sz w:val="20"/>
          <w:szCs w:val="20"/>
        </w:rPr>
      </w:pPr>
      <w:r w:rsidRPr="00A32C5B">
        <w:rPr>
          <w:rFonts w:ascii="Arial" w:hAnsi="Arial" w:cs="Tahoma"/>
          <w:b/>
          <w:bCs/>
          <w:sz w:val="20"/>
          <w:szCs w:val="20"/>
        </w:rPr>
        <w:t>Preliminary, revised, and final population estimates</w:t>
      </w:r>
    </w:p>
    <w:p w14:paraId="2D4C0607"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The estimates of the resident population in Abu Dhabi Emirate for 30 June each year (mid-year) are first released as preliminary, then as revised, and after the next census result the estimates are released as final. Revisions of the population estimates can be more than once or not at all, depending on availability of the new data and the influence this new information has on the population estimates.</w:t>
      </w:r>
    </w:p>
    <w:p w14:paraId="5890047F"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 xml:space="preserve">Preliminary population estimates are produced for a reference date at a point in time after the reference date but before all relevant input data are available or finalized. Preliminary population estimates are subject to revision. </w:t>
      </w:r>
    </w:p>
    <w:p w14:paraId="280960B1"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lastRenderedPageBreak/>
        <w:t xml:space="preserve">Revised population estimates are updates of preliminary population estimates for a reference date at a point in time after the reference date and are produced when new information is obtained but before all input data for final population estimates are available or finalized. </w:t>
      </w:r>
    </w:p>
    <w:p w14:paraId="242F8513" w14:textId="29CFF60C" w:rsidR="00821A50"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 xml:space="preserve">When new information becomes available population estimates that are preliminary can be revised, resulting in a either a new revised estimate or a final estimate. Revised estimates may also be revised again before final estimates are available. Final population estimates are produced for a reference date when all data used to make the estimates are final. This usually follows the finalization of the Census following the reference date. </w:t>
      </w:r>
    </w:p>
    <w:p w14:paraId="7E144232" w14:textId="77777777" w:rsidR="00821A50" w:rsidRPr="00A32C5B" w:rsidRDefault="00821A50" w:rsidP="00821A50">
      <w:pPr>
        <w:spacing w:after="0" w:line="360" w:lineRule="auto"/>
        <w:contextualSpacing/>
        <w:jc w:val="both"/>
        <w:rPr>
          <w:rFonts w:ascii="Arial" w:hAnsi="Arial" w:cs="Tahoma"/>
          <w:sz w:val="20"/>
          <w:szCs w:val="20"/>
        </w:rPr>
      </w:pPr>
    </w:p>
    <w:p w14:paraId="4E10E3D2" w14:textId="77777777" w:rsidR="00821A50" w:rsidRPr="00A32C5B" w:rsidRDefault="00821A50" w:rsidP="00821A50">
      <w:pPr>
        <w:spacing w:after="0" w:line="360" w:lineRule="auto"/>
        <w:contextualSpacing/>
        <w:jc w:val="both"/>
        <w:rPr>
          <w:rFonts w:ascii="Arial" w:hAnsi="Arial" w:cs="Tahoma"/>
          <w:b/>
          <w:bCs/>
          <w:sz w:val="20"/>
          <w:szCs w:val="20"/>
        </w:rPr>
      </w:pPr>
      <w:r w:rsidRPr="00A32C5B">
        <w:rPr>
          <w:rFonts w:ascii="Arial" w:hAnsi="Arial" w:cs="Tahoma"/>
          <w:b/>
          <w:bCs/>
          <w:sz w:val="20"/>
          <w:szCs w:val="20"/>
        </w:rPr>
        <w:t>Migration Estimates</w:t>
      </w:r>
    </w:p>
    <w:p w14:paraId="7900D8C9"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Since the ICA has stopped being a source of international travel data for SCAD and there are no data sources on inter-emirate migration, this method is a necessary substitute.</w:t>
      </w:r>
    </w:p>
    <w:p w14:paraId="30898DA2"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 xml:space="preserve">The migration model used to calculate annual migration flows separately estimates the total flows for in-migrants and out-migrants by citizenship. The citizen in-migration model is a linear regression model with two predictor variables. The non-citizen in-migration model is a linear regression model with three predictor variables. The citizen out-migration model is based on age-specific probabilities of out-migration of the resident citizen population. The non-citizen out-migration model is based on return migration probabilities by duration of stay. The gender dimension is estimated with sex ratios of in-migrants, and for out-migrants the calculation is done separately by gender, and no sex ratio estimates are needed. The age dimension for in-migration is calculated with age-specific age profiles by single-year of age, citizenship, and gender. For out-migration it is calculated with out-migration transition probabilities by single year of age, unconstrained for citizens and constrained to migration model control totals. </w:t>
      </w:r>
    </w:p>
    <w:p w14:paraId="280B4802" w14:textId="77777777" w:rsidR="00821A50" w:rsidRPr="00A32C5B" w:rsidRDefault="00821A50" w:rsidP="00821A50">
      <w:pPr>
        <w:spacing w:after="0" w:line="360" w:lineRule="auto"/>
        <w:contextualSpacing/>
        <w:jc w:val="both"/>
        <w:rPr>
          <w:rFonts w:ascii="Arial" w:hAnsi="Arial" w:cs="Tahoma"/>
          <w:sz w:val="20"/>
          <w:szCs w:val="20"/>
        </w:rPr>
      </w:pPr>
    </w:p>
    <w:p w14:paraId="53D64B7E"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To calculate the migration model, SCAD uses the following regression model for citizens:</w:t>
      </w:r>
    </w:p>
    <w:p w14:paraId="5F1B07A6" w14:textId="77777777" w:rsidR="00821A50" w:rsidRPr="00A32C5B" w:rsidRDefault="00821A50" w:rsidP="00821A50">
      <w:pPr>
        <w:spacing w:after="0" w:line="360" w:lineRule="auto"/>
        <w:contextualSpacing/>
        <w:jc w:val="both"/>
        <w:rPr>
          <w:rFonts w:ascii="Arial" w:hAnsi="Arial" w:cs="Tahoma"/>
          <w:sz w:val="20"/>
          <w:szCs w:val="20"/>
        </w:rPr>
      </w:pPr>
    </w:p>
    <w:p w14:paraId="2B015435" w14:textId="77777777" w:rsidR="00821A50" w:rsidRPr="00A32C5B" w:rsidRDefault="00821A50" w:rsidP="00821A50">
      <w:pPr>
        <w:bidi/>
        <w:spacing w:after="0" w:line="360" w:lineRule="auto"/>
        <w:jc w:val="both"/>
        <w:rPr>
          <w:rFonts w:ascii="Tahoma" w:hAnsi="Tahoma" w:cs="Tahoma"/>
          <w:iCs/>
          <w:sz w:val="24"/>
          <w:szCs w:val="24"/>
          <w:rtl/>
        </w:rPr>
      </w:pPr>
      <m:oMathPara>
        <m:oMath>
          <m:r>
            <m:rPr>
              <m:sty m:val="p"/>
            </m:rPr>
            <w:rPr>
              <w:rFonts w:ascii="Cambria Math" w:hAnsi="Cambria Math" w:cs="Tahoma"/>
              <w:sz w:val="24"/>
              <w:szCs w:val="24"/>
            </w:rPr>
            <m:t>Mₜ=a+v₁*b₁+v</m:t>
          </m:r>
          <m:r>
            <m:rPr>
              <m:sty m:val="p"/>
            </m:rPr>
            <w:rPr>
              <w:rFonts w:ascii="Cambria Math" w:hAnsi="Cambria Math" w:cs="Calibri"/>
              <w:sz w:val="24"/>
              <w:szCs w:val="24"/>
            </w:rPr>
            <m:t>₂</m:t>
          </m:r>
          <m:r>
            <m:rPr>
              <m:sty m:val="p"/>
            </m:rPr>
            <w:rPr>
              <w:rFonts w:ascii="Cambria Math" w:hAnsi="Cambria Math" w:cs="Tahoma"/>
              <w:sz w:val="24"/>
              <w:szCs w:val="24"/>
            </w:rPr>
            <m:t>*b</m:t>
          </m:r>
          <m:r>
            <m:rPr>
              <m:sty m:val="p"/>
            </m:rPr>
            <w:rPr>
              <w:rFonts w:ascii="Cambria Math" w:hAnsi="Cambria Math" w:cs="Calibri"/>
              <w:sz w:val="24"/>
              <w:szCs w:val="24"/>
            </w:rPr>
            <m:t>₂</m:t>
          </m:r>
        </m:oMath>
      </m:oMathPara>
    </w:p>
    <w:p w14:paraId="6D08341E" w14:textId="77777777" w:rsidR="00821A50" w:rsidRPr="00A32C5B" w:rsidRDefault="00821A50" w:rsidP="00821A50">
      <w:pPr>
        <w:spacing w:after="0" w:line="360" w:lineRule="auto"/>
        <w:contextualSpacing/>
        <w:jc w:val="both"/>
        <w:rPr>
          <w:rFonts w:ascii="Arial" w:hAnsi="Arial" w:cs="Tahoma"/>
          <w:sz w:val="20"/>
          <w:szCs w:val="20"/>
        </w:rPr>
      </w:pPr>
    </w:p>
    <w:p w14:paraId="6EC44BF2"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where:</w:t>
      </w:r>
    </w:p>
    <w:p w14:paraId="7BA2763A"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Mt = total citizen in-migration in calendar year t</w:t>
      </w:r>
    </w:p>
    <w:p w14:paraId="229E7DE4"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 = the period over which migration occurs</w:t>
      </w:r>
    </w:p>
    <w:p w14:paraId="3550602E"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A = a constant parameter calculated with GLS</w:t>
      </w:r>
    </w:p>
    <w:p w14:paraId="6786A212"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v1 = annual change in compensation of employees in services activities (lagged one year)</w:t>
      </w:r>
    </w:p>
    <w:p w14:paraId="330472D1"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b1 = a fixed coefficient calculated with GLS</w:t>
      </w:r>
    </w:p>
    <w:p w14:paraId="4CB59371"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v2 = annual change in enrolment of male pupils (in the school year ending that year)</w:t>
      </w:r>
    </w:p>
    <w:p w14:paraId="6CE635E2"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b2 = a fixed coefficient calculated with GLS</w:t>
      </w:r>
    </w:p>
    <w:p w14:paraId="56AE0527" w14:textId="77777777" w:rsidR="00821A50" w:rsidRPr="00A32C5B" w:rsidRDefault="00821A50" w:rsidP="00821A50">
      <w:pPr>
        <w:spacing w:after="0" w:line="360" w:lineRule="auto"/>
        <w:contextualSpacing/>
        <w:jc w:val="both"/>
        <w:rPr>
          <w:rFonts w:ascii="Arial" w:hAnsi="Arial" w:cs="Tahoma"/>
          <w:sz w:val="20"/>
          <w:szCs w:val="20"/>
        </w:rPr>
      </w:pPr>
    </w:p>
    <w:p w14:paraId="6D08924A"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The regression model formula for non-citizens can be described with the following function:</w:t>
      </w:r>
    </w:p>
    <w:p w14:paraId="7CE11B03" w14:textId="77777777" w:rsidR="00821A50" w:rsidRPr="00A32C5B" w:rsidRDefault="00821A50" w:rsidP="00821A50">
      <w:pPr>
        <w:spacing w:after="0" w:line="360" w:lineRule="auto"/>
        <w:contextualSpacing/>
        <w:jc w:val="both"/>
        <w:rPr>
          <w:rFonts w:ascii="Arial" w:hAnsi="Arial" w:cs="Tahoma"/>
          <w:sz w:val="20"/>
          <w:szCs w:val="20"/>
        </w:rPr>
      </w:pPr>
    </w:p>
    <w:p w14:paraId="62D6454A" w14:textId="77777777" w:rsidR="00821A50" w:rsidRPr="00A32C5B" w:rsidRDefault="00821A50" w:rsidP="00821A50">
      <w:pPr>
        <w:bidi/>
        <w:spacing w:after="0" w:line="360" w:lineRule="auto"/>
        <w:jc w:val="both"/>
        <w:rPr>
          <w:rFonts w:ascii="Tahoma" w:hAnsi="Tahoma" w:cs="Tahoma"/>
          <w:iCs/>
          <w:sz w:val="24"/>
          <w:szCs w:val="24"/>
          <w:rtl/>
        </w:rPr>
      </w:pPr>
      <m:oMathPara>
        <m:oMath>
          <m:r>
            <m:rPr>
              <m:sty m:val="p"/>
            </m:rPr>
            <w:rPr>
              <w:rFonts w:ascii="Cambria Math" w:hAnsi="Cambria Math" w:cs="Tahoma"/>
              <w:sz w:val="24"/>
              <w:szCs w:val="24"/>
            </w:rPr>
            <m:t>Mₜ=a+v₁*b₁+</m:t>
          </m:r>
          <m:r>
            <m:rPr>
              <m:sty m:val="p"/>
            </m:rPr>
            <w:rPr>
              <w:rFonts w:ascii="Cambria Math" w:hAnsi="Cambria Math" w:cs="Calibri"/>
              <w:sz w:val="24"/>
              <w:szCs w:val="24"/>
            </w:rPr>
            <m:t>v₂</m:t>
          </m:r>
          <m:r>
            <m:rPr>
              <m:sty m:val="p"/>
            </m:rPr>
            <w:rPr>
              <w:rFonts w:ascii="Cambria Math" w:hAnsi="Cambria Math" w:cs="Tahoma"/>
              <w:sz w:val="24"/>
              <w:szCs w:val="24"/>
            </w:rPr>
            <m:t>*</m:t>
          </m:r>
          <m:r>
            <m:rPr>
              <m:sty m:val="p"/>
            </m:rPr>
            <w:rPr>
              <w:rFonts w:ascii="Cambria Math" w:hAnsi="Cambria Math" w:cs="Calibri"/>
              <w:sz w:val="24"/>
              <w:szCs w:val="24"/>
            </w:rPr>
            <m:t>b₂</m:t>
          </m:r>
          <m:r>
            <w:rPr>
              <w:rFonts w:ascii="Cambria Math" w:hAnsi="Cambria Math" w:cs="Calibri"/>
              <w:sz w:val="24"/>
              <w:szCs w:val="24"/>
            </w:rPr>
            <m:t>+v₃*b₃</m:t>
          </m:r>
        </m:oMath>
      </m:oMathPara>
    </w:p>
    <w:p w14:paraId="512D03D2" w14:textId="77777777" w:rsidR="00821A50" w:rsidRPr="00A32C5B" w:rsidRDefault="00821A50" w:rsidP="00821A50">
      <w:pPr>
        <w:spacing w:after="0" w:line="360" w:lineRule="auto"/>
        <w:contextualSpacing/>
        <w:jc w:val="both"/>
        <w:rPr>
          <w:rFonts w:ascii="Arial" w:hAnsi="Arial" w:cs="Tahoma"/>
          <w:sz w:val="20"/>
          <w:szCs w:val="20"/>
        </w:rPr>
      </w:pPr>
    </w:p>
    <w:p w14:paraId="46F86442"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where:</w:t>
      </w:r>
    </w:p>
    <w:p w14:paraId="422B1111"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lastRenderedPageBreak/>
        <w:t>Mt = total non-citizen in-migration in calendar year t</w:t>
      </w:r>
    </w:p>
    <w:p w14:paraId="093A91E5"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 = the period over which migration occurs</w:t>
      </w:r>
    </w:p>
    <w:p w14:paraId="26FBB411"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A = a constant calculated with GLS</w:t>
      </w:r>
    </w:p>
    <w:p w14:paraId="2137BAA8"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v1 = average of ‘migration estimates’ and ‘issued work visas * 0.36’</w:t>
      </w:r>
    </w:p>
    <w:p w14:paraId="720087A2"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b1 = a fixed coefficient calculated with GLS</w:t>
      </w:r>
    </w:p>
    <w:p w14:paraId="1960526E"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v2 = oil revenue in US $ (lagged 3 years)</w:t>
      </w:r>
    </w:p>
    <w:p w14:paraId="1F47141D"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b2 = a fixed coefficient calculated with GLS</w:t>
      </w:r>
    </w:p>
    <w:p w14:paraId="04DB6153"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v3 = total non-citizen employment change</w:t>
      </w:r>
    </w:p>
    <w:p w14:paraId="6F3156E3"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b3 = a fixed coefficient calculated with GLS</w:t>
      </w:r>
    </w:p>
    <w:p w14:paraId="52DF22F9" w14:textId="77777777" w:rsidR="00821A50" w:rsidRPr="00A32C5B" w:rsidRDefault="00821A50" w:rsidP="00821A50">
      <w:pPr>
        <w:spacing w:after="0" w:line="360" w:lineRule="auto"/>
        <w:contextualSpacing/>
        <w:jc w:val="both"/>
        <w:rPr>
          <w:rFonts w:ascii="Arial" w:hAnsi="Arial" w:cs="Tahoma"/>
          <w:sz w:val="20"/>
          <w:szCs w:val="20"/>
        </w:rPr>
      </w:pPr>
    </w:p>
    <w:p w14:paraId="554D827F" w14:textId="77777777" w:rsidR="00821A50" w:rsidRPr="00A32C5B" w:rsidRDefault="00821A50" w:rsidP="00821A50">
      <w:pPr>
        <w:spacing w:after="0" w:line="360" w:lineRule="auto"/>
        <w:contextualSpacing/>
        <w:jc w:val="both"/>
        <w:rPr>
          <w:rFonts w:ascii="Arial" w:hAnsi="Arial" w:cs="Tahoma"/>
          <w:sz w:val="20"/>
          <w:szCs w:val="20"/>
        </w:rPr>
      </w:pPr>
      <w:r w:rsidRPr="00A32C5B">
        <w:rPr>
          <w:rFonts w:ascii="Arial" w:hAnsi="Arial" w:cs="Tahoma"/>
          <w:sz w:val="20"/>
          <w:szCs w:val="20"/>
        </w:rPr>
        <w:t>The intercensal migration estimates, used as inputs to design the method described above, were calculated for both net international and internal migration combined by age groups, sex and citizenship by surviving the population by age, sex and citizenship in the census before last to the corresponding  population by age-sex-citizenship groups from the last census (using survival rates obtained from a Life Table constructed for the mid-intercensal period) then subtracting the number of survivors from the corresponding  number from the last census to get the estimated number of net migrants (net international and internal migrants combined). In addition, the net migration is spit into estimates of in-migrants and out-migrants by single year or age, gender, and citizenship, which are manually adjusted to match the final population estimates derived from the last census. The control total is the calculated intercensal net migration.</w:t>
      </w:r>
    </w:p>
    <w:p w14:paraId="6667B7D6" w14:textId="77777777" w:rsidR="00821A50" w:rsidRPr="009168D5" w:rsidRDefault="00821A50" w:rsidP="009168D5">
      <w:pPr>
        <w:spacing w:after="0" w:line="360" w:lineRule="auto"/>
        <w:jc w:val="both"/>
        <w:rPr>
          <w:rFonts w:ascii="Arial" w:hAnsi="Arial" w:cs="Tahoma"/>
          <w:sz w:val="20"/>
          <w:szCs w:val="20"/>
          <w:lang w:val="en-US"/>
        </w:rPr>
      </w:pPr>
    </w:p>
    <w:p w14:paraId="43E774A1" w14:textId="7626AB8C" w:rsidR="00CF60FB" w:rsidRPr="00027652" w:rsidRDefault="00FA3B9B" w:rsidP="00027652">
      <w:pPr>
        <w:spacing w:after="0" w:line="360" w:lineRule="auto"/>
        <w:jc w:val="both"/>
        <w:rPr>
          <w:rFonts w:asciiTheme="minorBidi" w:eastAsia="Tahoma" w:hAnsiTheme="minorBidi" w:cstheme="minorBidi"/>
          <w:b/>
          <w:bCs/>
          <w:color w:val="75B0DD"/>
          <w:lang w:val="en-US" w:eastAsia="x-none"/>
        </w:rPr>
      </w:pPr>
      <w:r w:rsidRPr="00FA3B9B">
        <w:rPr>
          <w:rFonts w:asciiTheme="minorBidi" w:eastAsia="Tahoma" w:hAnsiTheme="minorBidi" w:cstheme="minorBidi"/>
          <w:b/>
          <w:bCs/>
          <w:color w:val="75B0DD"/>
          <w:lang w:val="en-US" w:eastAsia="x-none"/>
        </w:rPr>
        <w:t>3.4.</w:t>
      </w:r>
      <w:r>
        <w:rPr>
          <w:rFonts w:asciiTheme="minorBidi" w:eastAsia="Tahoma" w:hAnsiTheme="minorBidi" w:cstheme="minorBidi"/>
          <w:b/>
          <w:bCs/>
          <w:color w:val="75B0DD"/>
          <w:lang w:val="en-US" w:eastAsia="x-none"/>
        </w:rPr>
        <w:t xml:space="preserve"> </w:t>
      </w:r>
      <w:r w:rsidR="00CF60FB" w:rsidRPr="00027652">
        <w:rPr>
          <w:rFonts w:asciiTheme="minorBidi" w:eastAsia="Tahoma" w:hAnsiTheme="minorBidi" w:cstheme="minorBidi"/>
          <w:b/>
          <w:bCs/>
          <w:color w:val="75B0DD"/>
          <w:lang w:val="en-US" w:eastAsia="x-none"/>
        </w:rPr>
        <w:t xml:space="preserve">Seasonal </w:t>
      </w:r>
      <w:r w:rsidR="00F23429" w:rsidRPr="00027652">
        <w:rPr>
          <w:rFonts w:asciiTheme="minorBidi" w:eastAsia="Tahoma" w:hAnsiTheme="minorBidi" w:cstheme="minorBidi"/>
          <w:b/>
          <w:bCs/>
          <w:color w:val="75B0DD"/>
          <w:lang w:val="en-US" w:eastAsia="x-none"/>
        </w:rPr>
        <w:t>A</w:t>
      </w:r>
      <w:r w:rsidR="00CF60FB" w:rsidRPr="00027652">
        <w:rPr>
          <w:rFonts w:asciiTheme="minorBidi" w:eastAsia="Tahoma" w:hAnsiTheme="minorBidi" w:cstheme="minorBidi"/>
          <w:b/>
          <w:bCs/>
          <w:color w:val="75B0DD"/>
          <w:lang w:val="en-US" w:eastAsia="x-none"/>
        </w:rPr>
        <w:t>djustment</w:t>
      </w:r>
    </w:p>
    <w:p w14:paraId="7073C792" w14:textId="2AC52D22" w:rsidR="00CF60FB" w:rsidRDefault="00821A50" w:rsidP="00A326DA">
      <w:pPr>
        <w:pStyle w:val="SCADHeading1"/>
      </w:pPr>
      <w:r w:rsidRPr="00821A50">
        <w:t>Seasonally adjusted estimates are not produced for this publication.</w:t>
      </w:r>
    </w:p>
    <w:p w14:paraId="506C9810" w14:textId="77777777" w:rsidR="00821A50" w:rsidRDefault="00821A50" w:rsidP="00A326DA">
      <w:pPr>
        <w:pStyle w:val="SCADHeading1"/>
      </w:pPr>
    </w:p>
    <w:p w14:paraId="0BF7558B" w14:textId="186941B4" w:rsidR="00CF60FB" w:rsidRPr="00B02A62" w:rsidRDefault="00CF60FB" w:rsidP="00FA3B9B">
      <w:pPr>
        <w:pStyle w:val="PopHeading1"/>
      </w:pPr>
      <w:r w:rsidRPr="00B02A62">
        <w:t>Metho</w:t>
      </w:r>
      <w:r w:rsidR="00D91659" w:rsidRPr="00B02A62">
        <w:t xml:space="preserve">dology </w:t>
      </w:r>
      <w:r w:rsidR="00F23429">
        <w:t>C</w:t>
      </w:r>
      <w:r w:rsidR="00D91659" w:rsidRPr="00B02A62">
        <w:t>hanges</w:t>
      </w:r>
    </w:p>
    <w:p w14:paraId="3CCE8B88" w14:textId="77777777" w:rsidR="00821A50" w:rsidRPr="00821A50" w:rsidRDefault="00821A50" w:rsidP="00821A50">
      <w:pPr>
        <w:pStyle w:val="SCADHeading1"/>
        <w:rPr>
          <w:b/>
          <w:bCs/>
        </w:rPr>
      </w:pPr>
      <w:r w:rsidRPr="00821A50">
        <w:rPr>
          <w:b/>
          <w:bCs/>
        </w:rPr>
        <w:t>Geographical change</w:t>
      </w:r>
    </w:p>
    <w:p w14:paraId="5ACBC2A3" w14:textId="77777777" w:rsidR="00821A50" w:rsidRDefault="00821A50" w:rsidP="00821A50">
      <w:pPr>
        <w:pStyle w:val="SCADHeading1"/>
      </w:pPr>
      <w:r>
        <w:t>The number of regions enumerated in censuses in recent decades has changed from two regions (Abu Dhabi and Al Ain) to four regions (Abu Dhabi, Al Ain, Western Region and Emirates Islands) to currently three regions (Abu Dhabi Region, Al Ain Region and Al Dhafra).</w:t>
      </w:r>
    </w:p>
    <w:p w14:paraId="7377B10F" w14:textId="77777777" w:rsidR="00821A50" w:rsidRDefault="00821A50" w:rsidP="00821A50">
      <w:pPr>
        <w:pStyle w:val="SCADHeading1"/>
      </w:pPr>
    </w:p>
    <w:p w14:paraId="55F6C613" w14:textId="77777777" w:rsidR="00821A50" w:rsidRPr="00821A50" w:rsidRDefault="00821A50" w:rsidP="00821A50">
      <w:pPr>
        <w:pStyle w:val="SCADHeading1"/>
        <w:rPr>
          <w:b/>
          <w:bCs/>
        </w:rPr>
      </w:pPr>
      <w:r w:rsidRPr="00821A50">
        <w:rPr>
          <w:b/>
          <w:bCs/>
        </w:rPr>
        <w:t>Changes of calculation method over time</w:t>
      </w:r>
    </w:p>
    <w:p w14:paraId="4615D26B" w14:textId="21071095" w:rsidR="00821A50" w:rsidRDefault="00821A50" w:rsidP="00821A50">
      <w:pPr>
        <w:pStyle w:val="SCADHeading1"/>
      </w:pPr>
      <w:r>
        <w:t xml:space="preserve">In 2009 and 2010, </w:t>
      </w:r>
      <w:r w:rsidR="00B6626B">
        <w:t>exponential</w:t>
      </w:r>
      <w:r>
        <w:t xml:space="preserve"> interpolations (and extrapolation) were conducted between census reference dates and constrained to the calculation of a total population. In 2011, minor changes to </w:t>
      </w:r>
      <w:r w:rsidR="00B6626B">
        <w:t>methodology</w:t>
      </w:r>
      <w:r>
        <w:t xml:space="preserve"> were introduced. To avoid anomalies in census years, the population estimates were calculated from mid-year estimates in census years (base year population estimates), and four control totals were used instead of one.</w:t>
      </w:r>
    </w:p>
    <w:p w14:paraId="7CCFB231" w14:textId="19FDB21D" w:rsidR="00821A50" w:rsidRDefault="00821A50" w:rsidP="00821A50">
      <w:pPr>
        <w:pStyle w:val="SCADHeading1"/>
      </w:pPr>
      <w:r>
        <w:t xml:space="preserve">In 2012, cohort component method was introduced to calculate the age structures by gender, citizenship, and region for the base year (2011) only. The adjustment made to shift the population estimate from the census reference date to the mid-year reference date was done by cohort component method. However, these age structures calculated with cohort component method were constrained to control totals calculated with exponential interpolation. </w:t>
      </w:r>
    </w:p>
    <w:p w14:paraId="72A87F24" w14:textId="6E54EE75" w:rsidR="009B0BCD" w:rsidRDefault="00821A50" w:rsidP="00821A50">
      <w:pPr>
        <w:pStyle w:val="SCADHeading1"/>
      </w:pPr>
      <w:r>
        <w:lastRenderedPageBreak/>
        <w:t>SCAD changed the methodology for population estimates from an exponential interpolation and extrapolation method to the population accounting equation method in 2013, because better administrative records and other information allows for better population estimates to be produced with the population accounting equation. The preliminary mid-year 2012 estimates were the last estimates produced using the exponential interpolation and extrapolation method. The preliminary mid-year and end-year estimates for 2013 used the cohort component method. The currently available final mid-year population estimates 2006 to 2010, and the revised mid-year population estimates from 2011 onwards are calculated with the cohort component method.</w:t>
      </w:r>
    </w:p>
    <w:p w14:paraId="29121FFC" w14:textId="77777777" w:rsidR="00821A50" w:rsidRPr="00D641A9" w:rsidRDefault="00821A50" w:rsidP="00A326DA">
      <w:pPr>
        <w:pStyle w:val="SCADHeading1"/>
      </w:pPr>
    </w:p>
    <w:p w14:paraId="44B40372" w14:textId="4D543BFA" w:rsidR="00D91659" w:rsidRPr="00F21E5D" w:rsidRDefault="00FA3B9B" w:rsidP="00027652">
      <w:pPr>
        <w:pStyle w:val="PopHeading1"/>
        <w:numPr>
          <w:ilvl w:val="0"/>
          <w:numId w:val="0"/>
        </w:numPr>
      </w:pPr>
      <w:r w:rsidRPr="00FA3B9B">
        <w:t>5.</w:t>
      </w:r>
      <w:r>
        <w:t xml:space="preserve"> </w:t>
      </w:r>
      <w:r w:rsidR="00D91659" w:rsidRPr="00F21E5D">
        <w:t xml:space="preserve">Revision </w:t>
      </w:r>
      <w:r w:rsidR="00F23429">
        <w:t>P</w:t>
      </w:r>
      <w:r w:rsidR="00D91659" w:rsidRPr="00F21E5D">
        <w:t>olicy</w:t>
      </w:r>
    </w:p>
    <w:p w14:paraId="3F5B7856" w14:textId="1C4AC83F" w:rsidR="00D91659" w:rsidRPr="00D91659" w:rsidRDefault="00D91659" w:rsidP="00A326DA">
      <w:pPr>
        <w:pStyle w:val="SCADHeading1"/>
      </w:pPr>
      <w:r w:rsidRPr="00D91659">
        <w:t xml:space="preserve">Continuous data refinement is mandated to ensure the accuracy of data and statistical products provided by the Statistics Centre – Abu Dhabi. This involves revising official statistics published through printed documents or approved dissemination channels. The policy outlines general rules for reviewing and publishing statistics, informing users of potential review reasons, </w:t>
      </w:r>
      <w:r w:rsidR="00FC327B" w:rsidRPr="00D91659">
        <w:t>categorizing</w:t>
      </w:r>
      <w:r w:rsidRPr="00D91659">
        <w:t xml:space="preserve"> refinements, and documenting all review aspects. This framework allows producers to determine review mechanisms based on specific characteristics. The refinement policy covers all indicators, statistics, and time series of varying periodicities. Additionally, the Statistics Centre – Abu Dhabi publishes a general data refinement policy applicable to all statistics under its responsibility, ensuring adaptability to the distinct characteristics of various statistics and allowing for </w:t>
      </w:r>
      <w:r w:rsidR="00FC327B" w:rsidRPr="00D91659">
        <w:t>specialized</w:t>
      </w:r>
      <w:r w:rsidRPr="00D91659">
        <w:t xml:space="preserve"> refinement policies in alignment with the general policy.</w:t>
      </w:r>
    </w:p>
    <w:p w14:paraId="3A6EC9BE" w14:textId="77777777" w:rsidR="00D91659" w:rsidRPr="00940412" w:rsidRDefault="00D91659" w:rsidP="00027652">
      <w:pPr>
        <w:pStyle w:val="PopHeading1"/>
        <w:numPr>
          <w:ilvl w:val="0"/>
          <w:numId w:val="0"/>
        </w:numPr>
        <w:ind w:left="720"/>
      </w:pPr>
    </w:p>
    <w:p w14:paraId="60C7281E" w14:textId="52E0BB1F" w:rsidR="00D91659" w:rsidRPr="00FC327B" w:rsidRDefault="00FA3B9B" w:rsidP="00027652">
      <w:pPr>
        <w:pStyle w:val="PopHeading1"/>
        <w:numPr>
          <w:ilvl w:val="0"/>
          <w:numId w:val="0"/>
        </w:numPr>
      </w:pPr>
      <w:r w:rsidRPr="00FA3B9B">
        <w:t>6.</w:t>
      </w:r>
      <w:r>
        <w:t xml:space="preserve"> </w:t>
      </w:r>
      <w:r w:rsidR="00D91659" w:rsidRPr="00FC327B">
        <w:t xml:space="preserve">Statistical </w:t>
      </w:r>
      <w:r w:rsidR="00F23429">
        <w:t>Q</w:t>
      </w:r>
      <w:r w:rsidR="00D91659" w:rsidRPr="00FC327B">
        <w:t>uality</w:t>
      </w:r>
    </w:p>
    <w:p w14:paraId="23D3C0AB" w14:textId="77777777" w:rsidR="00D91659" w:rsidRPr="00D91659" w:rsidRDefault="00D91659" w:rsidP="00A326DA">
      <w:pPr>
        <w:pStyle w:val="SCADHeading1"/>
      </w:pPr>
      <w:r w:rsidRPr="00D91659">
        <w:t>The quality of statistical data focuses on the concept of (data relevance for use) by preparing statistical data characterized by a set of traits and properties that meet and align with the data requirements of users and decision-makers. Thus, statistical quality exists within an institutional environment that is characterized by professionalism, integrity, and neutrality, closely related to the set objectives for the data and the needs of users. This is achieved through the use of a clear, standardized framework that ensures the data’s reliability, realism, comparability, efficiency, accessibility, and flexibility, and that it is available to all within an appropriate timeframe and in an easily accessible and usable manner.</w:t>
      </w:r>
    </w:p>
    <w:p w14:paraId="6D6E4FB2" w14:textId="77777777" w:rsidR="0028568E" w:rsidRDefault="0028568E" w:rsidP="00A326DA">
      <w:pPr>
        <w:pStyle w:val="SCADHeading1"/>
      </w:pPr>
    </w:p>
    <w:p w14:paraId="5E1A022D" w14:textId="26D250B1" w:rsidR="0028568E" w:rsidRDefault="00D91659" w:rsidP="00A326DA">
      <w:pPr>
        <w:pStyle w:val="SCADHeading1"/>
      </w:pPr>
      <w:r w:rsidRPr="00D91659">
        <w:t>Statistical product quality reports are prepared by the Quality Team in SCAD.</w:t>
      </w:r>
    </w:p>
    <w:p w14:paraId="6CA75617" w14:textId="77777777" w:rsidR="00BA7BC2" w:rsidRDefault="00BA7BC2" w:rsidP="00027652">
      <w:pPr>
        <w:pStyle w:val="PopHeading1"/>
        <w:numPr>
          <w:ilvl w:val="0"/>
          <w:numId w:val="0"/>
        </w:numPr>
      </w:pPr>
    </w:p>
    <w:p w14:paraId="2BF47260" w14:textId="42AEC87A" w:rsidR="00E50EE3" w:rsidRDefault="00FA3B9B" w:rsidP="00E50EE3">
      <w:pPr>
        <w:pStyle w:val="PopHeading1"/>
        <w:numPr>
          <w:ilvl w:val="0"/>
          <w:numId w:val="0"/>
        </w:numPr>
      </w:pPr>
      <w:r w:rsidRPr="00FA3B9B">
        <w:t>7.</w:t>
      </w:r>
      <w:r>
        <w:t xml:space="preserve"> </w:t>
      </w:r>
      <w:r w:rsidR="00075F1F" w:rsidRPr="00075F1F">
        <w:t xml:space="preserve">Appendix </w:t>
      </w:r>
      <w:r w:rsidR="00F23429">
        <w:t>T</w:t>
      </w:r>
      <w:r w:rsidR="00075F1F" w:rsidRPr="00075F1F">
        <w:t>able</w:t>
      </w:r>
    </w:p>
    <w:tbl>
      <w:tblPr>
        <w:tblW w:w="8990" w:type="dxa"/>
        <w:tblLook w:val="04A0" w:firstRow="1" w:lastRow="0" w:firstColumn="1" w:lastColumn="0" w:noHBand="0" w:noVBand="1"/>
      </w:tblPr>
      <w:tblGrid>
        <w:gridCol w:w="1250"/>
        <w:gridCol w:w="3960"/>
        <w:gridCol w:w="3780"/>
      </w:tblGrid>
      <w:tr w:rsidR="00743FC3" w:rsidRPr="00743FC3" w14:paraId="2E9B3F1D" w14:textId="77777777" w:rsidTr="00743FC3">
        <w:trPr>
          <w:trHeight w:val="292"/>
        </w:trPr>
        <w:tc>
          <w:tcPr>
            <w:tcW w:w="1250" w:type="dxa"/>
            <w:tcBorders>
              <w:top w:val="single" w:sz="8" w:space="0" w:color="auto"/>
              <w:left w:val="single" w:sz="8" w:space="0" w:color="auto"/>
              <w:bottom w:val="nil"/>
              <w:right w:val="nil"/>
            </w:tcBorders>
            <w:shd w:val="clear" w:color="000000" w:fill="368ECD"/>
            <w:hideMark/>
          </w:tcPr>
          <w:p w14:paraId="48C3AB7F" w14:textId="77777777" w:rsidR="00743FC3" w:rsidRPr="00743FC3" w:rsidRDefault="00743FC3" w:rsidP="00743FC3">
            <w:pPr>
              <w:bidi/>
              <w:spacing w:after="0" w:line="240" w:lineRule="auto"/>
              <w:jc w:val="right"/>
              <w:rPr>
                <w:rFonts w:ascii="Tahoma" w:hAnsi="Tahoma" w:cs="Tahoma"/>
                <w:b/>
                <w:bCs/>
                <w:color w:val="FFFFFF"/>
                <w:sz w:val="20"/>
                <w:szCs w:val="20"/>
                <w:lang w:val="en-US"/>
              </w:rPr>
            </w:pPr>
            <w:r w:rsidRPr="00743FC3">
              <w:rPr>
                <w:rFonts w:ascii="Tahoma" w:hAnsi="Tahoma" w:cs="Tahoma"/>
                <w:b/>
                <w:bCs/>
                <w:color w:val="FFFFFF"/>
                <w:sz w:val="20"/>
                <w:szCs w:val="20"/>
              </w:rPr>
              <w:t>S.V. Code</w:t>
            </w:r>
          </w:p>
        </w:tc>
        <w:tc>
          <w:tcPr>
            <w:tcW w:w="3960" w:type="dxa"/>
            <w:tcBorders>
              <w:top w:val="single" w:sz="8" w:space="0" w:color="auto"/>
              <w:left w:val="single" w:sz="8" w:space="0" w:color="auto"/>
              <w:bottom w:val="nil"/>
              <w:right w:val="nil"/>
            </w:tcBorders>
            <w:shd w:val="clear" w:color="000000" w:fill="368ECD"/>
            <w:hideMark/>
          </w:tcPr>
          <w:p w14:paraId="1596FA29" w14:textId="77777777" w:rsidR="00743FC3" w:rsidRPr="00743FC3" w:rsidRDefault="00743FC3" w:rsidP="00743FC3">
            <w:pPr>
              <w:bidi/>
              <w:spacing w:after="0" w:line="240" w:lineRule="auto"/>
              <w:jc w:val="right"/>
              <w:rPr>
                <w:rFonts w:ascii="Tahoma" w:hAnsi="Tahoma" w:cs="Tahoma"/>
                <w:b/>
                <w:bCs/>
                <w:color w:val="FFFFFF"/>
                <w:sz w:val="20"/>
                <w:szCs w:val="20"/>
                <w:rtl/>
                <w:lang w:val="en-US"/>
              </w:rPr>
            </w:pPr>
            <w:r w:rsidRPr="00743FC3">
              <w:rPr>
                <w:rFonts w:ascii="Tahoma" w:hAnsi="Tahoma" w:cs="Tahoma"/>
                <w:b/>
                <w:bCs/>
                <w:color w:val="FFFFFF"/>
                <w:sz w:val="20"/>
                <w:szCs w:val="20"/>
              </w:rPr>
              <w:t>Indicator Name</w:t>
            </w:r>
          </w:p>
        </w:tc>
        <w:tc>
          <w:tcPr>
            <w:tcW w:w="3780" w:type="dxa"/>
            <w:tcBorders>
              <w:top w:val="single" w:sz="8" w:space="0" w:color="auto"/>
              <w:left w:val="single" w:sz="8" w:space="0" w:color="auto"/>
              <w:bottom w:val="nil"/>
              <w:right w:val="single" w:sz="8" w:space="0" w:color="auto"/>
            </w:tcBorders>
            <w:shd w:val="clear" w:color="000000" w:fill="368ECD"/>
            <w:hideMark/>
          </w:tcPr>
          <w:p w14:paraId="5C07B442" w14:textId="77777777" w:rsidR="00743FC3" w:rsidRPr="00743FC3" w:rsidRDefault="00743FC3" w:rsidP="00743FC3">
            <w:pPr>
              <w:bidi/>
              <w:spacing w:after="0" w:line="240" w:lineRule="auto"/>
              <w:rPr>
                <w:rFonts w:ascii="Tahoma" w:hAnsi="Tahoma" w:cs="Tahoma"/>
                <w:b/>
                <w:bCs/>
                <w:color w:val="FFFFFF"/>
                <w:sz w:val="20"/>
                <w:szCs w:val="20"/>
                <w:rtl/>
                <w:lang w:val="en-US"/>
              </w:rPr>
            </w:pPr>
            <w:r w:rsidRPr="00743FC3">
              <w:rPr>
                <w:rFonts w:ascii="Tahoma" w:hAnsi="Tahoma" w:cs="Tahoma"/>
                <w:b/>
                <w:bCs/>
                <w:color w:val="FFFFFF"/>
                <w:sz w:val="20"/>
                <w:szCs w:val="20"/>
                <w:rtl/>
                <w:lang w:val="en-US" w:bidi="ar-AE"/>
              </w:rPr>
              <w:t>اسم المؤشر</w:t>
            </w:r>
          </w:p>
        </w:tc>
      </w:tr>
      <w:tr w:rsidR="00743FC3" w:rsidRPr="00743FC3" w14:paraId="71DEF29A" w14:textId="77777777" w:rsidTr="00743FC3">
        <w:trPr>
          <w:trHeight w:val="292"/>
        </w:trPr>
        <w:tc>
          <w:tcPr>
            <w:tcW w:w="1250" w:type="dxa"/>
            <w:tcBorders>
              <w:top w:val="single" w:sz="4" w:space="0" w:color="auto"/>
              <w:left w:val="single" w:sz="4" w:space="0" w:color="auto"/>
              <w:bottom w:val="single" w:sz="4" w:space="0" w:color="auto"/>
              <w:right w:val="single" w:sz="4" w:space="0" w:color="auto"/>
            </w:tcBorders>
            <w:hideMark/>
          </w:tcPr>
          <w:p w14:paraId="14D10E09"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8750</w:t>
            </w:r>
          </w:p>
        </w:tc>
        <w:tc>
          <w:tcPr>
            <w:tcW w:w="3960" w:type="dxa"/>
            <w:tcBorders>
              <w:top w:val="single" w:sz="4" w:space="0" w:color="auto"/>
              <w:left w:val="nil"/>
              <w:bottom w:val="single" w:sz="4" w:space="0" w:color="auto"/>
              <w:right w:val="single" w:sz="4" w:space="0" w:color="auto"/>
            </w:tcBorders>
            <w:hideMark/>
          </w:tcPr>
          <w:p w14:paraId="33142239"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Total Population - Annually</w:t>
            </w:r>
          </w:p>
        </w:tc>
        <w:tc>
          <w:tcPr>
            <w:tcW w:w="3780" w:type="dxa"/>
            <w:tcBorders>
              <w:top w:val="single" w:sz="4" w:space="0" w:color="auto"/>
              <w:left w:val="nil"/>
              <w:bottom w:val="single" w:sz="4" w:space="0" w:color="auto"/>
              <w:right w:val="single" w:sz="4" w:space="0" w:color="auto"/>
            </w:tcBorders>
            <w:hideMark/>
          </w:tcPr>
          <w:p w14:paraId="2671ABF7"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إجمالي السكان - سنوي</w:t>
            </w:r>
          </w:p>
        </w:tc>
      </w:tr>
      <w:tr w:rsidR="00743FC3" w:rsidRPr="00743FC3" w14:paraId="56F5C5B5"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110DEFEA"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8751</w:t>
            </w:r>
          </w:p>
        </w:tc>
        <w:tc>
          <w:tcPr>
            <w:tcW w:w="3960" w:type="dxa"/>
            <w:tcBorders>
              <w:top w:val="nil"/>
              <w:left w:val="nil"/>
              <w:bottom w:val="single" w:sz="4" w:space="0" w:color="auto"/>
              <w:right w:val="single" w:sz="4" w:space="0" w:color="auto"/>
            </w:tcBorders>
            <w:hideMark/>
          </w:tcPr>
          <w:p w14:paraId="5EB9A21F"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Total Population - Quarterly</w:t>
            </w:r>
          </w:p>
        </w:tc>
        <w:tc>
          <w:tcPr>
            <w:tcW w:w="3780" w:type="dxa"/>
            <w:tcBorders>
              <w:top w:val="nil"/>
              <w:left w:val="nil"/>
              <w:bottom w:val="single" w:sz="4" w:space="0" w:color="auto"/>
              <w:right w:val="single" w:sz="4" w:space="0" w:color="auto"/>
            </w:tcBorders>
            <w:hideMark/>
          </w:tcPr>
          <w:p w14:paraId="128D6F5C"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إجمالي السكان - ربع سنوي</w:t>
            </w:r>
          </w:p>
        </w:tc>
      </w:tr>
      <w:tr w:rsidR="00743FC3" w:rsidRPr="00743FC3" w14:paraId="7FF62949"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2DAE8DD1"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8752</w:t>
            </w:r>
          </w:p>
        </w:tc>
        <w:tc>
          <w:tcPr>
            <w:tcW w:w="3960" w:type="dxa"/>
            <w:tcBorders>
              <w:top w:val="nil"/>
              <w:left w:val="nil"/>
              <w:bottom w:val="single" w:sz="4" w:space="0" w:color="auto"/>
              <w:right w:val="single" w:sz="4" w:space="0" w:color="auto"/>
            </w:tcBorders>
            <w:hideMark/>
          </w:tcPr>
          <w:p w14:paraId="1C835555"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Region - Annually</w:t>
            </w:r>
          </w:p>
        </w:tc>
        <w:tc>
          <w:tcPr>
            <w:tcW w:w="3780" w:type="dxa"/>
            <w:tcBorders>
              <w:top w:val="nil"/>
              <w:left w:val="nil"/>
              <w:bottom w:val="single" w:sz="4" w:space="0" w:color="auto"/>
              <w:right w:val="single" w:sz="4" w:space="0" w:color="auto"/>
            </w:tcBorders>
            <w:hideMark/>
          </w:tcPr>
          <w:p w14:paraId="756D5F83"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المنطقة - سنوي</w:t>
            </w:r>
          </w:p>
        </w:tc>
      </w:tr>
      <w:tr w:rsidR="00743FC3" w:rsidRPr="00743FC3" w14:paraId="273B39AA"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219AC9BC"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8753</w:t>
            </w:r>
          </w:p>
        </w:tc>
        <w:tc>
          <w:tcPr>
            <w:tcW w:w="3960" w:type="dxa"/>
            <w:tcBorders>
              <w:top w:val="nil"/>
              <w:left w:val="nil"/>
              <w:bottom w:val="single" w:sz="4" w:space="0" w:color="auto"/>
              <w:right w:val="single" w:sz="4" w:space="0" w:color="auto"/>
            </w:tcBorders>
            <w:hideMark/>
          </w:tcPr>
          <w:p w14:paraId="4A3A00A5"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Region - Quarterly</w:t>
            </w:r>
          </w:p>
        </w:tc>
        <w:tc>
          <w:tcPr>
            <w:tcW w:w="3780" w:type="dxa"/>
            <w:tcBorders>
              <w:top w:val="nil"/>
              <w:left w:val="nil"/>
              <w:bottom w:val="single" w:sz="4" w:space="0" w:color="auto"/>
              <w:right w:val="single" w:sz="4" w:space="0" w:color="auto"/>
            </w:tcBorders>
            <w:hideMark/>
          </w:tcPr>
          <w:p w14:paraId="2E37A17E"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المنطقة - ربع سنوي</w:t>
            </w:r>
          </w:p>
        </w:tc>
      </w:tr>
      <w:tr w:rsidR="00743FC3" w:rsidRPr="00743FC3" w14:paraId="72607909"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261FEEE6"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8755</w:t>
            </w:r>
          </w:p>
        </w:tc>
        <w:tc>
          <w:tcPr>
            <w:tcW w:w="3960" w:type="dxa"/>
            <w:tcBorders>
              <w:top w:val="nil"/>
              <w:left w:val="nil"/>
              <w:bottom w:val="single" w:sz="4" w:space="0" w:color="auto"/>
              <w:right w:val="single" w:sz="4" w:space="0" w:color="auto"/>
            </w:tcBorders>
            <w:hideMark/>
          </w:tcPr>
          <w:p w14:paraId="321CB39D"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Citizenship - Annually</w:t>
            </w:r>
          </w:p>
        </w:tc>
        <w:tc>
          <w:tcPr>
            <w:tcW w:w="3780" w:type="dxa"/>
            <w:tcBorders>
              <w:top w:val="nil"/>
              <w:left w:val="nil"/>
              <w:bottom w:val="single" w:sz="4" w:space="0" w:color="auto"/>
              <w:right w:val="single" w:sz="4" w:space="0" w:color="auto"/>
            </w:tcBorders>
            <w:hideMark/>
          </w:tcPr>
          <w:p w14:paraId="12236182"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الجنسية - سنوي</w:t>
            </w:r>
          </w:p>
        </w:tc>
      </w:tr>
      <w:tr w:rsidR="00743FC3" w:rsidRPr="00743FC3" w14:paraId="18BA4835"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7A10530A"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8756</w:t>
            </w:r>
          </w:p>
        </w:tc>
        <w:tc>
          <w:tcPr>
            <w:tcW w:w="3960" w:type="dxa"/>
            <w:tcBorders>
              <w:top w:val="nil"/>
              <w:left w:val="nil"/>
              <w:bottom w:val="single" w:sz="4" w:space="0" w:color="auto"/>
              <w:right w:val="single" w:sz="4" w:space="0" w:color="auto"/>
            </w:tcBorders>
            <w:hideMark/>
          </w:tcPr>
          <w:p w14:paraId="5F4EA1BD"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Citizenship - Quarterly</w:t>
            </w:r>
          </w:p>
        </w:tc>
        <w:tc>
          <w:tcPr>
            <w:tcW w:w="3780" w:type="dxa"/>
            <w:tcBorders>
              <w:top w:val="nil"/>
              <w:left w:val="nil"/>
              <w:bottom w:val="single" w:sz="4" w:space="0" w:color="auto"/>
              <w:right w:val="single" w:sz="4" w:space="0" w:color="auto"/>
            </w:tcBorders>
            <w:hideMark/>
          </w:tcPr>
          <w:p w14:paraId="669FBA48"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الجنسية - ربع سنوي</w:t>
            </w:r>
          </w:p>
        </w:tc>
      </w:tr>
      <w:tr w:rsidR="00743FC3" w:rsidRPr="00743FC3" w14:paraId="2E206B8C"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3D70C9E2"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8757</w:t>
            </w:r>
          </w:p>
        </w:tc>
        <w:tc>
          <w:tcPr>
            <w:tcW w:w="3960" w:type="dxa"/>
            <w:tcBorders>
              <w:top w:val="nil"/>
              <w:left w:val="nil"/>
              <w:bottom w:val="single" w:sz="4" w:space="0" w:color="auto"/>
              <w:right w:val="single" w:sz="4" w:space="0" w:color="auto"/>
            </w:tcBorders>
            <w:hideMark/>
          </w:tcPr>
          <w:p w14:paraId="2AFDB885"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Gender - Annually</w:t>
            </w:r>
          </w:p>
        </w:tc>
        <w:tc>
          <w:tcPr>
            <w:tcW w:w="3780" w:type="dxa"/>
            <w:tcBorders>
              <w:top w:val="nil"/>
              <w:left w:val="nil"/>
              <w:bottom w:val="single" w:sz="4" w:space="0" w:color="auto"/>
              <w:right w:val="single" w:sz="4" w:space="0" w:color="auto"/>
            </w:tcBorders>
            <w:hideMark/>
          </w:tcPr>
          <w:p w14:paraId="629CA2DA"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النوع - سنوي</w:t>
            </w:r>
          </w:p>
        </w:tc>
      </w:tr>
      <w:tr w:rsidR="00743FC3" w:rsidRPr="00743FC3" w14:paraId="5F8B02BE"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2CCAB858"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lastRenderedPageBreak/>
              <w:t>8758</w:t>
            </w:r>
          </w:p>
        </w:tc>
        <w:tc>
          <w:tcPr>
            <w:tcW w:w="3960" w:type="dxa"/>
            <w:tcBorders>
              <w:top w:val="nil"/>
              <w:left w:val="nil"/>
              <w:bottom w:val="single" w:sz="4" w:space="0" w:color="auto"/>
              <w:right w:val="single" w:sz="4" w:space="0" w:color="auto"/>
            </w:tcBorders>
            <w:hideMark/>
          </w:tcPr>
          <w:p w14:paraId="780EE3A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Gender - Quarterly</w:t>
            </w:r>
          </w:p>
        </w:tc>
        <w:tc>
          <w:tcPr>
            <w:tcW w:w="3780" w:type="dxa"/>
            <w:tcBorders>
              <w:top w:val="nil"/>
              <w:left w:val="nil"/>
              <w:bottom w:val="single" w:sz="4" w:space="0" w:color="auto"/>
              <w:right w:val="single" w:sz="4" w:space="0" w:color="auto"/>
            </w:tcBorders>
            <w:hideMark/>
          </w:tcPr>
          <w:p w14:paraId="6E4170A3"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النوع - ربع سنوي</w:t>
            </w:r>
          </w:p>
        </w:tc>
      </w:tr>
      <w:tr w:rsidR="00743FC3" w:rsidRPr="00743FC3" w14:paraId="5043F0A2"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72F511A8"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8759</w:t>
            </w:r>
          </w:p>
        </w:tc>
        <w:tc>
          <w:tcPr>
            <w:tcW w:w="3960" w:type="dxa"/>
            <w:tcBorders>
              <w:top w:val="nil"/>
              <w:left w:val="nil"/>
              <w:bottom w:val="single" w:sz="4" w:space="0" w:color="auto"/>
              <w:right w:val="single" w:sz="4" w:space="0" w:color="auto"/>
            </w:tcBorders>
            <w:hideMark/>
          </w:tcPr>
          <w:p w14:paraId="3EB343A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Age Group - Annually</w:t>
            </w:r>
          </w:p>
        </w:tc>
        <w:tc>
          <w:tcPr>
            <w:tcW w:w="3780" w:type="dxa"/>
            <w:tcBorders>
              <w:top w:val="nil"/>
              <w:left w:val="nil"/>
              <w:bottom w:val="single" w:sz="4" w:space="0" w:color="auto"/>
              <w:right w:val="single" w:sz="4" w:space="0" w:color="auto"/>
            </w:tcBorders>
            <w:hideMark/>
          </w:tcPr>
          <w:p w14:paraId="7E38488B"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الفئة العمرية - سنوي</w:t>
            </w:r>
          </w:p>
        </w:tc>
      </w:tr>
      <w:tr w:rsidR="00743FC3" w:rsidRPr="00743FC3" w14:paraId="15D2CFD6"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597365AB"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8760</w:t>
            </w:r>
          </w:p>
        </w:tc>
        <w:tc>
          <w:tcPr>
            <w:tcW w:w="3960" w:type="dxa"/>
            <w:tcBorders>
              <w:top w:val="nil"/>
              <w:left w:val="nil"/>
              <w:bottom w:val="single" w:sz="4" w:space="0" w:color="auto"/>
              <w:right w:val="single" w:sz="4" w:space="0" w:color="auto"/>
            </w:tcBorders>
            <w:hideMark/>
          </w:tcPr>
          <w:p w14:paraId="3B1043C3"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Age Group - Quarterly</w:t>
            </w:r>
          </w:p>
        </w:tc>
        <w:tc>
          <w:tcPr>
            <w:tcW w:w="3780" w:type="dxa"/>
            <w:tcBorders>
              <w:top w:val="nil"/>
              <w:left w:val="nil"/>
              <w:bottom w:val="single" w:sz="4" w:space="0" w:color="auto"/>
              <w:right w:val="single" w:sz="4" w:space="0" w:color="auto"/>
            </w:tcBorders>
            <w:hideMark/>
          </w:tcPr>
          <w:p w14:paraId="7A04663B"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الفئة العمرية - ربع سنوي</w:t>
            </w:r>
          </w:p>
        </w:tc>
      </w:tr>
      <w:tr w:rsidR="00743FC3" w:rsidRPr="00743FC3" w14:paraId="10F18D66"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537BF585"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8765</w:t>
            </w:r>
          </w:p>
        </w:tc>
        <w:tc>
          <w:tcPr>
            <w:tcW w:w="3960" w:type="dxa"/>
            <w:tcBorders>
              <w:top w:val="nil"/>
              <w:left w:val="nil"/>
              <w:bottom w:val="single" w:sz="4" w:space="0" w:color="auto"/>
              <w:right w:val="single" w:sz="4" w:space="0" w:color="auto"/>
            </w:tcBorders>
            <w:hideMark/>
          </w:tcPr>
          <w:p w14:paraId="5586D2AC"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Religion</w:t>
            </w:r>
          </w:p>
        </w:tc>
        <w:tc>
          <w:tcPr>
            <w:tcW w:w="3780" w:type="dxa"/>
            <w:tcBorders>
              <w:top w:val="nil"/>
              <w:left w:val="nil"/>
              <w:bottom w:val="single" w:sz="4" w:space="0" w:color="auto"/>
              <w:right w:val="single" w:sz="4" w:space="0" w:color="auto"/>
            </w:tcBorders>
            <w:hideMark/>
          </w:tcPr>
          <w:p w14:paraId="304CE4C8"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الديانة</w:t>
            </w:r>
          </w:p>
        </w:tc>
      </w:tr>
      <w:tr w:rsidR="00743FC3" w:rsidRPr="00743FC3" w14:paraId="7A8080D7"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1DCA3323"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8763</w:t>
            </w:r>
          </w:p>
        </w:tc>
        <w:tc>
          <w:tcPr>
            <w:tcW w:w="3960" w:type="dxa"/>
            <w:tcBorders>
              <w:top w:val="nil"/>
              <w:left w:val="nil"/>
              <w:bottom w:val="single" w:sz="4" w:space="0" w:color="auto"/>
              <w:right w:val="single" w:sz="4" w:space="0" w:color="auto"/>
            </w:tcBorders>
            <w:hideMark/>
          </w:tcPr>
          <w:p w14:paraId="71187837"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Education Attainment</w:t>
            </w:r>
          </w:p>
        </w:tc>
        <w:tc>
          <w:tcPr>
            <w:tcW w:w="3780" w:type="dxa"/>
            <w:tcBorders>
              <w:top w:val="nil"/>
              <w:left w:val="nil"/>
              <w:bottom w:val="single" w:sz="4" w:space="0" w:color="auto"/>
              <w:right w:val="single" w:sz="4" w:space="0" w:color="auto"/>
            </w:tcBorders>
            <w:hideMark/>
          </w:tcPr>
          <w:p w14:paraId="52C8C027"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التحصيل العلمي</w:t>
            </w:r>
          </w:p>
        </w:tc>
      </w:tr>
      <w:tr w:rsidR="00743FC3" w:rsidRPr="00743FC3" w14:paraId="62B6C364"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2EDBAECB"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8762</w:t>
            </w:r>
          </w:p>
        </w:tc>
        <w:tc>
          <w:tcPr>
            <w:tcW w:w="3960" w:type="dxa"/>
            <w:tcBorders>
              <w:top w:val="nil"/>
              <w:left w:val="nil"/>
              <w:bottom w:val="single" w:sz="4" w:space="0" w:color="auto"/>
              <w:right w:val="single" w:sz="4" w:space="0" w:color="auto"/>
            </w:tcBorders>
            <w:hideMark/>
          </w:tcPr>
          <w:p w14:paraId="3CCD70CC"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Country Group</w:t>
            </w:r>
          </w:p>
        </w:tc>
        <w:tc>
          <w:tcPr>
            <w:tcW w:w="3780" w:type="dxa"/>
            <w:tcBorders>
              <w:top w:val="nil"/>
              <w:left w:val="nil"/>
              <w:bottom w:val="single" w:sz="4" w:space="0" w:color="auto"/>
              <w:right w:val="single" w:sz="4" w:space="0" w:color="auto"/>
            </w:tcBorders>
            <w:hideMark/>
          </w:tcPr>
          <w:p w14:paraId="306D0DCA"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مجموعة الدول</w:t>
            </w:r>
          </w:p>
        </w:tc>
      </w:tr>
      <w:tr w:rsidR="00743FC3" w:rsidRPr="00743FC3" w14:paraId="118FE3A8"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1872B856"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8770</w:t>
            </w:r>
          </w:p>
        </w:tc>
        <w:tc>
          <w:tcPr>
            <w:tcW w:w="3960" w:type="dxa"/>
            <w:tcBorders>
              <w:top w:val="nil"/>
              <w:left w:val="nil"/>
              <w:bottom w:val="single" w:sz="4" w:space="0" w:color="auto"/>
              <w:right w:val="single" w:sz="4" w:space="0" w:color="auto"/>
            </w:tcBorders>
            <w:hideMark/>
          </w:tcPr>
          <w:p w14:paraId="04166907"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Region and Citizenship</w:t>
            </w:r>
          </w:p>
        </w:tc>
        <w:tc>
          <w:tcPr>
            <w:tcW w:w="3780" w:type="dxa"/>
            <w:tcBorders>
              <w:top w:val="nil"/>
              <w:left w:val="nil"/>
              <w:bottom w:val="single" w:sz="4" w:space="0" w:color="auto"/>
              <w:right w:val="single" w:sz="4" w:space="0" w:color="auto"/>
            </w:tcBorders>
            <w:hideMark/>
          </w:tcPr>
          <w:p w14:paraId="6AC7E458"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المنطقة والجنسية</w:t>
            </w:r>
          </w:p>
        </w:tc>
      </w:tr>
      <w:tr w:rsidR="00743FC3" w:rsidRPr="00743FC3" w14:paraId="6AB49CC0"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581D55DC"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8769</w:t>
            </w:r>
          </w:p>
        </w:tc>
        <w:tc>
          <w:tcPr>
            <w:tcW w:w="3960" w:type="dxa"/>
            <w:tcBorders>
              <w:top w:val="nil"/>
              <w:left w:val="nil"/>
              <w:bottom w:val="single" w:sz="4" w:space="0" w:color="auto"/>
              <w:right w:val="single" w:sz="4" w:space="0" w:color="auto"/>
            </w:tcBorders>
            <w:hideMark/>
          </w:tcPr>
          <w:p w14:paraId="7873AAB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Region and Age Group</w:t>
            </w:r>
          </w:p>
        </w:tc>
        <w:tc>
          <w:tcPr>
            <w:tcW w:w="3780" w:type="dxa"/>
            <w:tcBorders>
              <w:top w:val="nil"/>
              <w:left w:val="nil"/>
              <w:bottom w:val="single" w:sz="4" w:space="0" w:color="auto"/>
              <w:right w:val="single" w:sz="4" w:space="0" w:color="auto"/>
            </w:tcBorders>
            <w:hideMark/>
          </w:tcPr>
          <w:p w14:paraId="086A225A"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المنطقة والفئة العمرية</w:t>
            </w:r>
          </w:p>
        </w:tc>
      </w:tr>
      <w:tr w:rsidR="00743FC3" w:rsidRPr="00743FC3" w14:paraId="48A17421"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2DEE6B96"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8764</w:t>
            </w:r>
          </w:p>
        </w:tc>
        <w:tc>
          <w:tcPr>
            <w:tcW w:w="3960" w:type="dxa"/>
            <w:tcBorders>
              <w:top w:val="nil"/>
              <w:left w:val="nil"/>
              <w:bottom w:val="single" w:sz="4" w:space="0" w:color="auto"/>
              <w:right w:val="single" w:sz="4" w:space="0" w:color="auto"/>
            </w:tcBorders>
            <w:hideMark/>
          </w:tcPr>
          <w:p w14:paraId="2EA21A4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Region and Gender</w:t>
            </w:r>
          </w:p>
        </w:tc>
        <w:tc>
          <w:tcPr>
            <w:tcW w:w="3780" w:type="dxa"/>
            <w:tcBorders>
              <w:top w:val="nil"/>
              <w:left w:val="nil"/>
              <w:bottom w:val="single" w:sz="4" w:space="0" w:color="auto"/>
              <w:right w:val="single" w:sz="4" w:space="0" w:color="auto"/>
            </w:tcBorders>
            <w:hideMark/>
          </w:tcPr>
          <w:p w14:paraId="1BD800C0"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المنطقة والنوع</w:t>
            </w:r>
          </w:p>
        </w:tc>
      </w:tr>
      <w:tr w:rsidR="00743FC3" w:rsidRPr="00743FC3" w14:paraId="557847D4"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74F10089"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8754</w:t>
            </w:r>
          </w:p>
        </w:tc>
        <w:tc>
          <w:tcPr>
            <w:tcW w:w="3960" w:type="dxa"/>
            <w:tcBorders>
              <w:top w:val="nil"/>
              <w:left w:val="nil"/>
              <w:bottom w:val="single" w:sz="4" w:space="0" w:color="auto"/>
              <w:right w:val="single" w:sz="4" w:space="0" w:color="auto"/>
            </w:tcBorders>
            <w:hideMark/>
          </w:tcPr>
          <w:p w14:paraId="5CAE6CD9"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Urban and Rural Regions</w:t>
            </w:r>
          </w:p>
        </w:tc>
        <w:tc>
          <w:tcPr>
            <w:tcW w:w="3780" w:type="dxa"/>
            <w:tcBorders>
              <w:top w:val="nil"/>
              <w:left w:val="nil"/>
              <w:bottom w:val="single" w:sz="4" w:space="0" w:color="auto"/>
              <w:right w:val="single" w:sz="4" w:space="0" w:color="auto"/>
            </w:tcBorders>
            <w:hideMark/>
          </w:tcPr>
          <w:p w14:paraId="2A929C05"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المناطق الحضرية والريفية</w:t>
            </w:r>
          </w:p>
        </w:tc>
      </w:tr>
      <w:tr w:rsidR="00743FC3" w:rsidRPr="00743FC3" w14:paraId="54C4418F"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02686BF5"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8776</w:t>
            </w:r>
          </w:p>
        </w:tc>
        <w:tc>
          <w:tcPr>
            <w:tcW w:w="3960" w:type="dxa"/>
            <w:tcBorders>
              <w:top w:val="nil"/>
              <w:left w:val="nil"/>
              <w:bottom w:val="single" w:sz="4" w:space="0" w:color="auto"/>
              <w:right w:val="single" w:sz="4" w:space="0" w:color="auto"/>
            </w:tcBorders>
            <w:hideMark/>
          </w:tcPr>
          <w:p w14:paraId="7B02449B"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Citizenship, Gender and Marital Status</w:t>
            </w:r>
          </w:p>
        </w:tc>
        <w:tc>
          <w:tcPr>
            <w:tcW w:w="3780" w:type="dxa"/>
            <w:tcBorders>
              <w:top w:val="nil"/>
              <w:left w:val="nil"/>
              <w:bottom w:val="single" w:sz="4" w:space="0" w:color="auto"/>
              <w:right w:val="single" w:sz="4" w:space="0" w:color="auto"/>
            </w:tcBorders>
            <w:hideMark/>
          </w:tcPr>
          <w:p w14:paraId="210EEDC4"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الجنسية، النوع والحالة الزواجية</w:t>
            </w:r>
          </w:p>
        </w:tc>
      </w:tr>
      <w:tr w:rsidR="00743FC3" w:rsidRPr="00743FC3" w14:paraId="6E44A17F"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0813DE20"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8772</w:t>
            </w:r>
          </w:p>
        </w:tc>
        <w:tc>
          <w:tcPr>
            <w:tcW w:w="3960" w:type="dxa"/>
            <w:tcBorders>
              <w:top w:val="nil"/>
              <w:left w:val="nil"/>
              <w:bottom w:val="single" w:sz="4" w:space="0" w:color="auto"/>
              <w:right w:val="single" w:sz="4" w:space="0" w:color="auto"/>
            </w:tcBorders>
            <w:hideMark/>
          </w:tcPr>
          <w:p w14:paraId="7D3D1690"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Age, Citizenship, Gender and Region</w:t>
            </w:r>
          </w:p>
        </w:tc>
        <w:tc>
          <w:tcPr>
            <w:tcW w:w="3780" w:type="dxa"/>
            <w:tcBorders>
              <w:top w:val="nil"/>
              <w:left w:val="nil"/>
              <w:bottom w:val="single" w:sz="4" w:space="0" w:color="auto"/>
              <w:right w:val="single" w:sz="4" w:space="0" w:color="auto"/>
            </w:tcBorders>
            <w:hideMark/>
          </w:tcPr>
          <w:p w14:paraId="2B978135"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العمر، الجنسية، النوع والمنطقة</w:t>
            </w:r>
          </w:p>
        </w:tc>
      </w:tr>
      <w:tr w:rsidR="00743FC3" w:rsidRPr="00743FC3" w14:paraId="2A45FD9A"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59F47DC5"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8775</w:t>
            </w:r>
          </w:p>
        </w:tc>
        <w:tc>
          <w:tcPr>
            <w:tcW w:w="3960" w:type="dxa"/>
            <w:tcBorders>
              <w:top w:val="nil"/>
              <w:left w:val="nil"/>
              <w:bottom w:val="single" w:sz="4" w:space="0" w:color="auto"/>
              <w:right w:val="single" w:sz="4" w:space="0" w:color="auto"/>
            </w:tcBorders>
            <w:hideMark/>
          </w:tcPr>
          <w:p w14:paraId="1389D97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Region, Citizenship, Gender and Age Group</w:t>
            </w:r>
          </w:p>
        </w:tc>
        <w:tc>
          <w:tcPr>
            <w:tcW w:w="3780" w:type="dxa"/>
            <w:tcBorders>
              <w:top w:val="nil"/>
              <w:left w:val="nil"/>
              <w:bottom w:val="single" w:sz="4" w:space="0" w:color="auto"/>
              <w:right w:val="single" w:sz="4" w:space="0" w:color="auto"/>
            </w:tcBorders>
            <w:hideMark/>
          </w:tcPr>
          <w:p w14:paraId="2A6971F8"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المنطقة، الجنسية، النوع والفئة العمرية</w:t>
            </w:r>
          </w:p>
        </w:tc>
      </w:tr>
      <w:tr w:rsidR="00743FC3" w:rsidRPr="00743FC3" w14:paraId="239F3DC5"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5A1ED3DC"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8382</w:t>
            </w:r>
          </w:p>
        </w:tc>
        <w:tc>
          <w:tcPr>
            <w:tcW w:w="3960" w:type="dxa"/>
            <w:tcBorders>
              <w:top w:val="nil"/>
              <w:left w:val="nil"/>
              <w:bottom w:val="single" w:sz="4" w:space="0" w:color="auto"/>
              <w:right w:val="single" w:sz="4" w:space="0" w:color="auto"/>
            </w:tcBorders>
            <w:hideMark/>
          </w:tcPr>
          <w:p w14:paraId="6BB293BC"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Region, Citizenship, Gender and Age Group - Quarterly</w:t>
            </w:r>
          </w:p>
        </w:tc>
        <w:tc>
          <w:tcPr>
            <w:tcW w:w="3780" w:type="dxa"/>
            <w:tcBorders>
              <w:top w:val="nil"/>
              <w:left w:val="nil"/>
              <w:bottom w:val="single" w:sz="4" w:space="0" w:color="auto"/>
              <w:right w:val="single" w:sz="4" w:space="0" w:color="auto"/>
            </w:tcBorders>
            <w:hideMark/>
          </w:tcPr>
          <w:p w14:paraId="3CDA73F4"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المنطقة، الجنسية، النوع والفئة العمرية - ربع سنوي</w:t>
            </w:r>
          </w:p>
        </w:tc>
      </w:tr>
      <w:tr w:rsidR="00743FC3" w:rsidRPr="00743FC3" w14:paraId="761E29A1"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2F117826"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8773</w:t>
            </w:r>
          </w:p>
        </w:tc>
        <w:tc>
          <w:tcPr>
            <w:tcW w:w="3960" w:type="dxa"/>
            <w:tcBorders>
              <w:top w:val="nil"/>
              <w:left w:val="nil"/>
              <w:bottom w:val="single" w:sz="4" w:space="0" w:color="auto"/>
              <w:right w:val="single" w:sz="4" w:space="0" w:color="auto"/>
            </w:tcBorders>
            <w:hideMark/>
          </w:tcPr>
          <w:p w14:paraId="4C3B0B84"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Region, District, Citizenship and Gender</w:t>
            </w:r>
          </w:p>
        </w:tc>
        <w:tc>
          <w:tcPr>
            <w:tcW w:w="3780" w:type="dxa"/>
            <w:tcBorders>
              <w:top w:val="nil"/>
              <w:left w:val="nil"/>
              <w:bottom w:val="single" w:sz="4" w:space="0" w:color="auto"/>
              <w:right w:val="single" w:sz="4" w:space="0" w:color="auto"/>
            </w:tcBorders>
            <w:hideMark/>
          </w:tcPr>
          <w:p w14:paraId="1035AC42"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المنطقة، المنطقة الفرعية، الجنسية والنوع</w:t>
            </w:r>
          </w:p>
        </w:tc>
      </w:tr>
      <w:tr w:rsidR="00743FC3" w:rsidRPr="00743FC3" w14:paraId="37BE9547"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7E2FF487"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8771</w:t>
            </w:r>
          </w:p>
        </w:tc>
        <w:tc>
          <w:tcPr>
            <w:tcW w:w="3960" w:type="dxa"/>
            <w:tcBorders>
              <w:top w:val="nil"/>
              <w:left w:val="nil"/>
              <w:bottom w:val="single" w:sz="4" w:space="0" w:color="auto"/>
              <w:right w:val="single" w:sz="4" w:space="0" w:color="auto"/>
            </w:tcBorders>
            <w:hideMark/>
          </w:tcPr>
          <w:p w14:paraId="10C4E6B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Region, Gender and Wide Age Group</w:t>
            </w:r>
          </w:p>
        </w:tc>
        <w:tc>
          <w:tcPr>
            <w:tcW w:w="3780" w:type="dxa"/>
            <w:tcBorders>
              <w:top w:val="nil"/>
              <w:left w:val="nil"/>
              <w:bottom w:val="single" w:sz="4" w:space="0" w:color="auto"/>
              <w:right w:val="single" w:sz="4" w:space="0" w:color="auto"/>
            </w:tcBorders>
            <w:hideMark/>
          </w:tcPr>
          <w:p w14:paraId="6CD4B8B3"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المنطقة، النوع، الفئة العمرية العريضة</w:t>
            </w:r>
          </w:p>
        </w:tc>
      </w:tr>
      <w:tr w:rsidR="00743FC3" w:rsidRPr="00743FC3" w14:paraId="5744F828"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25718E26"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8774</w:t>
            </w:r>
          </w:p>
        </w:tc>
        <w:tc>
          <w:tcPr>
            <w:tcW w:w="3960" w:type="dxa"/>
            <w:tcBorders>
              <w:top w:val="nil"/>
              <w:left w:val="nil"/>
              <w:bottom w:val="single" w:sz="4" w:space="0" w:color="auto"/>
              <w:right w:val="single" w:sz="4" w:space="0" w:color="auto"/>
            </w:tcBorders>
            <w:hideMark/>
          </w:tcPr>
          <w:p w14:paraId="10671AFA"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by Region, Citizenship, Gender, Age Group and Marital Status</w:t>
            </w:r>
          </w:p>
        </w:tc>
        <w:tc>
          <w:tcPr>
            <w:tcW w:w="3780" w:type="dxa"/>
            <w:tcBorders>
              <w:top w:val="nil"/>
              <w:left w:val="nil"/>
              <w:bottom w:val="single" w:sz="4" w:space="0" w:color="auto"/>
              <w:right w:val="single" w:sz="4" w:space="0" w:color="auto"/>
            </w:tcBorders>
            <w:hideMark/>
          </w:tcPr>
          <w:p w14:paraId="5E82B41F"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حسب المنطقة، الجنسية، النوع، الفئة العمرية والحالة الزواجية</w:t>
            </w:r>
          </w:p>
        </w:tc>
      </w:tr>
      <w:tr w:rsidR="00743FC3" w:rsidRPr="00743FC3" w14:paraId="3DBD939D"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0BF0E9C8"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8743</w:t>
            </w:r>
          </w:p>
        </w:tc>
        <w:tc>
          <w:tcPr>
            <w:tcW w:w="3960" w:type="dxa"/>
            <w:tcBorders>
              <w:top w:val="nil"/>
              <w:left w:val="nil"/>
              <w:bottom w:val="single" w:sz="4" w:space="0" w:color="auto"/>
              <w:right w:val="single" w:sz="4" w:space="0" w:color="auto"/>
            </w:tcBorders>
            <w:hideMark/>
          </w:tcPr>
          <w:p w14:paraId="34454991"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Daytime Population</w:t>
            </w:r>
          </w:p>
        </w:tc>
        <w:tc>
          <w:tcPr>
            <w:tcW w:w="3780" w:type="dxa"/>
            <w:tcBorders>
              <w:top w:val="nil"/>
              <w:left w:val="nil"/>
              <w:bottom w:val="single" w:sz="4" w:space="0" w:color="auto"/>
              <w:right w:val="single" w:sz="4" w:space="0" w:color="auto"/>
            </w:tcBorders>
            <w:hideMark/>
          </w:tcPr>
          <w:p w14:paraId="61240415"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في النهار</w:t>
            </w:r>
          </w:p>
        </w:tc>
      </w:tr>
      <w:tr w:rsidR="00743FC3" w:rsidRPr="00743FC3" w14:paraId="47FDC50A"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2CD4BCC9"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8766</w:t>
            </w:r>
          </w:p>
        </w:tc>
        <w:tc>
          <w:tcPr>
            <w:tcW w:w="3960" w:type="dxa"/>
            <w:tcBorders>
              <w:top w:val="nil"/>
              <w:left w:val="nil"/>
              <w:bottom w:val="single" w:sz="4" w:space="0" w:color="auto"/>
              <w:right w:val="single" w:sz="4" w:space="0" w:color="auto"/>
            </w:tcBorders>
            <w:hideMark/>
          </w:tcPr>
          <w:p w14:paraId="785B412F"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School-Age Population (6-18)</w:t>
            </w:r>
          </w:p>
        </w:tc>
        <w:tc>
          <w:tcPr>
            <w:tcW w:w="3780" w:type="dxa"/>
            <w:tcBorders>
              <w:top w:val="nil"/>
              <w:left w:val="nil"/>
              <w:bottom w:val="single" w:sz="4" w:space="0" w:color="auto"/>
              <w:right w:val="single" w:sz="4" w:space="0" w:color="auto"/>
            </w:tcBorders>
            <w:hideMark/>
          </w:tcPr>
          <w:p w14:paraId="5FE0A3EE"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في سن الدراسة (6-18) سنة</w:t>
            </w:r>
          </w:p>
        </w:tc>
      </w:tr>
      <w:tr w:rsidR="00743FC3" w:rsidRPr="00743FC3" w14:paraId="22A6717A"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6D7CF9D4"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8767</w:t>
            </w:r>
          </w:p>
        </w:tc>
        <w:tc>
          <w:tcPr>
            <w:tcW w:w="3960" w:type="dxa"/>
            <w:tcBorders>
              <w:top w:val="nil"/>
              <w:left w:val="nil"/>
              <w:bottom w:val="single" w:sz="4" w:space="0" w:color="auto"/>
              <w:right w:val="single" w:sz="4" w:space="0" w:color="auto"/>
            </w:tcBorders>
            <w:hideMark/>
          </w:tcPr>
          <w:p w14:paraId="6E893B1D"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Working-Age Population (15-64)</w:t>
            </w:r>
          </w:p>
        </w:tc>
        <w:tc>
          <w:tcPr>
            <w:tcW w:w="3780" w:type="dxa"/>
            <w:tcBorders>
              <w:top w:val="nil"/>
              <w:left w:val="nil"/>
              <w:bottom w:val="single" w:sz="4" w:space="0" w:color="auto"/>
              <w:right w:val="single" w:sz="4" w:space="0" w:color="auto"/>
            </w:tcBorders>
            <w:hideMark/>
          </w:tcPr>
          <w:p w14:paraId="21ADC68A"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في سن العمل (15-64) سنة</w:t>
            </w:r>
          </w:p>
        </w:tc>
      </w:tr>
      <w:tr w:rsidR="00743FC3" w:rsidRPr="00743FC3" w14:paraId="699F53D7"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665C2AE3"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8749</w:t>
            </w:r>
          </w:p>
        </w:tc>
        <w:tc>
          <w:tcPr>
            <w:tcW w:w="3960" w:type="dxa"/>
            <w:tcBorders>
              <w:top w:val="nil"/>
              <w:left w:val="nil"/>
              <w:bottom w:val="single" w:sz="4" w:space="0" w:color="auto"/>
              <w:right w:val="single" w:sz="4" w:space="0" w:color="auto"/>
            </w:tcBorders>
            <w:hideMark/>
          </w:tcPr>
          <w:p w14:paraId="78E630EF"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of Early Retirees</w:t>
            </w:r>
          </w:p>
        </w:tc>
        <w:tc>
          <w:tcPr>
            <w:tcW w:w="3780" w:type="dxa"/>
            <w:tcBorders>
              <w:top w:val="nil"/>
              <w:left w:val="nil"/>
              <w:bottom w:val="single" w:sz="4" w:space="0" w:color="auto"/>
              <w:right w:val="single" w:sz="4" w:space="0" w:color="auto"/>
            </w:tcBorders>
            <w:hideMark/>
          </w:tcPr>
          <w:p w14:paraId="31F0454C"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المتقاعدين مبكرًا</w:t>
            </w:r>
          </w:p>
        </w:tc>
      </w:tr>
      <w:tr w:rsidR="00743FC3" w:rsidRPr="00743FC3" w14:paraId="21103228"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20605A24"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8640</w:t>
            </w:r>
          </w:p>
        </w:tc>
        <w:tc>
          <w:tcPr>
            <w:tcW w:w="3960" w:type="dxa"/>
            <w:tcBorders>
              <w:top w:val="nil"/>
              <w:left w:val="nil"/>
              <w:bottom w:val="single" w:sz="4" w:space="0" w:color="auto"/>
              <w:right w:val="single" w:sz="4" w:space="0" w:color="auto"/>
            </w:tcBorders>
            <w:hideMark/>
          </w:tcPr>
          <w:p w14:paraId="2B6ED44C"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in Household by Region, Citizenship, Gender and Age Group - Annually</w:t>
            </w:r>
          </w:p>
        </w:tc>
        <w:tc>
          <w:tcPr>
            <w:tcW w:w="3780" w:type="dxa"/>
            <w:tcBorders>
              <w:top w:val="nil"/>
              <w:left w:val="nil"/>
              <w:bottom w:val="single" w:sz="4" w:space="0" w:color="auto"/>
              <w:right w:val="single" w:sz="4" w:space="0" w:color="auto"/>
            </w:tcBorders>
            <w:hideMark/>
          </w:tcPr>
          <w:p w14:paraId="55D32A72"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في الأسر حسب المنطقة، الجنسية، النوع والفئة العمرية - سنوي</w:t>
            </w:r>
          </w:p>
        </w:tc>
      </w:tr>
      <w:tr w:rsidR="00743FC3" w:rsidRPr="00743FC3" w14:paraId="5287C431"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0560DABD"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8383</w:t>
            </w:r>
          </w:p>
        </w:tc>
        <w:tc>
          <w:tcPr>
            <w:tcW w:w="3960" w:type="dxa"/>
            <w:tcBorders>
              <w:top w:val="nil"/>
              <w:left w:val="nil"/>
              <w:bottom w:val="single" w:sz="4" w:space="0" w:color="auto"/>
              <w:right w:val="single" w:sz="4" w:space="0" w:color="auto"/>
            </w:tcBorders>
            <w:hideMark/>
          </w:tcPr>
          <w:p w14:paraId="6FB42C98"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in Household by Region, Citizenship, Gender and Age Group - Quarterly</w:t>
            </w:r>
          </w:p>
        </w:tc>
        <w:tc>
          <w:tcPr>
            <w:tcW w:w="3780" w:type="dxa"/>
            <w:tcBorders>
              <w:top w:val="nil"/>
              <w:left w:val="nil"/>
              <w:bottom w:val="single" w:sz="4" w:space="0" w:color="auto"/>
              <w:right w:val="single" w:sz="4" w:space="0" w:color="auto"/>
            </w:tcBorders>
            <w:hideMark/>
          </w:tcPr>
          <w:p w14:paraId="6E1FBC4D"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في الأسر حسب المنطقة، الجنسية، النوع والفئة العمرية - ربع سنوي</w:t>
            </w:r>
          </w:p>
        </w:tc>
      </w:tr>
      <w:tr w:rsidR="00743FC3" w:rsidRPr="00743FC3" w14:paraId="0908AC15"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3D7E6D22"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3916</w:t>
            </w:r>
          </w:p>
        </w:tc>
        <w:tc>
          <w:tcPr>
            <w:tcW w:w="3960" w:type="dxa"/>
            <w:tcBorders>
              <w:top w:val="nil"/>
              <w:left w:val="nil"/>
              <w:bottom w:val="single" w:sz="4" w:space="0" w:color="auto"/>
              <w:right w:val="single" w:sz="4" w:space="0" w:color="auto"/>
            </w:tcBorders>
            <w:hideMark/>
          </w:tcPr>
          <w:p w14:paraId="362D8951"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estimates - annually</w:t>
            </w:r>
          </w:p>
        </w:tc>
        <w:tc>
          <w:tcPr>
            <w:tcW w:w="3780" w:type="dxa"/>
            <w:tcBorders>
              <w:top w:val="nil"/>
              <w:left w:val="nil"/>
              <w:bottom w:val="single" w:sz="4" w:space="0" w:color="auto"/>
              <w:right w:val="single" w:sz="4" w:space="0" w:color="auto"/>
            </w:tcBorders>
            <w:hideMark/>
          </w:tcPr>
          <w:p w14:paraId="0BF9CBB6"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تقديرات السكان - سنوي</w:t>
            </w:r>
          </w:p>
        </w:tc>
      </w:tr>
      <w:tr w:rsidR="00743FC3" w:rsidRPr="00743FC3" w14:paraId="4ECBAC2B"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2CBE667D"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4483</w:t>
            </w:r>
          </w:p>
        </w:tc>
        <w:tc>
          <w:tcPr>
            <w:tcW w:w="3960" w:type="dxa"/>
            <w:tcBorders>
              <w:top w:val="nil"/>
              <w:left w:val="nil"/>
              <w:bottom w:val="single" w:sz="4" w:space="0" w:color="auto"/>
              <w:right w:val="single" w:sz="4" w:space="0" w:color="auto"/>
            </w:tcBorders>
            <w:hideMark/>
          </w:tcPr>
          <w:p w14:paraId="1F6EA07B"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estimates - quarterly</w:t>
            </w:r>
          </w:p>
        </w:tc>
        <w:tc>
          <w:tcPr>
            <w:tcW w:w="3780" w:type="dxa"/>
            <w:tcBorders>
              <w:top w:val="nil"/>
              <w:left w:val="nil"/>
              <w:bottom w:val="single" w:sz="4" w:space="0" w:color="auto"/>
              <w:right w:val="single" w:sz="4" w:space="0" w:color="auto"/>
            </w:tcBorders>
            <w:hideMark/>
          </w:tcPr>
          <w:p w14:paraId="720F44B4"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تقديرات السكان - ربع سنوي</w:t>
            </w:r>
          </w:p>
        </w:tc>
      </w:tr>
      <w:tr w:rsidR="00743FC3" w:rsidRPr="00743FC3" w14:paraId="288AF386"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7698D458"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3175</w:t>
            </w:r>
          </w:p>
        </w:tc>
        <w:tc>
          <w:tcPr>
            <w:tcW w:w="3960" w:type="dxa"/>
            <w:tcBorders>
              <w:top w:val="nil"/>
              <w:left w:val="nil"/>
              <w:bottom w:val="single" w:sz="4" w:space="0" w:color="auto"/>
              <w:right w:val="single" w:sz="4" w:space="0" w:color="auto"/>
            </w:tcBorders>
            <w:hideMark/>
          </w:tcPr>
          <w:p w14:paraId="6017354B"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estimates by region - annually</w:t>
            </w:r>
          </w:p>
        </w:tc>
        <w:tc>
          <w:tcPr>
            <w:tcW w:w="3780" w:type="dxa"/>
            <w:tcBorders>
              <w:top w:val="nil"/>
              <w:left w:val="nil"/>
              <w:bottom w:val="single" w:sz="4" w:space="0" w:color="auto"/>
              <w:right w:val="single" w:sz="4" w:space="0" w:color="auto"/>
            </w:tcBorders>
            <w:hideMark/>
          </w:tcPr>
          <w:p w14:paraId="75646BDD"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تقديرات السكان حسب المنطقة - سنوي</w:t>
            </w:r>
          </w:p>
        </w:tc>
      </w:tr>
      <w:tr w:rsidR="00743FC3" w:rsidRPr="00743FC3" w14:paraId="60F908D1"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75AD276E"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4487</w:t>
            </w:r>
          </w:p>
        </w:tc>
        <w:tc>
          <w:tcPr>
            <w:tcW w:w="3960" w:type="dxa"/>
            <w:tcBorders>
              <w:top w:val="nil"/>
              <w:left w:val="nil"/>
              <w:bottom w:val="single" w:sz="4" w:space="0" w:color="auto"/>
              <w:right w:val="single" w:sz="4" w:space="0" w:color="auto"/>
            </w:tcBorders>
            <w:hideMark/>
          </w:tcPr>
          <w:p w14:paraId="0ECE994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estimates by region - quarterly</w:t>
            </w:r>
          </w:p>
        </w:tc>
        <w:tc>
          <w:tcPr>
            <w:tcW w:w="3780" w:type="dxa"/>
            <w:tcBorders>
              <w:top w:val="nil"/>
              <w:left w:val="nil"/>
              <w:bottom w:val="single" w:sz="4" w:space="0" w:color="auto"/>
              <w:right w:val="single" w:sz="4" w:space="0" w:color="auto"/>
            </w:tcBorders>
            <w:hideMark/>
          </w:tcPr>
          <w:p w14:paraId="26DC0002"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تقديرات السكان حسب المنطقة - ربع سنوي</w:t>
            </w:r>
          </w:p>
        </w:tc>
      </w:tr>
      <w:tr w:rsidR="00743FC3" w:rsidRPr="00743FC3" w14:paraId="75732496"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4CD42DB1"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3917</w:t>
            </w:r>
          </w:p>
        </w:tc>
        <w:tc>
          <w:tcPr>
            <w:tcW w:w="3960" w:type="dxa"/>
            <w:tcBorders>
              <w:top w:val="nil"/>
              <w:left w:val="nil"/>
              <w:bottom w:val="single" w:sz="4" w:space="0" w:color="auto"/>
              <w:right w:val="single" w:sz="4" w:space="0" w:color="auto"/>
            </w:tcBorders>
            <w:hideMark/>
          </w:tcPr>
          <w:p w14:paraId="02E9AB22"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estimates by citizenship - annually</w:t>
            </w:r>
          </w:p>
        </w:tc>
        <w:tc>
          <w:tcPr>
            <w:tcW w:w="3780" w:type="dxa"/>
            <w:tcBorders>
              <w:top w:val="nil"/>
              <w:left w:val="nil"/>
              <w:bottom w:val="single" w:sz="4" w:space="0" w:color="auto"/>
              <w:right w:val="single" w:sz="4" w:space="0" w:color="auto"/>
            </w:tcBorders>
            <w:hideMark/>
          </w:tcPr>
          <w:p w14:paraId="5956E3EF"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تقديرات السكان حسب الجنسية - سنوي</w:t>
            </w:r>
          </w:p>
        </w:tc>
      </w:tr>
      <w:tr w:rsidR="00743FC3" w:rsidRPr="00743FC3" w14:paraId="47232E20"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5D4F7A63"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4484</w:t>
            </w:r>
          </w:p>
        </w:tc>
        <w:tc>
          <w:tcPr>
            <w:tcW w:w="3960" w:type="dxa"/>
            <w:tcBorders>
              <w:top w:val="nil"/>
              <w:left w:val="nil"/>
              <w:bottom w:val="single" w:sz="4" w:space="0" w:color="auto"/>
              <w:right w:val="single" w:sz="4" w:space="0" w:color="auto"/>
            </w:tcBorders>
            <w:hideMark/>
          </w:tcPr>
          <w:p w14:paraId="4D171762"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estimates by citizenship - quarterly</w:t>
            </w:r>
          </w:p>
        </w:tc>
        <w:tc>
          <w:tcPr>
            <w:tcW w:w="3780" w:type="dxa"/>
            <w:tcBorders>
              <w:top w:val="nil"/>
              <w:left w:val="nil"/>
              <w:bottom w:val="single" w:sz="4" w:space="0" w:color="auto"/>
              <w:right w:val="single" w:sz="4" w:space="0" w:color="auto"/>
            </w:tcBorders>
            <w:hideMark/>
          </w:tcPr>
          <w:p w14:paraId="09E8E844"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تقديرات السكان حسب الجنسية - ربع سنوي</w:t>
            </w:r>
          </w:p>
        </w:tc>
      </w:tr>
      <w:tr w:rsidR="00743FC3" w:rsidRPr="00743FC3" w14:paraId="73E7C1D8"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2BAD6F06"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3919</w:t>
            </w:r>
          </w:p>
        </w:tc>
        <w:tc>
          <w:tcPr>
            <w:tcW w:w="3960" w:type="dxa"/>
            <w:tcBorders>
              <w:top w:val="nil"/>
              <w:left w:val="nil"/>
              <w:bottom w:val="single" w:sz="4" w:space="0" w:color="auto"/>
              <w:right w:val="single" w:sz="4" w:space="0" w:color="auto"/>
            </w:tcBorders>
            <w:hideMark/>
          </w:tcPr>
          <w:p w14:paraId="3788F426"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estimates by gender - annually</w:t>
            </w:r>
          </w:p>
        </w:tc>
        <w:tc>
          <w:tcPr>
            <w:tcW w:w="3780" w:type="dxa"/>
            <w:tcBorders>
              <w:top w:val="nil"/>
              <w:left w:val="nil"/>
              <w:bottom w:val="single" w:sz="4" w:space="0" w:color="auto"/>
              <w:right w:val="single" w:sz="4" w:space="0" w:color="auto"/>
            </w:tcBorders>
            <w:hideMark/>
          </w:tcPr>
          <w:p w14:paraId="1C0B2DC6"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تقديرات السكان حسب النوع - سنوي</w:t>
            </w:r>
          </w:p>
        </w:tc>
      </w:tr>
      <w:tr w:rsidR="00743FC3" w:rsidRPr="00743FC3" w14:paraId="3FDDB419"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1D046F29"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4486</w:t>
            </w:r>
          </w:p>
        </w:tc>
        <w:tc>
          <w:tcPr>
            <w:tcW w:w="3960" w:type="dxa"/>
            <w:tcBorders>
              <w:top w:val="nil"/>
              <w:left w:val="nil"/>
              <w:bottom w:val="single" w:sz="4" w:space="0" w:color="auto"/>
              <w:right w:val="single" w:sz="4" w:space="0" w:color="auto"/>
            </w:tcBorders>
            <w:hideMark/>
          </w:tcPr>
          <w:p w14:paraId="4E293CC1"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estimates by gender - quarterly</w:t>
            </w:r>
          </w:p>
        </w:tc>
        <w:tc>
          <w:tcPr>
            <w:tcW w:w="3780" w:type="dxa"/>
            <w:tcBorders>
              <w:top w:val="nil"/>
              <w:left w:val="nil"/>
              <w:bottom w:val="single" w:sz="4" w:space="0" w:color="auto"/>
              <w:right w:val="single" w:sz="4" w:space="0" w:color="auto"/>
            </w:tcBorders>
            <w:hideMark/>
          </w:tcPr>
          <w:p w14:paraId="1F0C8F2F"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تقديرات السكان حسب النوع - ربع سنوي</w:t>
            </w:r>
          </w:p>
        </w:tc>
      </w:tr>
      <w:tr w:rsidR="00743FC3" w:rsidRPr="00743FC3" w14:paraId="083E985C"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3752FB80"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4485</w:t>
            </w:r>
          </w:p>
        </w:tc>
        <w:tc>
          <w:tcPr>
            <w:tcW w:w="3960" w:type="dxa"/>
            <w:tcBorders>
              <w:top w:val="nil"/>
              <w:left w:val="nil"/>
              <w:bottom w:val="single" w:sz="4" w:space="0" w:color="auto"/>
              <w:right w:val="single" w:sz="4" w:space="0" w:color="auto"/>
            </w:tcBorders>
            <w:hideMark/>
          </w:tcPr>
          <w:p w14:paraId="05871DD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estimates by age group</w:t>
            </w:r>
          </w:p>
        </w:tc>
        <w:tc>
          <w:tcPr>
            <w:tcW w:w="3780" w:type="dxa"/>
            <w:tcBorders>
              <w:top w:val="nil"/>
              <w:left w:val="nil"/>
              <w:bottom w:val="single" w:sz="4" w:space="0" w:color="auto"/>
              <w:right w:val="single" w:sz="4" w:space="0" w:color="auto"/>
            </w:tcBorders>
            <w:hideMark/>
          </w:tcPr>
          <w:p w14:paraId="2B918240"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تقديرات السكان حسب الفئة العمرية</w:t>
            </w:r>
          </w:p>
        </w:tc>
      </w:tr>
      <w:tr w:rsidR="00743FC3" w:rsidRPr="00743FC3" w14:paraId="2FA1EB61"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6467C35B"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lastRenderedPageBreak/>
              <w:t>3551</w:t>
            </w:r>
          </w:p>
        </w:tc>
        <w:tc>
          <w:tcPr>
            <w:tcW w:w="3960" w:type="dxa"/>
            <w:tcBorders>
              <w:top w:val="nil"/>
              <w:left w:val="nil"/>
              <w:bottom w:val="single" w:sz="4" w:space="0" w:color="auto"/>
              <w:right w:val="single" w:sz="4" w:space="0" w:color="auto"/>
            </w:tcBorders>
            <w:hideMark/>
          </w:tcPr>
          <w:p w14:paraId="7BBE7443"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estimates by citizenship and gender</w:t>
            </w:r>
          </w:p>
        </w:tc>
        <w:tc>
          <w:tcPr>
            <w:tcW w:w="3780" w:type="dxa"/>
            <w:tcBorders>
              <w:top w:val="nil"/>
              <w:left w:val="nil"/>
              <w:bottom w:val="single" w:sz="4" w:space="0" w:color="auto"/>
              <w:right w:val="single" w:sz="4" w:space="0" w:color="auto"/>
            </w:tcBorders>
            <w:hideMark/>
          </w:tcPr>
          <w:p w14:paraId="547F385B"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تقديرات السكان حسب الجنسية والنوع</w:t>
            </w:r>
          </w:p>
        </w:tc>
      </w:tr>
      <w:tr w:rsidR="00743FC3" w:rsidRPr="00743FC3" w14:paraId="045AEB0B"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71CFA66D"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7740</w:t>
            </w:r>
          </w:p>
        </w:tc>
        <w:tc>
          <w:tcPr>
            <w:tcW w:w="3960" w:type="dxa"/>
            <w:tcBorders>
              <w:top w:val="nil"/>
              <w:left w:val="nil"/>
              <w:bottom w:val="single" w:sz="4" w:space="0" w:color="auto"/>
              <w:right w:val="single" w:sz="4" w:space="0" w:color="auto"/>
            </w:tcBorders>
            <w:hideMark/>
          </w:tcPr>
          <w:p w14:paraId="46309AA9"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Estimates by Age, Citizenship, Gender and Region</w:t>
            </w:r>
          </w:p>
        </w:tc>
        <w:tc>
          <w:tcPr>
            <w:tcW w:w="3780" w:type="dxa"/>
            <w:tcBorders>
              <w:top w:val="nil"/>
              <w:left w:val="nil"/>
              <w:bottom w:val="single" w:sz="4" w:space="0" w:color="auto"/>
              <w:right w:val="single" w:sz="4" w:space="0" w:color="auto"/>
            </w:tcBorders>
            <w:hideMark/>
          </w:tcPr>
          <w:p w14:paraId="51AA10FF"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تقديرات السكان حسب العمر، الجنسية، النوع والمنطقة</w:t>
            </w:r>
          </w:p>
        </w:tc>
      </w:tr>
      <w:tr w:rsidR="00743FC3" w:rsidRPr="00743FC3" w14:paraId="21AD4768"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2EF7C7C2"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3918</w:t>
            </w:r>
          </w:p>
        </w:tc>
        <w:tc>
          <w:tcPr>
            <w:tcW w:w="3960" w:type="dxa"/>
            <w:tcBorders>
              <w:top w:val="nil"/>
              <w:left w:val="nil"/>
              <w:bottom w:val="single" w:sz="4" w:space="0" w:color="auto"/>
              <w:right w:val="single" w:sz="4" w:space="0" w:color="auto"/>
            </w:tcBorders>
            <w:hideMark/>
          </w:tcPr>
          <w:p w14:paraId="72B7313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estimates by region, citizenship, gender and age group</w:t>
            </w:r>
          </w:p>
        </w:tc>
        <w:tc>
          <w:tcPr>
            <w:tcW w:w="3780" w:type="dxa"/>
            <w:tcBorders>
              <w:top w:val="nil"/>
              <w:left w:val="nil"/>
              <w:bottom w:val="single" w:sz="4" w:space="0" w:color="auto"/>
              <w:right w:val="single" w:sz="4" w:space="0" w:color="auto"/>
            </w:tcBorders>
            <w:hideMark/>
          </w:tcPr>
          <w:p w14:paraId="78E91A92"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تقديرات السكان حسب المنطقة، الجنسية، النوع والفئة العمرية</w:t>
            </w:r>
          </w:p>
        </w:tc>
      </w:tr>
      <w:tr w:rsidR="00743FC3" w:rsidRPr="00743FC3" w14:paraId="1E1A9A4B"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0F9917B5"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3550</w:t>
            </w:r>
          </w:p>
        </w:tc>
        <w:tc>
          <w:tcPr>
            <w:tcW w:w="3960" w:type="dxa"/>
            <w:tcBorders>
              <w:top w:val="nil"/>
              <w:left w:val="nil"/>
              <w:bottom w:val="single" w:sz="4" w:space="0" w:color="auto"/>
              <w:right w:val="single" w:sz="4" w:space="0" w:color="auto"/>
            </w:tcBorders>
            <w:hideMark/>
          </w:tcPr>
          <w:p w14:paraId="7F2F33B2"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estimates by region, citizenship, gender, age group and marital status</w:t>
            </w:r>
          </w:p>
        </w:tc>
        <w:tc>
          <w:tcPr>
            <w:tcW w:w="3780" w:type="dxa"/>
            <w:tcBorders>
              <w:top w:val="nil"/>
              <w:left w:val="nil"/>
              <w:bottom w:val="single" w:sz="4" w:space="0" w:color="auto"/>
              <w:right w:val="single" w:sz="4" w:space="0" w:color="auto"/>
            </w:tcBorders>
            <w:hideMark/>
          </w:tcPr>
          <w:p w14:paraId="50DF35AA"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تقديرات السكان حسب المنطقة، الجنسية، النوع، الفئة العمرية والحالة الزواجية</w:t>
            </w:r>
          </w:p>
        </w:tc>
      </w:tr>
      <w:tr w:rsidR="00743FC3" w:rsidRPr="00743FC3" w14:paraId="1533FE86"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7D9DF96C"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3628</w:t>
            </w:r>
          </w:p>
        </w:tc>
        <w:tc>
          <w:tcPr>
            <w:tcW w:w="3960" w:type="dxa"/>
            <w:tcBorders>
              <w:top w:val="nil"/>
              <w:left w:val="nil"/>
              <w:bottom w:val="single" w:sz="4" w:space="0" w:color="auto"/>
              <w:right w:val="single" w:sz="4" w:space="0" w:color="auto"/>
            </w:tcBorders>
            <w:hideMark/>
          </w:tcPr>
          <w:p w14:paraId="30769DB2"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estimates by region, district, citizenship and gender</w:t>
            </w:r>
          </w:p>
        </w:tc>
        <w:tc>
          <w:tcPr>
            <w:tcW w:w="3780" w:type="dxa"/>
            <w:tcBorders>
              <w:top w:val="nil"/>
              <w:left w:val="nil"/>
              <w:bottom w:val="single" w:sz="4" w:space="0" w:color="auto"/>
              <w:right w:val="single" w:sz="4" w:space="0" w:color="auto"/>
            </w:tcBorders>
            <w:hideMark/>
          </w:tcPr>
          <w:p w14:paraId="518C7A13"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تقديرات السكان حسب المنطقة، المنطقة الفرعية، الجنسية والنوع</w:t>
            </w:r>
          </w:p>
        </w:tc>
      </w:tr>
      <w:tr w:rsidR="00743FC3" w:rsidRPr="00743FC3" w14:paraId="7E4ECC2F"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06B8296F"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3178</w:t>
            </w:r>
          </w:p>
        </w:tc>
        <w:tc>
          <w:tcPr>
            <w:tcW w:w="3960" w:type="dxa"/>
            <w:tcBorders>
              <w:top w:val="nil"/>
              <w:left w:val="nil"/>
              <w:bottom w:val="single" w:sz="4" w:space="0" w:color="auto"/>
              <w:right w:val="single" w:sz="4" w:space="0" w:color="auto"/>
            </w:tcBorders>
            <w:hideMark/>
          </w:tcPr>
          <w:p w14:paraId="621A3720"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density estimates by region</w:t>
            </w:r>
          </w:p>
        </w:tc>
        <w:tc>
          <w:tcPr>
            <w:tcW w:w="3780" w:type="dxa"/>
            <w:tcBorders>
              <w:top w:val="nil"/>
              <w:left w:val="nil"/>
              <w:bottom w:val="single" w:sz="4" w:space="0" w:color="auto"/>
              <w:right w:val="single" w:sz="4" w:space="0" w:color="auto"/>
            </w:tcBorders>
            <w:hideMark/>
          </w:tcPr>
          <w:p w14:paraId="22C1C27C"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تقديرات الكثافة السكانية حسب المنطقة</w:t>
            </w:r>
          </w:p>
        </w:tc>
      </w:tr>
      <w:tr w:rsidR="00743FC3" w:rsidRPr="00743FC3" w14:paraId="57F7F8BC"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2FFC2FAB"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3921</w:t>
            </w:r>
          </w:p>
        </w:tc>
        <w:tc>
          <w:tcPr>
            <w:tcW w:w="3960" w:type="dxa"/>
            <w:tcBorders>
              <w:top w:val="nil"/>
              <w:left w:val="nil"/>
              <w:bottom w:val="single" w:sz="4" w:space="0" w:color="auto"/>
              <w:right w:val="single" w:sz="4" w:space="0" w:color="auto"/>
            </w:tcBorders>
            <w:hideMark/>
          </w:tcPr>
          <w:p w14:paraId="78BD920D"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Estimate of proportion of Emirati population</w:t>
            </w:r>
          </w:p>
        </w:tc>
        <w:tc>
          <w:tcPr>
            <w:tcW w:w="3780" w:type="dxa"/>
            <w:tcBorders>
              <w:top w:val="nil"/>
              <w:left w:val="nil"/>
              <w:bottom w:val="single" w:sz="4" w:space="0" w:color="auto"/>
              <w:right w:val="single" w:sz="4" w:space="0" w:color="auto"/>
            </w:tcBorders>
            <w:hideMark/>
          </w:tcPr>
          <w:p w14:paraId="1B99023F"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تقديرات نسبة السكان الإماراتيين</w:t>
            </w:r>
          </w:p>
        </w:tc>
      </w:tr>
      <w:tr w:rsidR="00743FC3" w:rsidRPr="00743FC3" w14:paraId="7B706582"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5F0E39EF"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8761</w:t>
            </w:r>
          </w:p>
        </w:tc>
        <w:tc>
          <w:tcPr>
            <w:tcW w:w="3960" w:type="dxa"/>
            <w:tcBorders>
              <w:top w:val="nil"/>
              <w:left w:val="nil"/>
              <w:bottom w:val="single" w:sz="4" w:space="0" w:color="auto"/>
              <w:right w:val="single" w:sz="4" w:space="0" w:color="auto"/>
            </w:tcBorders>
            <w:hideMark/>
          </w:tcPr>
          <w:p w14:paraId="3FD16668"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Proportion of Population by Age Group</w:t>
            </w:r>
          </w:p>
        </w:tc>
        <w:tc>
          <w:tcPr>
            <w:tcW w:w="3780" w:type="dxa"/>
            <w:tcBorders>
              <w:top w:val="nil"/>
              <w:left w:val="nil"/>
              <w:bottom w:val="single" w:sz="4" w:space="0" w:color="auto"/>
              <w:right w:val="single" w:sz="4" w:space="0" w:color="auto"/>
            </w:tcBorders>
            <w:hideMark/>
          </w:tcPr>
          <w:p w14:paraId="5F5282CA"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نسبة السكان حسب الفئة العمرية</w:t>
            </w:r>
          </w:p>
        </w:tc>
      </w:tr>
      <w:tr w:rsidR="00743FC3" w:rsidRPr="00743FC3" w14:paraId="5229E187"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21F31C2C"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8768</w:t>
            </w:r>
          </w:p>
        </w:tc>
        <w:tc>
          <w:tcPr>
            <w:tcW w:w="3960" w:type="dxa"/>
            <w:tcBorders>
              <w:top w:val="nil"/>
              <w:left w:val="nil"/>
              <w:bottom w:val="single" w:sz="4" w:space="0" w:color="auto"/>
              <w:right w:val="single" w:sz="4" w:space="0" w:color="auto"/>
            </w:tcBorders>
            <w:hideMark/>
          </w:tcPr>
          <w:p w14:paraId="068C85DA"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Proportion of Working-Age Population (15-64)</w:t>
            </w:r>
          </w:p>
        </w:tc>
        <w:tc>
          <w:tcPr>
            <w:tcW w:w="3780" w:type="dxa"/>
            <w:tcBorders>
              <w:top w:val="nil"/>
              <w:left w:val="nil"/>
              <w:bottom w:val="single" w:sz="4" w:space="0" w:color="auto"/>
              <w:right w:val="single" w:sz="4" w:space="0" w:color="auto"/>
            </w:tcBorders>
            <w:hideMark/>
          </w:tcPr>
          <w:p w14:paraId="57F7A2B5"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نسبة السكان في سن العمل (15-64) سنة</w:t>
            </w:r>
          </w:p>
        </w:tc>
      </w:tr>
      <w:tr w:rsidR="00743FC3" w:rsidRPr="00743FC3" w14:paraId="5878B06C"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2BBDE7D6"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8777</w:t>
            </w:r>
          </w:p>
        </w:tc>
        <w:tc>
          <w:tcPr>
            <w:tcW w:w="3960" w:type="dxa"/>
            <w:tcBorders>
              <w:top w:val="nil"/>
              <w:left w:val="nil"/>
              <w:bottom w:val="single" w:sz="4" w:space="0" w:color="auto"/>
              <w:right w:val="single" w:sz="4" w:space="0" w:color="auto"/>
            </w:tcBorders>
            <w:hideMark/>
          </w:tcPr>
          <w:p w14:paraId="2F73D6E2"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Proportion of Population by Citizenship, Gender and Marital Status</w:t>
            </w:r>
          </w:p>
        </w:tc>
        <w:tc>
          <w:tcPr>
            <w:tcW w:w="3780" w:type="dxa"/>
            <w:tcBorders>
              <w:top w:val="nil"/>
              <w:left w:val="nil"/>
              <w:bottom w:val="single" w:sz="4" w:space="0" w:color="auto"/>
              <w:right w:val="single" w:sz="4" w:space="0" w:color="auto"/>
            </w:tcBorders>
            <w:hideMark/>
          </w:tcPr>
          <w:p w14:paraId="0A076349"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نسبة السكان حسب الجنسية، النوع والحالة الزواجية</w:t>
            </w:r>
          </w:p>
        </w:tc>
      </w:tr>
      <w:tr w:rsidR="00743FC3" w:rsidRPr="00743FC3" w14:paraId="10380D6B"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29151553"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3920</w:t>
            </w:r>
          </w:p>
        </w:tc>
        <w:tc>
          <w:tcPr>
            <w:tcW w:w="3960" w:type="dxa"/>
            <w:tcBorders>
              <w:top w:val="nil"/>
              <w:left w:val="nil"/>
              <w:bottom w:val="single" w:sz="4" w:space="0" w:color="auto"/>
              <w:right w:val="single" w:sz="4" w:space="0" w:color="auto"/>
            </w:tcBorders>
            <w:hideMark/>
          </w:tcPr>
          <w:p w14:paraId="28DFCED2"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growth rate by region</w:t>
            </w:r>
          </w:p>
        </w:tc>
        <w:tc>
          <w:tcPr>
            <w:tcW w:w="3780" w:type="dxa"/>
            <w:tcBorders>
              <w:top w:val="nil"/>
              <w:left w:val="nil"/>
              <w:bottom w:val="single" w:sz="4" w:space="0" w:color="auto"/>
              <w:right w:val="single" w:sz="4" w:space="0" w:color="auto"/>
            </w:tcBorders>
            <w:hideMark/>
          </w:tcPr>
          <w:p w14:paraId="2D0E1493"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معدل نمو السكان حسب المنطقة</w:t>
            </w:r>
          </w:p>
        </w:tc>
      </w:tr>
      <w:tr w:rsidR="00743FC3" w:rsidRPr="00743FC3" w14:paraId="501B20F9"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51677652"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4114</w:t>
            </w:r>
          </w:p>
        </w:tc>
        <w:tc>
          <w:tcPr>
            <w:tcW w:w="3960" w:type="dxa"/>
            <w:tcBorders>
              <w:top w:val="nil"/>
              <w:left w:val="nil"/>
              <w:bottom w:val="single" w:sz="4" w:space="0" w:color="auto"/>
              <w:right w:val="single" w:sz="4" w:space="0" w:color="auto"/>
            </w:tcBorders>
            <w:hideMark/>
          </w:tcPr>
          <w:p w14:paraId="09330754"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growth rate by citizenship</w:t>
            </w:r>
          </w:p>
        </w:tc>
        <w:tc>
          <w:tcPr>
            <w:tcW w:w="3780" w:type="dxa"/>
            <w:tcBorders>
              <w:top w:val="nil"/>
              <w:left w:val="nil"/>
              <w:bottom w:val="single" w:sz="4" w:space="0" w:color="auto"/>
              <w:right w:val="single" w:sz="4" w:space="0" w:color="auto"/>
            </w:tcBorders>
            <w:hideMark/>
          </w:tcPr>
          <w:p w14:paraId="05ACC556"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معدل نمو السكان حسب الجنسية</w:t>
            </w:r>
          </w:p>
        </w:tc>
      </w:tr>
      <w:tr w:rsidR="00743FC3" w:rsidRPr="00743FC3" w14:paraId="31EF0CB5"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3BCCDB28"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3002</w:t>
            </w:r>
          </w:p>
        </w:tc>
        <w:tc>
          <w:tcPr>
            <w:tcW w:w="3960" w:type="dxa"/>
            <w:tcBorders>
              <w:top w:val="nil"/>
              <w:left w:val="nil"/>
              <w:bottom w:val="single" w:sz="4" w:space="0" w:color="auto"/>
              <w:right w:val="single" w:sz="4" w:space="0" w:color="auto"/>
            </w:tcBorders>
            <w:hideMark/>
          </w:tcPr>
          <w:p w14:paraId="3D005A2F"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growth rate by gender</w:t>
            </w:r>
          </w:p>
        </w:tc>
        <w:tc>
          <w:tcPr>
            <w:tcW w:w="3780" w:type="dxa"/>
            <w:tcBorders>
              <w:top w:val="nil"/>
              <w:left w:val="nil"/>
              <w:bottom w:val="single" w:sz="4" w:space="0" w:color="auto"/>
              <w:right w:val="single" w:sz="4" w:space="0" w:color="auto"/>
            </w:tcBorders>
            <w:hideMark/>
          </w:tcPr>
          <w:p w14:paraId="51908FF2"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معدل نمو السكان حسب النوع</w:t>
            </w:r>
          </w:p>
        </w:tc>
      </w:tr>
      <w:tr w:rsidR="00743FC3" w:rsidRPr="00743FC3" w14:paraId="3EF13557"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3AC754C5"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3001</w:t>
            </w:r>
          </w:p>
        </w:tc>
        <w:tc>
          <w:tcPr>
            <w:tcW w:w="3960" w:type="dxa"/>
            <w:tcBorders>
              <w:top w:val="nil"/>
              <w:left w:val="nil"/>
              <w:bottom w:val="single" w:sz="4" w:space="0" w:color="auto"/>
              <w:right w:val="single" w:sz="4" w:space="0" w:color="auto"/>
            </w:tcBorders>
            <w:hideMark/>
          </w:tcPr>
          <w:p w14:paraId="0C0BDB51"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growth rate by region, citizenship and gender</w:t>
            </w:r>
          </w:p>
        </w:tc>
        <w:tc>
          <w:tcPr>
            <w:tcW w:w="3780" w:type="dxa"/>
            <w:tcBorders>
              <w:top w:val="nil"/>
              <w:left w:val="nil"/>
              <w:bottom w:val="single" w:sz="4" w:space="0" w:color="auto"/>
              <w:right w:val="single" w:sz="4" w:space="0" w:color="auto"/>
            </w:tcBorders>
            <w:hideMark/>
          </w:tcPr>
          <w:p w14:paraId="3DE96C6C"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معدل نمو السكان حسب المنطقة، الجنسية والنوع</w:t>
            </w:r>
          </w:p>
        </w:tc>
      </w:tr>
      <w:tr w:rsidR="00743FC3" w:rsidRPr="00743FC3" w14:paraId="1A07ACB9"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469816BC"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7399</w:t>
            </w:r>
          </w:p>
        </w:tc>
        <w:tc>
          <w:tcPr>
            <w:tcW w:w="3960" w:type="dxa"/>
            <w:tcBorders>
              <w:top w:val="nil"/>
              <w:left w:val="nil"/>
              <w:bottom w:val="single" w:sz="4" w:space="0" w:color="auto"/>
              <w:right w:val="single" w:sz="4" w:space="0" w:color="auto"/>
            </w:tcBorders>
            <w:hideMark/>
          </w:tcPr>
          <w:p w14:paraId="53ACF2C0"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Emiratis holding Abu Dhabi Emirate Family Book by age group</w:t>
            </w:r>
          </w:p>
        </w:tc>
        <w:tc>
          <w:tcPr>
            <w:tcW w:w="3780" w:type="dxa"/>
            <w:tcBorders>
              <w:top w:val="nil"/>
              <w:left w:val="nil"/>
              <w:bottom w:val="single" w:sz="4" w:space="0" w:color="auto"/>
              <w:right w:val="single" w:sz="4" w:space="0" w:color="auto"/>
            </w:tcBorders>
            <w:hideMark/>
          </w:tcPr>
          <w:p w14:paraId="2CE9A264"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الإماراتيون حملة خلاصة قيد إمارة أبوظبي حسب الفئة العمرية</w:t>
            </w:r>
          </w:p>
        </w:tc>
      </w:tr>
      <w:tr w:rsidR="00743FC3" w:rsidRPr="00743FC3" w14:paraId="6A75BBD4"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3379F93E"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6870</w:t>
            </w:r>
          </w:p>
        </w:tc>
        <w:tc>
          <w:tcPr>
            <w:tcW w:w="3960" w:type="dxa"/>
            <w:tcBorders>
              <w:top w:val="nil"/>
              <w:left w:val="nil"/>
              <w:bottom w:val="single" w:sz="4" w:space="0" w:color="auto"/>
              <w:right w:val="single" w:sz="4" w:space="0" w:color="auto"/>
            </w:tcBorders>
            <w:hideMark/>
          </w:tcPr>
          <w:p w14:paraId="695B96AA"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Emiratis holding Abu Dhabi Emirate Family Book by household monthly income</w:t>
            </w:r>
          </w:p>
        </w:tc>
        <w:tc>
          <w:tcPr>
            <w:tcW w:w="3780" w:type="dxa"/>
            <w:tcBorders>
              <w:top w:val="nil"/>
              <w:left w:val="nil"/>
              <w:bottom w:val="single" w:sz="4" w:space="0" w:color="auto"/>
              <w:right w:val="single" w:sz="4" w:space="0" w:color="auto"/>
            </w:tcBorders>
            <w:hideMark/>
          </w:tcPr>
          <w:p w14:paraId="79AFDB1C"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الإماراتيون حملة خلاصة قيد إمارة أبوظبي حسب الدخل الشهري للأسرة</w:t>
            </w:r>
          </w:p>
        </w:tc>
      </w:tr>
      <w:tr w:rsidR="00743FC3" w:rsidRPr="00743FC3" w14:paraId="6012DCF8"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41B39B31"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7155</w:t>
            </w:r>
          </w:p>
        </w:tc>
        <w:tc>
          <w:tcPr>
            <w:tcW w:w="3960" w:type="dxa"/>
            <w:tcBorders>
              <w:top w:val="nil"/>
              <w:left w:val="nil"/>
              <w:bottom w:val="single" w:sz="4" w:space="0" w:color="auto"/>
              <w:right w:val="single" w:sz="4" w:space="0" w:color="auto"/>
            </w:tcBorders>
            <w:hideMark/>
          </w:tcPr>
          <w:p w14:paraId="22558536"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Emiratis holding Abu Dhabi Emirate Family Book by marital status</w:t>
            </w:r>
          </w:p>
        </w:tc>
        <w:tc>
          <w:tcPr>
            <w:tcW w:w="3780" w:type="dxa"/>
            <w:tcBorders>
              <w:top w:val="nil"/>
              <w:left w:val="nil"/>
              <w:bottom w:val="single" w:sz="4" w:space="0" w:color="auto"/>
              <w:right w:val="single" w:sz="4" w:space="0" w:color="auto"/>
            </w:tcBorders>
            <w:hideMark/>
          </w:tcPr>
          <w:p w14:paraId="45E43D5C"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الإماراتيون حملة خلاصة قيد إمارة أبوظبي حسب الحالة الزواجية</w:t>
            </w:r>
          </w:p>
        </w:tc>
      </w:tr>
      <w:tr w:rsidR="00743FC3" w:rsidRPr="00743FC3" w14:paraId="57D7A1AF"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4EB3FB2C"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6869</w:t>
            </w:r>
          </w:p>
        </w:tc>
        <w:tc>
          <w:tcPr>
            <w:tcW w:w="3960" w:type="dxa"/>
            <w:tcBorders>
              <w:top w:val="nil"/>
              <w:left w:val="nil"/>
              <w:bottom w:val="single" w:sz="4" w:space="0" w:color="auto"/>
              <w:right w:val="single" w:sz="4" w:space="0" w:color="auto"/>
            </w:tcBorders>
            <w:hideMark/>
          </w:tcPr>
          <w:p w14:paraId="69B7A218"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Emiratis holding Abu Dhabi Emirate Family Book by number of children, their gender and age group</w:t>
            </w:r>
          </w:p>
        </w:tc>
        <w:tc>
          <w:tcPr>
            <w:tcW w:w="3780" w:type="dxa"/>
            <w:tcBorders>
              <w:top w:val="nil"/>
              <w:left w:val="nil"/>
              <w:bottom w:val="single" w:sz="4" w:space="0" w:color="auto"/>
              <w:right w:val="single" w:sz="4" w:space="0" w:color="auto"/>
            </w:tcBorders>
            <w:hideMark/>
          </w:tcPr>
          <w:p w14:paraId="44D26E20"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الإماراتيون حملة خلاصة قيد إمارة أبوظبي حسب عدد الأبناء، نوعهم والفئة العمرية</w:t>
            </w:r>
          </w:p>
        </w:tc>
      </w:tr>
      <w:tr w:rsidR="00743FC3" w:rsidRPr="00743FC3" w14:paraId="0F6CEF7B"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06628B2C"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7156</w:t>
            </w:r>
          </w:p>
        </w:tc>
        <w:tc>
          <w:tcPr>
            <w:tcW w:w="3960" w:type="dxa"/>
            <w:tcBorders>
              <w:top w:val="nil"/>
              <w:left w:val="nil"/>
              <w:bottom w:val="single" w:sz="4" w:space="0" w:color="auto"/>
              <w:right w:val="single" w:sz="4" w:space="0" w:color="auto"/>
            </w:tcBorders>
            <w:hideMark/>
          </w:tcPr>
          <w:p w14:paraId="0D81CD3C"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Emiratis holding Abu Dhabi Emirate Family Book by residential unit tenure type</w:t>
            </w:r>
          </w:p>
        </w:tc>
        <w:tc>
          <w:tcPr>
            <w:tcW w:w="3780" w:type="dxa"/>
            <w:tcBorders>
              <w:top w:val="nil"/>
              <w:left w:val="nil"/>
              <w:bottom w:val="single" w:sz="4" w:space="0" w:color="auto"/>
              <w:right w:val="single" w:sz="4" w:space="0" w:color="auto"/>
            </w:tcBorders>
            <w:hideMark/>
          </w:tcPr>
          <w:p w14:paraId="47AB3DC1"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الإماراتيون حملة خلاصة قيد إمارة أبوظبي حسب نوع حيازة الوحدة السكنية</w:t>
            </w:r>
          </w:p>
        </w:tc>
      </w:tr>
      <w:tr w:rsidR="00743FC3" w:rsidRPr="00743FC3" w14:paraId="734D738E"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612BF768"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7161</w:t>
            </w:r>
          </w:p>
        </w:tc>
        <w:tc>
          <w:tcPr>
            <w:tcW w:w="3960" w:type="dxa"/>
            <w:tcBorders>
              <w:top w:val="nil"/>
              <w:left w:val="nil"/>
              <w:bottom w:val="single" w:sz="4" w:space="0" w:color="auto"/>
              <w:right w:val="single" w:sz="4" w:space="0" w:color="auto"/>
            </w:tcBorders>
            <w:hideMark/>
          </w:tcPr>
          <w:p w14:paraId="6EBF33AF"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Emiratis holding Abu Dhabi Emirate Family Book by region</w:t>
            </w:r>
          </w:p>
        </w:tc>
        <w:tc>
          <w:tcPr>
            <w:tcW w:w="3780" w:type="dxa"/>
            <w:tcBorders>
              <w:top w:val="nil"/>
              <w:left w:val="nil"/>
              <w:bottom w:val="single" w:sz="4" w:space="0" w:color="auto"/>
              <w:right w:val="single" w:sz="4" w:space="0" w:color="auto"/>
            </w:tcBorders>
            <w:hideMark/>
          </w:tcPr>
          <w:p w14:paraId="382EB7C9"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الإماراتيون حملة خلاصة قيد إمارة أبوظبي حسب المنطقة</w:t>
            </w:r>
          </w:p>
        </w:tc>
      </w:tr>
      <w:tr w:rsidR="00743FC3" w:rsidRPr="00743FC3" w14:paraId="37B9BF7C"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7D57111C"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6872</w:t>
            </w:r>
          </w:p>
        </w:tc>
        <w:tc>
          <w:tcPr>
            <w:tcW w:w="3960" w:type="dxa"/>
            <w:tcBorders>
              <w:top w:val="nil"/>
              <w:left w:val="nil"/>
              <w:bottom w:val="single" w:sz="4" w:space="0" w:color="auto"/>
              <w:right w:val="single" w:sz="4" w:space="0" w:color="auto"/>
            </w:tcBorders>
            <w:hideMark/>
          </w:tcPr>
          <w:p w14:paraId="10384933"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Growth rate of Emiratis holding Abu Dhabi Emirate Family Book by region</w:t>
            </w:r>
          </w:p>
        </w:tc>
        <w:tc>
          <w:tcPr>
            <w:tcW w:w="3780" w:type="dxa"/>
            <w:tcBorders>
              <w:top w:val="nil"/>
              <w:left w:val="nil"/>
              <w:bottom w:val="single" w:sz="4" w:space="0" w:color="auto"/>
              <w:right w:val="single" w:sz="4" w:space="0" w:color="auto"/>
            </w:tcBorders>
            <w:hideMark/>
          </w:tcPr>
          <w:p w14:paraId="5A5CDDE7"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معدل نمو الإماراتيين حملة خلاصة قيد إمارة أبوظبي حسب المنطقة</w:t>
            </w:r>
          </w:p>
        </w:tc>
      </w:tr>
      <w:tr w:rsidR="00743FC3" w:rsidRPr="00743FC3" w14:paraId="141A6DD0"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6BF3C658"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7403</w:t>
            </w:r>
          </w:p>
        </w:tc>
        <w:tc>
          <w:tcPr>
            <w:tcW w:w="3960" w:type="dxa"/>
            <w:tcBorders>
              <w:top w:val="nil"/>
              <w:left w:val="nil"/>
              <w:bottom w:val="single" w:sz="4" w:space="0" w:color="auto"/>
              <w:right w:val="single" w:sz="4" w:space="0" w:color="auto"/>
            </w:tcBorders>
            <w:hideMark/>
          </w:tcPr>
          <w:p w14:paraId="020D170F"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Married Emiratis holding Abu Dhabi Emirate Family Book by number of wives</w:t>
            </w:r>
          </w:p>
        </w:tc>
        <w:tc>
          <w:tcPr>
            <w:tcW w:w="3780" w:type="dxa"/>
            <w:tcBorders>
              <w:top w:val="nil"/>
              <w:left w:val="nil"/>
              <w:bottom w:val="single" w:sz="4" w:space="0" w:color="auto"/>
              <w:right w:val="single" w:sz="4" w:space="0" w:color="auto"/>
            </w:tcBorders>
            <w:hideMark/>
          </w:tcPr>
          <w:p w14:paraId="4B3A3BF1"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الإماراتيون المتزوجون حملة خلاصة قيد إمارة أبوظبي حسب عدد الزوجات</w:t>
            </w:r>
          </w:p>
        </w:tc>
      </w:tr>
      <w:tr w:rsidR="00743FC3" w:rsidRPr="00743FC3" w14:paraId="0C4B9A1F"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54F38633"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8604</w:t>
            </w:r>
          </w:p>
        </w:tc>
        <w:tc>
          <w:tcPr>
            <w:tcW w:w="3960" w:type="dxa"/>
            <w:tcBorders>
              <w:top w:val="nil"/>
              <w:left w:val="nil"/>
              <w:bottom w:val="single" w:sz="4" w:space="0" w:color="auto"/>
              <w:right w:val="single" w:sz="4" w:space="0" w:color="auto"/>
            </w:tcBorders>
            <w:hideMark/>
          </w:tcPr>
          <w:p w14:paraId="1D7030DD"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Registered Non-Emirati Individuals in the Emirate of Abu Dhabi by Religion</w:t>
            </w:r>
          </w:p>
        </w:tc>
        <w:tc>
          <w:tcPr>
            <w:tcW w:w="3780" w:type="dxa"/>
            <w:tcBorders>
              <w:top w:val="nil"/>
              <w:left w:val="nil"/>
              <w:bottom w:val="single" w:sz="4" w:space="0" w:color="auto"/>
              <w:right w:val="single" w:sz="4" w:space="0" w:color="auto"/>
            </w:tcBorders>
            <w:hideMark/>
          </w:tcPr>
          <w:p w14:paraId="740F5C0F"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الأفراد غير الإماراتيين المسجلين في إمارة أبوظبي حسب الديانة</w:t>
            </w:r>
          </w:p>
        </w:tc>
      </w:tr>
      <w:tr w:rsidR="00743FC3" w:rsidRPr="00743FC3" w14:paraId="00D316E6"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4B6455AD"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8643</w:t>
            </w:r>
          </w:p>
        </w:tc>
        <w:tc>
          <w:tcPr>
            <w:tcW w:w="3960" w:type="dxa"/>
            <w:tcBorders>
              <w:top w:val="nil"/>
              <w:left w:val="nil"/>
              <w:bottom w:val="single" w:sz="4" w:space="0" w:color="auto"/>
              <w:right w:val="single" w:sz="4" w:space="0" w:color="auto"/>
            </w:tcBorders>
            <w:hideMark/>
          </w:tcPr>
          <w:p w14:paraId="6337B373"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Registered Non-Emirati Individuals in the Emirate of Abu Dhabi by Religion and Region</w:t>
            </w:r>
          </w:p>
        </w:tc>
        <w:tc>
          <w:tcPr>
            <w:tcW w:w="3780" w:type="dxa"/>
            <w:tcBorders>
              <w:top w:val="nil"/>
              <w:left w:val="nil"/>
              <w:bottom w:val="single" w:sz="4" w:space="0" w:color="auto"/>
              <w:right w:val="single" w:sz="4" w:space="0" w:color="auto"/>
            </w:tcBorders>
            <w:hideMark/>
          </w:tcPr>
          <w:p w14:paraId="6AEC284E"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الأفراد غير الإماراتيين المسجلين في إمارة أبوظبي حسب الديانة والمنطقة</w:t>
            </w:r>
          </w:p>
        </w:tc>
      </w:tr>
      <w:tr w:rsidR="00743FC3" w:rsidRPr="00743FC3" w14:paraId="76FBAD4C"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3D223206"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lastRenderedPageBreak/>
              <w:t>8645</w:t>
            </w:r>
          </w:p>
        </w:tc>
        <w:tc>
          <w:tcPr>
            <w:tcW w:w="3960" w:type="dxa"/>
            <w:tcBorders>
              <w:top w:val="nil"/>
              <w:left w:val="nil"/>
              <w:bottom w:val="single" w:sz="4" w:space="0" w:color="auto"/>
              <w:right w:val="single" w:sz="4" w:space="0" w:color="auto"/>
            </w:tcBorders>
            <w:hideMark/>
          </w:tcPr>
          <w:p w14:paraId="63E5DA0F"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Registered Non-Emirati Individuals in the Emirate of Abu Dhabi by Religion and District</w:t>
            </w:r>
          </w:p>
        </w:tc>
        <w:tc>
          <w:tcPr>
            <w:tcW w:w="3780" w:type="dxa"/>
            <w:tcBorders>
              <w:top w:val="nil"/>
              <w:left w:val="nil"/>
              <w:bottom w:val="single" w:sz="4" w:space="0" w:color="auto"/>
              <w:right w:val="single" w:sz="4" w:space="0" w:color="auto"/>
            </w:tcBorders>
            <w:hideMark/>
          </w:tcPr>
          <w:p w14:paraId="03EB5A81"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الأفراد غير الإماراتيين المسجلين في إمارة أبوظبي حسب الديانة والمنطقة الفرعية</w:t>
            </w:r>
          </w:p>
        </w:tc>
      </w:tr>
      <w:tr w:rsidR="00743FC3" w:rsidRPr="00743FC3" w14:paraId="28DE0E86"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303443C8"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8646</w:t>
            </w:r>
          </w:p>
        </w:tc>
        <w:tc>
          <w:tcPr>
            <w:tcW w:w="3960" w:type="dxa"/>
            <w:tcBorders>
              <w:top w:val="nil"/>
              <w:left w:val="nil"/>
              <w:bottom w:val="single" w:sz="4" w:space="0" w:color="auto"/>
              <w:right w:val="single" w:sz="4" w:space="0" w:color="auto"/>
            </w:tcBorders>
            <w:hideMark/>
          </w:tcPr>
          <w:p w14:paraId="60191D35"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Non-Emirati Residents in the Emirate of Abu Dhabi by Religion</w:t>
            </w:r>
          </w:p>
        </w:tc>
        <w:tc>
          <w:tcPr>
            <w:tcW w:w="3780" w:type="dxa"/>
            <w:tcBorders>
              <w:top w:val="nil"/>
              <w:left w:val="nil"/>
              <w:bottom w:val="single" w:sz="4" w:space="0" w:color="auto"/>
              <w:right w:val="single" w:sz="4" w:space="0" w:color="auto"/>
            </w:tcBorders>
            <w:hideMark/>
          </w:tcPr>
          <w:p w14:paraId="3E825405"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الأفراد غير الإماراتيين المقيمين في إمارة أبوظبي حسب الديانة</w:t>
            </w:r>
          </w:p>
        </w:tc>
      </w:tr>
      <w:tr w:rsidR="00743FC3" w:rsidRPr="00743FC3" w14:paraId="69AF2C51"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69DFE1D3"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8642</w:t>
            </w:r>
          </w:p>
        </w:tc>
        <w:tc>
          <w:tcPr>
            <w:tcW w:w="3960" w:type="dxa"/>
            <w:tcBorders>
              <w:top w:val="nil"/>
              <w:left w:val="nil"/>
              <w:bottom w:val="single" w:sz="4" w:space="0" w:color="auto"/>
              <w:right w:val="single" w:sz="4" w:space="0" w:color="auto"/>
            </w:tcBorders>
            <w:hideMark/>
          </w:tcPr>
          <w:p w14:paraId="4CE74FD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Non-Emirati Residents in the Emirate of Abu Dhabi by Religion and Region</w:t>
            </w:r>
          </w:p>
        </w:tc>
        <w:tc>
          <w:tcPr>
            <w:tcW w:w="3780" w:type="dxa"/>
            <w:tcBorders>
              <w:top w:val="nil"/>
              <w:left w:val="nil"/>
              <w:bottom w:val="single" w:sz="4" w:space="0" w:color="auto"/>
              <w:right w:val="single" w:sz="4" w:space="0" w:color="auto"/>
            </w:tcBorders>
            <w:hideMark/>
          </w:tcPr>
          <w:p w14:paraId="60EFC6EC"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الأفراد غير الإماراتيين المقيمين في إمارة أبوظبي حسب الديانة والمنطقة</w:t>
            </w:r>
          </w:p>
        </w:tc>
      </w:tr>
      <w:tr w:rsidR="00743FC3" w:rsidRPr="00743FC3" w14:paraId="78DBE64D"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0043FE70"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8644</w:t>
            </w:r>
          </w:p>
        </w:tc>
        <w:tc>
          <w:tcPr>
            <w:tcW w:w="3960" w:type="dxa"/>
            <w:tcBorders>
              <w:top w:val="nil"/>
              <w:left w:val="nil"/>
              <w:bottom w:val="single" w:sz="4" w:space="0" w:color="auto"/>
              <w:right w:val="single" w:sz="4" w:space="0" w:color="auto"/>
            </w:tcBorders>
            <w:hideMark/>
          </w:tcPr>
          <w:p w14:paraId="4B84CE73"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Non-Emirati Residents in the Emirate of Abu Dhabi by Religion and District</w:t>
            </w:r>
          </w:p>
        </w:tc>
        <w:tc>
          <w:tcPr>
            <w:tcW w:w="3780" w:type="dxa"/>
            <w:tcBorders>
              <w:top w:val="nil"/>
              <w:left w:val="nil"/>
              <w:bottom w:val="single" w:sz="4" w:space="0" w:color="auto"/>
              <w:right w:val="single" w:sz="4" w:space="0" w:color="auto"/>
            </w:tcBorders>
            <w:hideMark/>
          </w:tcPr>
          <w:p w14:paraId="40F101B9"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الأفراد غير الإماراتيين المقيمين في إمارة أبوظبي حسب الديانة والمنطقة الفرعية</w:t>
            </w:r>
          </w:p>
        </w:tc>
      </w:tr>
      <w:tr w:rsidR="00743FC3" w:rsidRPr="00743FC3" w14:paraId="134ABEAE"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271F1ED8"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8675</w:t>
            </w:r>
          </w:p>
        </w:tc>
        <w:tc>
          <w:tcPr>
            <w:tcW w:w="3960" w:type="dxa"/>
            <w:tcBorders>
              <w:top w:val="nil"/>
              <w:left w:val="nil"/>
              <w:bottom w:val="single" w:sz="4" w:space="0" w:color="auto"/>
              <w:right w:val="single" w:sz="4" w:space="0" w:color="auto"/>
            </w:tcBorders>
            <w:hideMark/>
          </w:tcPr>
          <w:p w14:paraId="6FEF1C82"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 xml:space="preserve">Registered Non-Married Individuals (30 years and above) in the Emirate of Abu Dhabi </w:t>
            </w:r>
          </w:p>
        </w:tc>
        <w:tc>
          <w:tcPr>
            <w:tcW w:w="3780" w:type="dxa"/>
            <w:tcBorders>
              <w:top w:val="nil"/>
              <w:left w:val="nil"/>
              <w:bottom w:val="single" w:sz="4" w:space="0" w:color="auto"/>
              <w:right w:val="single" w:sz="4" w:space="0" w:color="auto"/>
            </w:tcBorders>
            <w:hideMark/>
          </w:tcPr>
          <w:p w14:paraId="4325917A"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الأفراد غير المتزوجين (30 سنة فأكثر) المسجلين في إمارة أبوظبي</w:t>
            </w:r>
          </w:p>
        </w:tc>
      </w:tr>
      <w:tr w:rsidR="00743FC3" w:rsidRPr="00743FC3" w14:paraId="1927D8FE"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3581C605"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8678</w:t>
            </w:r>
          </w:p>
        </w:tc>
        <w:tc>
          <w:tcPr>
            <w:tcW w:w="3960" w:type="dxa"/>
            <w:tcBorders>
              <w:top w:val="nil"/>
              <w:left w:val="nil"/>
              <w:bottom w:val="single" w:sz="4" w:space="0" w:color="auto"/>
              <w:right w:val="single" w:sz="4" w:space="0" w:color="auto"/>
            </w:tcBorders>
            <w:hideMark/>
          </w:tcPr>
          <w:p w14:paraId="4E96791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Registered Non-Married Individuals (30 years and above) in the Emirate of Abu Dhabi by Citizenship</w:t>
            </w:r>
          </w:p>
        </w:tc>
        <w:tc>
          <w:tcPr>
            <w:tcW w:w="3780" w:type="dxa"/>
            <w:tcBorders>
              <w:top w:val="nil"/>
              <w:left w:val="nil"/>
              <w:bottom w:val="single" w:sz="4" w:space="0" w:color="auto"/>
              <w:right w:val="single" w:sz="4" w:space="0" w:color="auto"/>
            </w:tcBorders>
            <w:hideMark/>
          </w:tcPr>
          <w:p w14:paraId="7DB162CA"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الأفراد غير المتزوجين (30 سنة فأكثر) المسجلين في إمارة أبوظبي حسب الجنسية</w:t>
            </w:r>
          </w:p>
        </w:tc>
      </w:tr>
      <w:tr w:rsidR="00743FC3" w:rsidRPr="00743FC3" w14:paraId="3E9979E4"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28BC5A9F"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8680</w:t>
            </w:r>
          </w:p>
        </w:tc>
        <w:tc>
          <w:tcPr>
            <w:tcW w:w="3960" w:type="dxa"/>
            <w:tcBorders>
              <w:top w:val="nil"/>
              <w:left w:val="nil"/>
              <w:bottom w:val="single" w:sz="4" w:space="0" w:color="auto"/>
              <w:right w:val="single" w:sz="4" w:space="0" w:color="auto"/>
            </w:tcBorders>
            <w:hideMark/>
          </w:tcPr>
          <w:p w14:paraId="5CED5123"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Registered Non-Married Individuals (30 years and above) in the Emirate of Abu Dhabi by Age Group</w:t>
            </w:r>
          </w:p>
        </w:tc>
        <w:tc>
          <w:tcPr>
            <w:tcW w:w="3780" w:type="dxa"/>
            <w:tcBorders>
              <w:top w:val="nil"/>
              <w:left w:val="nil"/>
              <w:bottom w:val="single" w:sz="4" w:space="0" w:color="auto"/>
              <w:right w:val="single" w:sz="4" w:space="0" w:color="auto"/>
            </w:tcBorders>
            <w:hideMark/>
          </w:tcPr>
          <w:p w14:paraId="174EA194"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الأفراد غير المتزوجين (30 سنة فأكثر) المسجلين في إمارة أبوظبي حسب الفئة العمرية</w:t>
            </w:r>
          </w:p>
        </w:tc>
      </w:tr>
      <w:tr w:rsidR="00743FC3" w:rsidRPr="00743FC3" w14:paraId="350BA07A"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20E5F27A"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8676</w:t>
            </w:r>
          </w:p>
        </w:tc>
        <w:tc>
          <w:tcPr>
            <w:tcW w:w="3960" w:type="dxa"/>
            <w:tcBorders>
              <w:top w:val="nil"/>
              <w:left w:val="nil"/>
              <w:bottom w:val="single" w:sz="4" w:space="0" w:color="auto"/>
              <w:right w:val="single" w:sz="4" w:space="0" w:color="auto"/>
            </w:tcBorders>
            <w:hideMark/>
          </w:tcPr>
          <w:p w14:paraId="3093F336"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Registered Non-Married Individuals (30 years and abov)e in the Emirate of Abu Dhabi by Gender</w:t>
            </w:r>
          </w:p>
        </w:tc>
        <w:tc>
          <w:tcPr>
            <w:tcW w:w="3780" w:type="dxa"/>
            <w:tcBorders>
              <w:top w:val="nil"/>
              <w:left w:val="nil"/>
              <w:bottom w:val="single" w:sz="4" w:space="0" w:color="auto"/>
              <w:right w:val="single" w:sz="4" w:space="0" w:color="auto"/>
            </w:tcBorders>
            <w:hideMark/>
          </w:tcPr>
          <w:p w14:paraId="36E61DA2"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الأفراد غير المتزوجين (30 سنة فأكثر) المسجلين في إمارة أبوظبي حسب النوع</w:t>
            </w:r>
          </w:p>
        </w:tc>
      </w:tr>
      <w:tr w:rsidR="00743FC3" w:rsidRPr="00743FC3" w14:paraId="177894D1"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1A182CE2"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8673</w:t>
            </w:r>
          </w:p>
        </w:tc>
        <w:tc>
          <w:tcPr>
            <w:tcW w:w="3960" w:type="dxa"/>
            <w:tcBorders>
              <w:top w:val="nil"/>
              <w:left w:val="nil"/>
              <w:bottom w:val="single" w:sz="4" w:space="0" w:color="auto"/>
              <w:right w:val="single" w:sz="4" w:space="0" w:color="auto"/>
            </w:tcBorders>
            <w:hideMark/>
          </w:tcPr>
          <w:p w14:paraId="2C7E954C"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 xml:space="preserve">Non-Married Residents (30 years and above) in the Emirate of Abu Dhabi </w:t>
            </w:r>
          </w:p>
        </w:tc>
        <w:tc>
          <w:tcPr>
            <w:tcW w:w="3780" w:type="dxa"/>
            <w:tcBorders>
              <w:top w:val="nil"/>
              <w:left w:val="nil"/>
              <w:bottom w:val="single" w:sz="4" w:space="0" w:color="auto"/>
              <w:right w:val="single" w:sz="4" w:space="0" w:color="auto"/>
            </w:tcBorders>
            <w:hideMark/>
          </w:tcPr>
          <w:p w14:paraId="0F324B1F"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الأفراد غير المتزوجين (30 سنة فأكثر) المقيمين في إمارة أبوظبي</w:t>
            </w:r>
          </w:p>
        </w:tc>
      </w:tr>
      <w:tr w:rsidR="00743FC3" w:rsidRPr="00743FC3" w14:paraId="5A746B9B"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07F1E461"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8677</w:t>
            </w:r>
          </w:p>
        </w:tc>
        <w:tc>
          <w:tcPr>
            <w:tcW w:w="3960" w:type="dxa"/>
            <w:tcBorders>
              <w:top w:val="nil"/>
              <w:left w:val="nil"/>
              <w:bottom w:val="single" w:sz="4" w:space="0" w:color="auto"/>
              <w:right w:val="single" w:sz="4" w:space="0" w:color="auto"/>
            </w:tcBorders>
            <w:hideMark/>
          </w:tcPr>
          <w:p w14:paraId="65D31788"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Non-Married Residents (30 years and above) in the Emirate of Abu Dhabi by Citizenship</w:t>
            </w:r>
          </w:p>
        </w:tc>
        <w:tc>
          <w:tcPr>
            <w:tcW w:w="3780" w:type="dxa"/>
            <w:tcBorders>
              <w:top w:val="nil"/>
              <w:left w:val="nil"/>
              <w:bottom w:val="single" w:sz="4" w:space="0" w:color="auto"/>
              <w:right w:val="single" w:sz="4" w:space="0" w:color="auto"/>
            </w:tcBorders>
            <w:hideMark/>
          </w:tcPr>
          <w:p w14:paraId="6E3AA262"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الأفراد غير المتزوجين (30 سنة فأكثر) المقيمين في إمارة أبوظبي حسب الجنسية</w:t>
            </w:r>
          </w:p>
        </w:tc>
      </w:tr>
      <w:tr w:rsidR="00743FC3" w:rsidRPr="00743FC3" w14:paraId="5E77A82C"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3F5109A0"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8679</w:t>
            </w:r>
          </w:p>
        </w:tc>
        <w:tc>
          <w:tcPr>
            <w:tcW w:w="3960" w:type="dxa"/>
            <w:tcBorders>
              <w:top w:val="nil"/>
              <w:left w:val="nil"/>
              <w:bottom w:val="single" w:sz="4" w:space="0" w:color="auto"/>
              <w:right w:val="single" w:sz="4" w:space="0" w:color="auto"/>
            </w:tcBorders>
            <w:hideMark/>
          </w:tcPr>
          <w:p w14:paraId="22EB23A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Non-Married Residents (30 years and above) in the Emirate of Abu Dhabi by Age Group</w:t>
            </w:r>
          </w:p>
        </w:tc>
        <w:tc>
          <w:tcPr>
            <w:tcW w:w="3780" w:type="dxa"/>
            <w:tcBorders>
              <w:top w:val="nil"/>
              <w:left w:val="nil"/>
              <w:bottom w:val="single" w:sz="4" w:space="0" w:color="auto"/>
              <w:right w:val="single" w:sz="4" w:space="0" w:color="auto"/>
            </w:tcBorders>
            <w:hideMark/>
          </w:tcPr>
          <w:p w14:paraId="31C49AE9"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الأفراد غير المتزوجين (30 سنة فأكثر) المقيمين في إمارة أبوظبي حسب الفئة العمرية</w:t>
            </w:r>
          </w:p>
        </w:tc>
      </w:tr>
      <w:tr w:rsidR="00743FC3" w:rsidRPr="00743FC3" w14:paraId="25FB7E75"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2F7B7D6C"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8674</w:t>
            </w:r>
          </w:p>
        </w:tc>
        <w:tc>
          <w:tcPr>
            <w:tcW w:w="3960" w:type="dxa"/>
            <w:tcBorders>
              <w:top w:val="nil"/>
              <w:left w:val="nil"/>
              <w:bottom w:val="single" w:sz="4" w:space="0" w:color="auto"/>
              <w:right w:val="single" w:sz="4" w:space="0" w:color="auto"/>
            </w:tcBorders>
            <w:hideMark/>
          </w:tcPr>
          <w:p w14:paraId="2F875F1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Non-Married Residents (30 years and above) in the Emirate of Abu Dhabi by Gender</w:t>
            </w:r>
          </w:p>
        </w:tc>
        <w:tc>
          <w:tcPr>
            <w:tcW w:w="3780" w:type="dxa"/>
            <w:tcBorders>
              <w:top w:val="nil"/>
              <w:left w:val="nil"/>
              <w:bottom w:val="single" w:sz="4" w:space="0" w:color="auto"/>
              <w:right w:val="single" w:sz="4" w:space="0" w:color="auto"/>
            </w:tcBorders>
            <w:hideMark/>
          </w:tcPr>
          <w:p w14:paraId="7758D54A"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الأفراد غير المتزوجين (30 سنة فأكثر) المقيمين في إمارة أبوظبي حسب النوع</w:t>
            </w:r>
          </w:p>
        </w:tc>
      </w:tr>
      <w:tr w:rsidR="00743FC3" w:rsidRPr="00743FC3" w14:paraId="2119B51A"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3C2F0AAC"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7393</w:t>
            </w:r>
          </w:p>
        </w:tc>
        <w:tc>
          <w:tcPr>
            <w:tcW w:w="3960" w:type="dxa"/>
            <w:tcBorders>
              <w:top w:val="nil"/>
              <w:left w:val="nil"/>
              <w:bottom w:val="single" w:sz="4" w:space="0" w:color="auto"/>
              <w:right w:val="single" w:sz="4" w:space="0" w:color="auto"/>
            </w:tcBorders>
            <w:hideMark/>
          </w:tcPr>
          <w:p w14:paraId="73B93CDA"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Proportion of females aged (18-49) who don’t have children by region, marital status and citizenship</w:t>
            </w:r>
          </w:p>
        </w:tc>
        <w:tc>
          <w:tcPr>
            <w:tcW w:w="3780" w:type="dxa"/>
            <w:tcBorders>
              <w:top w:val="nil"/>
              <w:left w:val="nil"/>
              <w:bottom w:val="single" w:sz="4" w:space="0" w:color="auto"/>
              <w:right w:val="single" w:sz="4" w:space="0" w:color="auto"/>
            </w:tcBorders>
            <w:hideMark/>
          </w:tcPr>
          <w:p w14:paraId="24606544"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نسبة الإناث (18-49) سنة اللاتي ليس لديهن أبناء حسب المنطقة، الحالة الزواجية والجنسية</w:t>
            </w:r>
          </w:p>
        </w:tc>
      </w:tr>
      <w:tr w:rsidR="00743FC3" w:rsidRPr="00743FC3" w14:paraId="05A5DE52"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7245604A"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7398</w:t>
            </w:r>
          </w:p>
        </w:tc>
        <w:tc>
          <w:tcPr>
            <w:tcW w:w="3960" w:type="dxa"/>
            <w:tcBorders>
              <w:top w:val="nil"/>
              <w:left w:val="nil"/>
              <w:bottom w:val="single" w:sz="4" w:space="0" w:color="auto"/>
              <w:right w:val="single" w:sz="4" w:space="0" w:color="auto"/>
            </w:tcBorders>
            <w:hideMark/>
          </w:tcPr>
          <w:p w14:paraId="6A8BD969"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Average number of children (18 years and less) in the households</w:t>
            </w:r>
          </w:p>
        </w:tc>
        <w:tc>
          <w:tcPr>
            <w:tcW w:w="3780" w:type="dxa"/>
            <w:tcBorders>
              <w:top w:val="nil"/>
              <w:left w:val="nil"/>
              <w:bottom w:val="single" w:sz="4" w:space="0" w:color="auto"/>
              <w:right w:val="single" w:sz="4" w:space="0" w:color="auto"/>
            </w:tcBorders>
            <w:hideMark/>
          </w:tcPr>
          <w:p w14:paraId="12208BF5"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متوسط عدد الأبناء (18 سنة فأقل) للأسر</w:t>
            </w:r>
          </w:p>
        </w:tc>
      </w:tr>
      <w:tr w:rsidR="00743FC3" w:rsidRPr="00743FC3" w14:paraId="16FB0F23"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474E98A0"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6859</w:t>
            </w:r>
          </w:p>
        </w:tc>
        <w:tc>
          <w:tcPr>
            <w:tcW w:w="3960" w:type="dxa"/>
            <w:tcBorders>
              <w:top w:val="nil"/>
              <w:left w:val="nil"/>
              <w:bottom w:val="single" w:sz="4" w:space="0" w:color="auto"/>
              <w:right w:val="single" w:sz="4" w:space="0" w:color="auto"/>
            </w:tcBorders>
            <w:hideMark/>
          </w:tcPr>
          <w:p w14:paraId="2D420BB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Children (18 years and less) per employed mother</w:t>
            </w:r>
          </w:p>
        </w:tc>
        <w:tc>
          <w:tcPr>
            <w:tcW w:w="3780" w:type="dxa"/>
            <w:tcBorders>
              <w:top w:val="nil"/>
              <w:left w:val="nil"/>
              <w:bottom w:val="single" w:sz="4" w:space="0" w:color="auto"/>
              <w:right w:val="single" w:sz="4" w:space="0" w:color="auto"/>
            </w:tcBorders>
            <w:hideMark/>
          </w:tcPr>
          <w:p w14:paraId="59C934CA"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معدل الأبناء (18 سنة فأقل) لكل أم مشتغلة</w:t>
            </w:r>
          </w:p>
        </w:tc>
      </w:tr>
      <w:tr w:rsidR="00743FC3" w:rsidRPr="00743FC3" w14:paraId="5B13A2E7"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38807ED1"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7395</w:t>
            </w:r>
          </w:p>
        </w:tc>
        <w:tc>
          <w:tcPr>
            <w:tcW w:w="3960" w:type="dxa"/>
            <w:tcBorders>
              <w:top w:val="nil"/>
              <w:left w:val="nil"/>
              <w:bottom w:val="single" w:sz="4" w:space="0" w:color="auto"/>
              <w:right w:val="single" w:sz="4" w:space="0" w:color="auto"/>
            </w:tcBorders>
            <w:hideMark/>
          </w:tcPr>
          <w:p w14:paraId="348DEE3F"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Divorced and Widowed Emirati Fathers by Number of Children</w:t>
            </w:r>
          </w:p>
        </w:tc>
        <w:tc>
          <w:tcPr>
            <w:tcW w:w="3780" w:type="dxa"/>
            <w:tcBorders>
              <w:top w:val="nil"/>
              <w:left w:val="nil"/>
              <w:bottom w:val="single" w:sz="4" w:space="0" w:color="auto"/>
              <w:right w:val="single" w:sz="4" w:space="0" w:color="auto"/>
            </w:tcBorders>
            <w:hideMark/>
          </w:tcPr>
          <w:p w14:paraId="43F9A3F4"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الآباء الإماراتيين المطلقين والأرامل حسب عدد الأبناء</w:t>
            </w:r>
          </w:p>
        </w:tc>
      </w:tr>
      <w:tr w:rsidR="00743FC3" w:rsidRPr="00743FC3" w14:paraId="54239D20"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1B5D5AE7"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6861</w:t>
            </w:r>
          </w:p>
        </w:tc>
        <w:tc>
          <w:tcPr>
            <w:tcW w:w="3960" w:type="dxa"/>
            <w:tcBorders>
              <w:top w:val="nil"/>
              <w:left w:val="nil"/>
              <w:bottom w:val="single" w:sz="4" w:space="0" w:color="auto"/>
              <w:right w:val="single" w:sz="4" w:space="0" w:color="auto"/>
            </w:tcBorders>
            <w:hideMark/>
          </w:tcPr>
          <w:p w14:paraId="6775015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Divorced and Widowed Emirati Mothers by Number of Children</w:t>
            </w:r>
          </w:p>
        </w:tc>
        <w:tc>
          <w:tcPr>
            <w:tcW w:w="3780" w:type="dxa"/>
            <w:tcBorders>
              <w:top w:val="nil"/>
              <w:left w:val="nil"/>
              <w:bottom w:val="single" w:sz="4" w:space="0" w:color="auto"/>
              <w:right w:val="single" w:sz="4" w:space="0" w:color="auto"/>
            </w:tcBorders>
            <w:hideMark/>
          </w:tcPr>
          <w:p w14:paraId="0EC26EDC"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الأمهات الإماراتيات المطلقات والأرامل حسب عدد الأبناء</w:t>
            </w:r>
          </w:p>
        </w:tc>
      </w:tr>
      <w:tr w:rsidR="00743FC3" w:rsidRPr="00743FC3" w14:paraId="1D4B28F1"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754FBF18"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7392</w:t>
            </w:r>
          </w:p>
        </w:tc>
        <w:tc>
          <w:tcPr>
            <w:tcW w:w="3960" w:type="dxa"/>
            <w:tcBorders>
              <w:top w:val="nil"/>
              <w:left w:val="nil"/>
              <w:bottom w:val="single" w:sz="4" w:space="0" w:color="auto"/>
              <w:right w:val="single" w:sz="4" w:space="0" w:color="auto"/>
            </w:tcBorders>
            <w:hideMark/>
          </w:tcPr>
          <w:p w14:paraId="0F630032"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Revenue for Golden Residency Holders - Annually</w:t>
            </w:r>
          </w:p>
        </w:tc>
        <w:tc>
          <w:tcPr>
            <w:tcW w:w="3780" w:type="dxa"/>
            <w:tcBorders>
              <w:top w:val="nil"/>
              <w:left w:val="nil"/>
              <w:bottom w:val="single" w:sz="4" w:space="0" w:color="auto"/>
              <w:right w:val="single" w:sz="4" w:space="0" w:color="auto"/>
            </w:tcBorders>
            <w:hideMark/>
          </w:tcPr>
          <w:p w14:paraId="640B3708"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إيرادات حاملي الإقامة الذهبية - سنوي</w:t>
            </w:r>
          </w:p>
        </w:tc>
      </w:tr>
      <w:tr w:rsidR="00743FC3" w:rsidRPr="00743FC3" w14:paraId="72682B18"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676E62C4"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3027</w:t>
            </w:r>
          </w:p>
        </w:tc>
        <w:tc>
          <w:tcPr>
            <w:tcW w:w="3960" w:type="dxa"/>
            <w:tcBorders>
              <w:top w:val="nil"/>
              <w:left w:val="nil"/>
              <w:bottom w:val="single" w:sz="4" w:space="0" w:color="auto"/>
              <w:right w:val="single" w:sz="4" w:space="0" w:color="auto"/>
            </w:tcBorders>
            <w:hideMark/>
          </w:tcPr>
          <w:p w14:paraId="10CFE268"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Proportion of the rural population who live within 2 km of an all-season road</w:t>
            </w:r>
          </w:p>
        </w:tc>
        <w:tc>
          <w:tcPr>
            <w:tcW w:w="3780" w:type="dxa"/>
            <w:tcBorders>
              <w:top w:val="nil"/>
              <w:left w:val="nil"/>
              <w:bottom w:val="single" w:sz="4" w:space="0" w:color="auto"/>
              <w:right w:val="single" w:sz="4" w:space="0" w:color="auto"/>
            </w:tcBorders>
            <w:hideMark/>
          </w:tcPr>
          <w:p w14:paraId="122D6429"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نسبة سكان الريف الذين يعيشون على بعد كيلومترين من طريق صالحة للاستعمال في جميع الفصول</w:t>
            </w:r>
          </w:p>
        </w:tc>
      </w:tr>
      <w:tr w:rsidR="00743FC3" w:rsidRPr="00743FC3" w14:paraId="1232DDE1"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214A2C62"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lastRenderedPageBreak/>
              <w:t>3803</w:t>
            </w:r>
          </w:p>
        </w:tc>
        <w:tc>
          <w:tcPr>
            <w:tcW w:w="3960" w:type="dxa"/>
            <w:tcBorders>
              <w:top w:val="nil"/>
              <w:left w:val="nil"/>
              <w:bottom w:val="single" w:sz="4" w:space="0" w:color="auto"/>
              <w:right w:val="single" w:sz="4" w:space="0" w:color="auto"/>
            </w:tcBorders>
            <w:hideMark/>
          </w:tcPr>
          <w:p w14:paraId="35957E66"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Proportion of urban population living in slums, informal settlements, or inadequate housing</w:t>
            </w:r>
          </w:p>
        </w:tc>
        <w:tc>
          <w:tcPr>
            <w:tcW w:w="3780" w:type="dxa"/>
            <w:tcBorders>
              <w:top w:val="nil"/>
              <w:left w:val="nil"/>
              <w:bottom w:val="single" w:sz="4" w:space="0" w:color="auto"/>
              <w:right w:val="single" w:sz="4" w:space="0" w:color="auto"/>
            </w:tcBorders>
            <w:hideMark/>
          </w:tcPr>
          <w:p w14:paraId="431EDDE1"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نسبة السكان الحضريين الذين يعيشون في أحياء فقيرة أو مستوطنات غير رسمية أو مساكن غير لائقة</w:t>
            </w:r>
          </w:p>
        </w:tc>
      </w:tr>
      <w:tr w:rsidR="00743FC3" w:rsidRPr="00743FC3" w14:paraId="11EF51C4"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4476ABBF"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8785</w:t>
            </w:r>
          </w:p>
        </w:tc>
        <w:tc>
          <w:tcPr>
            <w:tcW w:w="3960" w:type="dxa"/>
            <w:tcBorders>
              <w:top w:val="nil"/>
              <w:left w:val="nil"/>
              <w:bottom w:val="single" w:sz="4" w:space="0" w:color="auto"/>
              <w:right w:val="single" w:sz="4" w:space="0" w:color="auto"/>
            </w:tcBorders>
            <w:hideMark/>
          </w:tcPr>
          <w:p w14:paraId="17A7A245"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Total Households - Annually</w:t>
            </w:r>
          </w:p>
        </w:tc>
        <w:tc>
          <w:tcPr>
            <w:tcW w:w="3780" w:type="dxa"/>
            <w:tcBorders>
              <w:top w:val="nil"/>
              <w:left w:val="nil"/>
              <w:bottom w:val="single" w:sz="4" w:space="0" w:color="auto"/>
              <w:right w:val="single" w:sz="4" w:space="0" w:color="auto"/>
            </w:tcBorders>
            <w:hideMark/>
          </w:tcPr>
          <w:p w14:paraId="1508E96A"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إجمالي الأسر - سنوي</w:t>
            </w:r>
          </w:p>
        </w:tc>
      </w:tr>
      <w:tr w:rsidR="00743FC3" w:rsidRPr="00743FC3" w14:paraId="61DE9A9B"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25207FE8"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8786</w:t>
            </w:r>
          </w:p>
        </w:tc>
        <w:tc>
          <w:tcPr>
            <w:tcW w:w="3960" w:type="dxa"/>
            <w:tcBorders>
              <w:top w:val="nil"/>
              <w:left w:val="nil"/>
              <w:bottom w:val="single" w:sz="4" w:space="0" w:color="auto"/>
              <w:right w:val="single" w:sz="4" w:space="0" w:color="auto"/>
            </w:tcBorders>
            <w:hideMark/>
          </w:tcPr>
          <w:p w14:paraId="6AD7A77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Total Households - Quarterly</w:t>
            </w:r>
          </w:p>
        </w:tc>
        <w:tc>
          <w:tcPr>
            <w:tcW w:w="3780" w:type="dxa"/>
            <w:tcBorders>
              <w:top w:val="nil"/>
              <w:left w:val="nil"/>
              <w:bottom w:val="single" w:sz="4" w:space="0" w:color="auto"/>
              <w:right w:val="single" w:sz="4" w:space="0" w:color="auto"/>
            </w:tcBorders>
            <w:hideMark/>
          </w:tcPr>
          <w:p w14:paraId="6E418029"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إجمالي الأسر - ربع سنوي</w:t>
            </w:r>
          </w:p>
        </w:tc>
      </w:tr>
      <w:tr w:rsidR="00743FC3" w:rsidRPr="00743FC3" w14:paraId="067CAFA8"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33DE13EF"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8787</w:t>
            </w:r>
          </w:p>
        </w:tc>
        <w:tc>
          <w:tcPr>
            <w:tcW w:w="3960" w:type="dxa"/>
            <w:tcBorders>
              <w:top w:val="nil"/>
              <w:left w:val="nil"/>
              <w:bottom w:val="single" w:sz="4" w:space="0" w:color="auto"/>
              <w:right w:val="single" w:sz="4" w:space="0" w:color="auto"/>
            </w:tcBorders>
            <w:hideMark/>
          </w:tcPr>
          <w:p w14:paraId="69AF99A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Households by Region - Annually</w:t>
            </w:r>
          </w:p>
        </w:tc>
        <w:tc>
          <w:tcPr>
            <w:tcW w:w="3780" w:type="dxa"/>
            <w:tcBorders>
              <w:top w:val="nil"/>
              <w:left w:val="nil"/>
              <w:bottom w:val="single" w:sz="4" w:space="0" w:color="auto"/>
              <w:right w:val="single" w:sz="4" w:space="0" w:color="auto"/>
            </w:tcBorders>
            <w:hideMark/>
          </w:tcPr>
          <w:p w14:paraId="10A78A98"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الأسر حسب المنطقة - سنوي</w:t>
            </w:r>
          </w:p>
        </w:tc>
      </w:tr>
      <w:tr w:rsidR="00743FC3" w:rsidRPr="00743FC3" w14:paraId="3B56721E"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786B699D"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8788</w:t>
            </w:r>
          </w:p>
        </w:tc>
        <w:tc>
          <w:tcPr>
            <w:tcW w:w="3960" w:type="dxa"/>
            <w:tcBorders>
              <w:top w:val="nil"/>
              <w:left w:val="nil"/>
              <w:bottom w:val="single" w:sz="4" w:space="0" w:color="auto"/>
              <w:right w:val="single" w:sz="4" w:space="0" w:color="auto"/>
            </w:tcBorders>
            <w:hideMark/>
          </w:tcPr>
          <w:p w14:paraId="4BBFA4F8"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Households by Region - Quarterly</w:t>
            </w:r>
          </w:p>
        </w:tc>
        <w:tc>
          <w:tcPr>
            <w:tcW w:w="3780" w:type="dxa"/>
            <w:tcBorders>
              <w:top w:val="nil"/>
              <w:left w:val="nil"/>
              <w:bottom w:val="single" w:sz="4" w:space="0" w:color="auto"/>
              <w:right w:val="single" w:sz="4" w:space="0" w:color="auto"/>
            </w:tcBorders>
            <w:hideMark/>
          </w:tcPr>
          <w:p w14:paraId="12289E88"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الأسر حسب المنطقة - ربع سنوي</w:t>
            </w:r>
          </w:p>
        </w:tc>
      </w:tr>
      <w:tr w:rsidR="00743FC3" w:rsidRPr="00743FC3" w14:paraId="531D211B"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7E64B0E7"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8809</w:t>
            </w:r>
          </w:p>
        </w:tc>
        <w:tc>
          <w:tcPr>
            <w:tcW w:w="3960" w:type="dxa"/>
            <w:tcBorders>
              <w:top w:val="nil"/>
              <w:left w:val="nil"/>
              <w:bottom w:val="single" w:sz="4" w:space="0" w:color="auto"/>
              <w:right w:val="single" w:sz="4" w:space="0" w:color="auto"/>
            </w:tcBorders>
            <w:hideMark/>
          </w:tcPr>
          <w:p w14:paraId="77E37D1C"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Households by Household Type - Annually</w:t>
            </w:r>
          </w:p>
        </w:tc>
        <w:tc>
          <w:tcPr>
            <w:tcW w:w="3780" w:type="dxa"/>
            <w:tcBorders>
              <w:top w:val="nil"/>
              <w:left w:val="nil"/>
              <w:bottom w:val="single" w:sz="4" w:space="0" w:color="auto"/>
              <w:right w:val="single" w:sz="4" w:space="0" w:color="auto"/>
            </w:tcBorders>
            <w:hideMark/>
          </w:tcPr>
          <w:p w14:paraId="6D438A4A"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الأسر حسب نوع الأسرة - سنوي</w:t>
            </w:r>
          </w:p>
        </w:tc>
      </w:tr>
      <w:tr w:rsidR="00743FC3" w:rsidRPr="00743FC3" w14:paraId="3526DDC9"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1F8BFC20"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8810</w:t>
            </w:r>
          </w:p>
        </w:tc>
        <w:tc>
          <w:tcPr>
            <w:tcW w:w="3960" w:type="dxa"/>
            <w:tcBorders>
              <w:top w:val="nil"/>
              <w:left w:val="nil"/>
              <w:bottom w:val="single" w:sz="4" w:space="0" w:color="auto"/>
              <w:right w:val="single" w:sz="4" w:space="0" w:color="auto"/>
            </w:tcBorders>
            <w:hideMark/>
          </w:tcPr>
          <w:p w14:paraId="58542001"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Households by household type - Quarterly</w:t>
            </w:r>
          </w:p>
        </w:tc>
        <w:tc>
          <w:tcPr>
            <w:tcW w:w="3780" w:type="dxa"/>
            <w:tcBorders>
              <w:top w:val="nil"/>
              <w:left w:val="nil"/>
              <w:bottom w:val="single" w:sz="4" w:space="0" w:color="auto"/>
              <w:right w:val="single" w:sz="4" w:space="0" w:color="auto"/>
            </w:tcBorders>
            <w:hideMark/>
          </w:tcPr>
          <w:p w14:paraId="2E5CB209"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الأسر حسب نوع الأسرة - ربع سنوي</w:t>
            </w:r>
          </w:p>
        </w:tc>
      </w:tr>
      <w:tr w:rsidR="00743FC3" w:rsidRPr="00743FC3" w14:paraId="352CA8E1"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2F172BAE"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8789</w:t>
            </w:r>
          </w:p>
        </w:tc>
        <w:tc>
          <w:tcPr>
            <w:tcW w:w="3960" w:type="dxa"/>
            <w:tcBorders>
              <w:top w:val="nil"/>
              <w:left w:val="nil"/>
              <w:bottom w:val="single" w:sz="4" w:space="0" w:color="auto"/>
              <w:right w:val="single" w:sz="4" w:space="0" w:color="auto"/>
            </w:tcBorders>
            <w:hideMark/>
          </w:tcPr>
          <w:p w14:paraId="26F38CE0"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Average Household Size by Household Type - Annually</w:t>
            </w:r>
          </w:p>
        </w:tc>
        <w:tc>
          <w:tcPr>
            <w:tcW w:w="3780" w:type="dxa"/>
            <w:tcBorders>
              <w:top w:val="nil"/>
              <w:left w:val="nil"/>
              <w:bottom w:val="single" w:sz="4" w:space="0" w:color="auto"/>
              <w:right w:val="single" w:sz="4" w:space="0" w:color="auto"/>
            </w:tcBorders>
            <w:hideMark/>
          </w:tcPr>
          <w:p w14:paraId="68703EF8"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متوسط حجم الأسرة حسب نوع الأسرة - سنوي</w:t>
            </w:r>
          </w:p>
        </w:tc>
      </w:tr>
      <w:tr w:rsidR="00743FC3" w:rsidRPr="00743FC3" w14:paraId="440B874A"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0D579217"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7397</w:t>
            </w:r>
          </w:p>
        </w:tc>
        <w:tc>
          <w:tcPr>
            <w:tcW w:w="3960" w:type="dxa"/>
            <w:tcBorders>
              <w:top w:val="nil"/>
              <w:left w:val="nil"/>
              <w:bottom w:val="single" w:sz="4" w:space="0" w:color="auto"/>
              <w:right w:val="single" w:sz="4" w:space="0" w:color="auto"/>
            </w:tcBorders>
            <w:hideMark/>
          </w:tcPr>
          <w:p w14:paraId="738C215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Distribution of Households by number of children (18 years and less)</w:t>
            </w:r>
          </w:p>
        </w:tc>
        <w:tc>
          <w:tcPr>
            <w:tcW w:w="3780" w:type="dxa"/>
            <w:tcBorders>
              <w:top w:val="nil"/>
              <w:left w:val="nil"/>
              <w:bottom w:val="single" w:sz="4" w:space="0" w:color="auto"/>
              <w:right w:val="single" w:sz="4" w:space="0" w:color="auto"/>
            </w:tcBorders>
            <w:hideMark/>
          </w:tcPr>
          <w:p w14:paraId="61E90902"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توزيع الأسر حسب عدد الأبناء (18 سنة فأقل)</w:t>
            </w:r>
          </w:p>
        </w:tc>
      </w:tr>
      <w:tr w:rsidR="00743FC3" w:rsidRPr="00743FC3" w14:paraId="2D05BD9B"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0951FB80"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8660</w:t>
            </w:r>
          </w:p>
        </w:tc>
        <w:tc>
          <w:tcPr>
            <w:tcW w:w="3960" w:type="dxa"/>
            <w:tcBorders>
              <w:top w:val="nil"/>
              <w:left w:val="nil"/>
              <w:bottom w:val="single" w:sz="4" w:space="0" w:color="auto"/>
              <w:right w:val="single" w:sz="4" w:space="0" w:color="auto"/>
            </w:tcBorders>
            <w:hideMark/>
          </w:tcPr>
          <w:p w14:paraId="292A1A45"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Registered Households in the Emirate of Abu Dhabi by Household Type</w:t>
            </w:r>
          </w:p>
        </w:tc>
        <w:tc>
          <w:tcPr>
            <w:tcW w:w="3780" w:type="dxa"/>
            <w:tcBorders>
              <w:top w:val="nil"/>
              <w:left w:val="nil"/>
              <w:bottom w:val="single" w:sz="4" w:space="0" w:color="auto"/>
              <w:right w:val="single" w:sz="4" w:space="0" w:color="auto"/>
            </w:tcBorders>
            <w:hideMark/>
          </w:tcPr>
          <w:p w14:paraId="4F3E8875"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الأسر المسجلة في إمارة أبوظبي حسب نوع الأسرة</w:t>
            </w:r>
          </w:p>
        </w:tc>
      </w:tr>
      <w:tr w:rsidR="00743FC3" w:rsidRPr="00743FC3" w14:paraId="06A8E3D1"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5047B9A0"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8662</w:t>
            </w:r>
          </w:p>
        </w:tc>
        <w:tc>
          <w:tcPr>
            <w:tcW w:w="3960" w:type="dxa"/>
            <w:tcBorders>
              <w:top w:val="nil"/>
              <w:left w:val="nil"/>
              <w:bottom w:val="single" w:sz="4" w:space="0" w:color="auto"/>
              <w:right w:val="single" w:sz="4" w:space="0" w:color="auto"/>
            </w:tcBorders>
            <w:hideMark/>
          </w:tcPr>
          <w:p w14:paraId="6AA9128D"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Registered Households in the Emirate of Abu Dhabi by Citizenship and Region</w:t>
            </w:r>
          </w:p>
        </w:tc>
        <w:tc>
          <w:tcPr>
            <w:tcW w:w="3780" w:type="dxa"/>
            <w:tcBorders>
              <w:top w:val="nil"/>
              <w:left w:val="nil"/>
              <w:bottom w:val="single" w:sz="4" w:space="0" w:color="auto"/>
              <w:right w:val="single" w:sz="4" w:space="0" w:color="auto"/>
            </w:tcBorders>
            <w:hideMark/>
          </w:tcPr>
          <w:p w14:paraId="7339ACD9"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الأسر المسجلة في إمارة أبوظبي حسب الجنسية والمنطقة</w:t>
            </w:r>
          </w:p>
        </w:tc>
      </w:tr>
      <w:tr w:rsidR="00743FC3" w:rsidRPr="00743FC3" w14:paraId="779CFC56"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18387A75"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8664</w:t>
            </w:r>
          </w:p>
        </w:tc>
        <w:tc>
          <w:tcPr>
            <w:tcW w:w="3960" w:type="dxa"/>
            <w:tcBorders>
              <w:top w:val="nil"/>
              <w:left w:val="nil"/>
              <w:bottom w:val="single" w:sz="4" w:space="0" w:color="auto"/>
              <w:right w:val="single" w:sz="4" w:space="0" w:color="auto"/>
            </w:tcBorders>
            <w:hideMark/>
          </w:tcPr>
          <w:p w14:paraId="49BE9074"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Registered Households in the Emirate of Abu Dhabi by Citizenship and District</w:t>
            </w:r>
          </w:p>
        </w:tc>
        <w:tc>
          <w:tcPr>
            <w:tcW w:w="3780" w:type="dxa"/>
            <w:tcBorders>
              <w:top w:val="nil"/>
              <w:left w:val="nil"/>
              <w:bottom w:val="single" w:sz="4" w:space="0" w:color="auto"/>
              <w:right w:val="single" w:sz="4" w:space="0" w:color="auto"/>
            </w:tcBorders>
            <w:hideMark/>
          </w:tcPr>
          <w:p w14:paraId="2EB88397"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الأسر المسجلة في إمارة أبوظبي حسب الجنسية والمنطقة الفرعية</w:t>
            </w:r>
          </w:p>
        </w:tc>
      </w:tr>
      <w:tr w:rsidR="00743FC3" w:rsidRPr="00743FC3" w14:paraId="462504BF"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5C897031"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8659</w:t>
            </w:r>
          </w:p>
        </w:tc>
        <w:tc>
          <w:tcPr>
            <w:tcW w:w="3960" w:type="dxa"/>
            <w:tcBorders>
              <w:top w:val="nil"/>
              <w:left w:val="nil"/>
              <w:bottom w:val="single" w:sz="4" w:space="0" w:color="auto"/>
              <w:right w:val="single" w:sz="4" w:space="0" w:color="auto"/>
            </w:tcBorders>
            <w:hideMark/>
          </w:tcPr>
          <w:p w14:paraId="1FA1F8DF"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Resident Households in the Emirate of Abu Dhabi by Household Type</w:t>
            </w:r>
          </w:p>
        </w:tc>
        <w:tc>
          <w:tcPr>
            <w:tcW w:w="3780" w:type="dxa"/>
            <w:tcBorders>
              <w:top w:val="nil"/>
              <w:left w:val="nil"/>
              <w:bottom w:val="single" w:sz="4" w:space="0" w:color="auto"/>
              <w:right w:val="single" w:sz="4" w:space="0" w:color="auto"/>
            </w:tcBorders>
            <w:hideMark/>
          </w:tcPr>
          <w:p w14:paraId="23D53A29"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الأسر المقيمة في إمارة أبوظبي حسب نوع الأسرة</w:t>
            </w:r>
          </w:p>
        </w:tc>
      </w:tr>
      <w:tr w:rsidR="00743FC3" w:rsidRPr="00743FC3" w14:paraId="3F4C0125"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1533E2AA"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8661</w:t>
            </w:r>
          </w:p>
        </w:tc>
        <w:tc>
          <w:tcPr>
            <w:tcW w:w="3960" w:type="dxa"/>
            <w:tcBorders>
              <w:top w:val="nil"/>
              <w:left w:val="nil"/>
              <w:bottom w:val="single" w:sz="4" w:space="0" w:color="auto"/>
              <w:right w:val="single" w:sz="4" w:space="0" w:color="auto"/>
            </w:tcBorders>
            <w:hideMark/>
          </w:tcPr>
          <w:p w14:paraId="028B4DFB"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Resident Households in the Emirate of Abu Dhabi by Citizenship and Region</w:t>
            </w:r>
          </w:p>
        </w:tc>
        <w:tc>
          <w:tcPr>
            <w:tcW w:w="3780" w:type="dxa"/>
            <w:tcBorders>
              <w:top w:val="nil"/>
              <w:left w:val="nil"/>
              <w:bottom w:val="single" w:sz="4" w:space="0" w:color="auto"/>
              <w:right w:val="single" w:sz="4" w:space="0" w:color="auto"/>
            </w:tcBorders>
            <w:hideMark/>
          </w:tcPr>
          <w:p w14:paraId="353B4ED5"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الأسر المقيمة في إمارة أبوظبي حسب الجنسية والمنطقة</w:t>
            </w:r>
          </w:p>
        </w:tc>
      </w:tr>
      <w:tr w:rsidR="00743FC3" w:rsidRPr="00743FC3" w14:paraId="21497942"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61D4C906"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8663</w:t>
            </w:r>
          </w:p>
        </w:tc>
        <w:tc>
          <w:tcPr>
            <w:tcW w:w="3960" w:type="dxa"/>
            <w:tcBorders>
              <w:top w:val="nil"/>
              <w:left w:val="nil"/>
              <w:bottom w:val="single" w:sz="4" w:space="0" w:color="auto"/>
              <w:right w:val="single" w:sz="4" w:space="0" w:color="auto"/>
            </w:tcBorders>
            <w:hideMark/>
          </w:tcPr>
          <w:p w14:paraId="3B30CA30"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Resident Households in the Emirate of Abu Dhabi by Citizenship and District</w:t>
            </w:r>
          </w:p>
        </w:tc>
        <w:tc>
          <w:tcPr>
            <w:tcW w:w="3780" w:type="dxa"/>
            <w:tcBorders>
              <w:top w:val="nil"/>
              <w:left w:val="nil"/>
              <w:bottom w:val="single" w:sz="4" w:space="0" w:color="auto"/>
              <w:right w:val="single" w:sz="4" w:space="0" w:color="auto"/>
            </w:tcBorders>
            <w:hideMark/>
          </w:tcPr>
          <w:p w14:paraId="59C97990"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الأسر المقيمة في إمارة أبوظبي حسب الجنسية والمنطقة الفرعية</w:t>
            </w:r>
          </w:p>
        </w:tc>
      </w:tr>
      <w:tr w:rsidR="00743FC3" w:rsidRPr="00743FC3" w14:paraId="17DB2078"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1ABD9AB1"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8669</w:t>
            </w:r>
          </w:p>
        </w:tc>
        <w:tc>
          <w:tcPr>
            <w:tcW w:w="3960" w:type="dxa"/>
            <w:tcBorders>
              <w:top w:val="nil"/>
              <w:left w:val="nil"/>
              <w:bottom w:val="single" w:sz="4" w:space="0" w:color="auto"/>
              <w:right w:val="single" w:sz="4" w:space="0" w:color="auto"/>
            </w:tcBorders>
            <w:hideMark/>
          </w:tcPr>
          <w:p w14:paraId="76E4373D"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Single-Parents Households by Region</w:t>
            </w:r>
          </w:p>
        </w:tc>
        <w:tc>
          <w:tcPr>
            <w:tcW w:w="3780" w:type="dxa"/>
            <w:tcBorders>
              <w:top w:val="nil"/>
              <w:left w:val="nil"/>
              <w:bottom w:val="single" w:sz="4" w:space="0" w:color="auto"/>
              <w:right w:val="single" w:sz="4" w:space="0" w:color="auto"/>
            </w:tcBorders>
            <w:hideMark/>
          </w:tcPr>
          <w:p w14:paraId="2C280F2E"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الأسر أحادية الوالد حسب المنطقة</w:t>
            </w:r>
          </w:p>
        </w:tc>
      </w:tr>
      <w:tr w:rsidR="00743FC3" w:rsidRPr="00743FC3" w14:paraId="1417ADAF"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4C795D61"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8672</w:t>
            </w:r>
          </w:p>
        </w:tc>
        <w:tc>
          <w:tcPr>
            <w:tcW w:w="3960" w:type="dxa"/>
            <w:tcBorders>
              <w:top w:val="nil"/>
              <w:left w:val="nil"/>
              <w:bottom w:val="single" w:sz="4" w:space="0" w:color="auto"/>
              <w:right w:val="single" w:sz="4" w:space="0" w:color="auto"/>
            </w:tcBorders>
            <w:hideMark/>
          </w:tcPr>
          <w:p w14:paraId="67003E82"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Single-Parents Households by Number of Children (18 years and less)</w:t>
            </w:r>
          </w:p>
        </w:tc>
        <w:tc>
          <w:tcPr>
            <w:tcW w:w="3780" w:type="dxa"/>
            <w:tcBorders>
              <w:top w:val="nil"/>
              <w:left w:val="nil"/>
              <w:bottom w:val="single" w:sz="4" w:space="0" w:color="auto"/>
              <w:right w:val="single" w:sz="4" w:space="0" w:color="auto"/>
            </w:tcBorders>
            <w:hideMark/>
          </w:tcPr>
          <w:p w14:paraId="0F6AED20"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الأسر أحادية الوالد حسب عدد الأبناء (18 سنة فأقل)</w:t>
            </w:r>
          </w:p>
        </w:tc>
      </w:tr>
      <w:tr w:rsidR="00743FC3" w:rsidRPr="00743FC3" w14:paraId="7AFF1C10"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6B6EC9DE"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8670</w:t>
            </w:r>
          </w:p>
        </w:tc>
        <w:tc>
          <w:tcPr>
            <w:tcW w:w="3960" w:type="dxa"/>
            <w:tcBorders>
              <w:top w:val="nil"/>
              <w:left w:val="nil"/>
              <w:bottom w:val="single" w:sz="4" w:space="0" w:color="auto"/>
              <w:right w:val="single" w:sz="4" w:space="0" w:color="auto"/>
            </w:tcBorders>
            <w:hideMark/>
          </w:tcPr>
          <w:p w14:paraId="14434BCD"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Single-Parents Households by Gender of Head of Household</w:t>
            </w:r>
          </w:p>
        </w:tc>
        <w:tc>
          <w:tcPr>
            <w:tcW w:w="3780" w:type="dxa"/>
            <w:tcBorders>
              <w:top w:val="nil"/>
              <w:left w:val="nil"/>
              <w:bottom w:val="single" w:sz="4" w:space="0" w:color="auto"/>
              <w:right w:val="single" w:sz="4" w:space="0" w:color="auto"/>
            </w:tcBorders>
            <w:hideMark/>
          </w:tcPr>
          <w:p w14:paraId="74BFBE94"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الأسر أحادية الوالد حسب نوع رب الأسرة</w:t>
            </w:r>
          </w:p>
        </w:tc>
      </w:tr>
      <w:tr w:rsidR="00743FC3" w:rsidRPr="00743FC3" w14:paraId="1F708F5A"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27E48C06"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8671</w:t>
            </w:r>
          </w:p>
        </w:tc>
        <w:tc>
          <w:tcPr>
            <w:tcW w:w="3960" w:type="dxa"/>
            <w:tcBorders>
              <w:top w:val="nil"/>
              <w:left w:val="nil"/>
              <w:bottom w:val="single" w:sz="4" w:space="0" w:color="auto"/>
              <w:right w:val="single" w:sz="4" w:space="0" w:color="auto"/>
            </w:tcBorders>
            <w:hideMark/>
          </w:tcPr>
          <w:p w14:paraId="05DC7F8D"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Single-Parents Households by Gender of Head of Household and Citizenship</w:t>
            </w:r>
          </w:p>
        </w:tc>
        <w:tc>
          <w:tcPr>
            <w:tcW w:w="3780" w:type="dxa"/>
            <w:tcBorders>
              <w:top w:val="nil"/>
              <w:left w:val="nil"/>
              <w:bottom w:val="single" w:sz="4" w:space="0" w:color="auto"/>
              <w:right w:val="single" w:sz="4" w:space="0" w:color="auto"/>
            </w:tcBorders>
            <w:hideMark/>
          </w:tcPr>
          <w:p w14:paraId="7715EEA1"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الأسر أحادية الوالد حسب نوع رب الأسرة والجنسية</w:t>
            </w:r>
          </w:p>
        </w:tc>
      </w:tr>
      <w:tr w:rsidR="00743FC3" w:rsidRPr="00743FC3" w14:paraId="583A6A3E"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3C3822B9"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8681</w:t>
            </w:r>
          </w:p>
        </w:tc>
        <w:tc>
          <w:tcPr>
            <w:tcW w:w="3960" w:type="dxa"/>
            <w:tcBorders>
              <w:top w:val="nil"/>
              <w:left w:val="nil"/>
              <w:bottom w:val="single" w:sz="4" w:space="0" w:color="auto"/>
              <w:right w:val="single" w:sz="4" w:space="0" w:color="auto"/>
            </w:tcBorders>
            <w:hideMark/>
          </w:tcPr>
          <w:p w14:paraId="5098E16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Proportion of Emirati Households with a Female Head of Household - Annually</w:t>
            </w:r>
          </w:p>
        </w:tc>
        <w:tc>
          <w:tcPr>
            <w:tcW w:w="3780" w:type="dxa"/>
            <w:tcBorders>
              <w:top w:val="nil"/>
              <w:left w:val="nil"/>
              <w:bottom w:val="single" w:sz="4" w:space="0" w:color="auto"/>
              <w:right w:val="single" w:sz="4" w:space="0" w:color="auto"/>
            </w:tcBorders>
            <w:hideMark/>
          </w:tcPr>
          <w:p w14:paraId="140D2B14"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نسبة الأسر الإماراتية التي تترأسها امرأة - سنوي</w:t>
            </w:r>
          </w:p>
        </w:tc>
      </w:tr>
      <w:tr w:rsidR="00743FC3" w:rsidRPr="00743FC3" w14:paraId="7D079679"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540AAD68"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8707</w:t>
            </w:r>
          </w:p>
        </w:tc>
        <w:tc>
          <w:tcPr>
            <w:tcW w:w="3960" w:type="dxa"/>
            <w:tcBorders>
              <w:top w:val="nil"/>
              <w:left w:val="nil"/>
              <w:bottom w:val="single" w:sz="4" w:space="0" w:color="auto"/>
              <w:right w:val="single" w:sz="4" w:space="0" w:color="auto"/>
            </w:tcBorders>
            <w:hideMark/>
          </w:tcPr>
          <w:p w14:paraId="38AB434D"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Proportion of Emirati Households with a Female Head of Household - Quarterly</w:t>
            </w:r>
          </w:p>
        </w:tc>
        <w:tc>
          <w:tcPr>
            <w:tcW w:w="3780" w:type="dxa"/>
            <w:tcBorders>
              <w:top w:val="nil"/>
              <w:left w:val="nil"/>
              <w:bottom w:val="single" w:sz="4" w:space="0" w:color="auto"/>
              <w:right w:val="single" w:sz="4" w:space="0" w:color="auto"/>
            </w:tcBorders>
            <w:hideMark/>
          </w:tcPr>
          <w:p w14:paraId="1D41B69E"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نسبة الأسر الإماراتية التي تترأسها امرأة - ربع سنوي</w:t>
            </w:r>
          </w:p>
        </w:tc>
      </w:tr>
      <w:tr w:rsidR="00743FC3" w:rsidRPr="00743FC3" w14:paraId="19AE6EB3" w14:textId="77777777" w:rsidTr="00743FC3">
        <w:trPr>
          <w:trHeight w:val="1166"/>
        </w:trPr>
        <w:tc>
          <w:tcPr>
            <w:tcW w:w="1250" w:type="dxa"/>
            <w:tcBorders>
              <w:top w:val="nil"/>
              <w:left w:val="single" w:sz="4" w:space="0" w:color="auto"/>
              <w:bottom w:val="single" w:sz="4" w:space="0" w:color="auto"/>
              <w:right w:val="single" w:sz="4" w:space="0" w:color="auto"/>
            </w:tcBorders>
            <w:hideMark/>
          </w:tcPr>
          <w:p w14:paraId="2724A050"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8683</w:t>
            </w:r>
          </w:p>
        </w:tc>
        <w:tc>
          <w:tcPr>
            <w:tcW w:w="3960" w:type="dxa"/>
            <w:tcBorders>
              <w:top w:val="nil"/>
              <w:left w:val="nil"/>
              <w:bottom w:val="single" w:sz="4" w:space="0" w:color="auto"/>
              <w:right w:val="single" w:sz="4" w:space="0" w:color="auto"/>
            </w:tcBorders>
            <w:hideMark/>
          </w:tcPr>
          <w:p w14:paraId="4326D662"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Proportion of Emirati Households with Female Head of Household Who Have Dependent Children (15 years and less) - Annually</w:t>
            </w:r>
          </w:p>
        </w:tc>
        <w:tc>
          <w:tcPr>
            <w:tcW w:w="3780" w:type="dxa"/>
            <w:tcBorders>
              <w:top w:val="nil"/>
              <w:left w:val="nil"/>
              <w:bottom w:val="single" w:sz="4" w:space="0" w:color="auto"/>
              <w:right w:val="single" w:sz="4" w:space="0" w:color="auto"/>
            </w:tcBorders>
            <w:hideMark/>
          </w:tcPr>
          <w:p w14:paraId="43FB45B8"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نسبة الأسر الإماراتية التي تترأسها امرأة ولديها أطفال معالون (15 سنة فأقل) - سنوي</w:t>
            </w:r>
          </w:p>
        </w:tc>
      </w:tr>
      <w:tr w:rsidR="00743FC3" w:rsidRPr="00743FC3" w14:paraId="141211C6" w14:textId="77777777" w:rsidTr="00743FC3">
        <w:trPr>
          <w:trHeight w:val="1166"/>
        </w:trPr>
        <w:tc>
          <w:tcPr>
            <w:tcW w:w="1250" w:type="dxa"/>
            <w:tcBorders>
              <w:top w:val="nil"/>
              <w:left w:val="single" w:sz="4" w:space="0" w:color="auto"/>
              <w:bottom w:val="single" w:sz="4" w:space="0" w:color="auto"/>
              <w:right w:val="single" w:sz="4" w:space="0" w:color="auto"/>
            </w:tcBorders>
            <w:hideMark/>
          </w:tcPr>
          <w:p w14:paraId="53D98E1C"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8684</w:t>
            </w:r>
          </w:p>
        </w:tc>
        <w:tc>
          <w:tcPr>
            <w:tcW w:w="3960" w:type="dxa"/>
            <w:tcBorders>
              <w:top w:val="nil"/>
              <w:left w:val="nil"/>
              <w:bottom w:val="single" w:sz="4" w:space="0" w:color="auto"/>
              <w:right w:val="single" w:sz="4" w:space="0" w:color="auto"/>
            </w:tcBorders>
            <w:hideMark/>
          </w:tcPr>
          <w:p w14:paraId="5C2DB424"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Proportion of Emirati Households with Female Head of Household Who Have Dependent Children (15 years and less) - Quarterly</w:t>
            </w:r>
          </w:p>
        </w:tc>
        <w:tc>
          <w:tcPr>
            <w:tcW w:w="3780" w:type="dxa"/>
            <w:tcBorders>
              <w:top w:val="nil"/>
              <w:left w:val="nil"/>
              <w:bottom w:val="single" w:sz="4" w:space="0" w:color="auto"/>
              <w:right w:val="single" w:sz="4" w:space="0" w:color="auto"/>
            </w:tcBorders>
            <w:hideMark/>
          </w:tcPr>
          <w:p w14:paraId="6064BF77"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نسبة الأسر الإماراتية التي تترأسها امرأة ولديها أطفال معالون (15 سنة فأقل) - ربع سنوي</w:t>
            </w:r>
          </w:p>
        </w:tc>
      </w:tr>
      <w:tr w:rsidR="00743FC3" w:rsidRPr="00743FC3" w14:paraId="2916EFEB" w14:textId="77777777" w:rsidTr="00743FC3">
        <w:trPr>
          <w:trHeight w:val="1166"/>
        </w:trPr>
        <w:tc>
          <w:tcPr>
            <w:tcW w:w="1250" w:type="dxa"/>
            <w:tcBorders>
              <w:top w:val="nil"/>
              <w:left w:val="single" w:sz="4" w:space="0" w:color="auto"/>
              <w:bottom w:val="single" w:sz="4" w:space="0" w:color="auto"/>
              <w:right w:val="single" w:sz="4" w:space="0" w:color="auto"/>
            </w:tcBorders>
            <w:hideMark/>
          </w:tcPr>
          <w:p w14:paraId="14408EBB"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lastRenderedPageBreak/>
              <w:t>8685</w:t>
            </w:r>
          </w:p>
        </w:tc>
        <w:tc>
          <w:tcPr>
            <w:tcW w:w="3960" w:type="dxa"/>
            <w:tcBorders>
              <w:top w:val="nil"/>
              <w:left w:val="nil"/>
              <w:bottom w:val="single" w:sz="4" w:space="0" w:color="auto"/>
              <w:right w:val="single" w:sz="4" w:space="0" w:color="auto"/>
            </w:tcBorders>
            <w:hideMark/>
          </w:tcPr>
          <w:p w14:paraId="0BB05F73"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Proportion of Emirati Households with Female Head of Household Who Have Dependent Senior Emiratis (60 years and above) - Annually</w:t>
            </w:r>
          </w:p>
        </w:tc>
        <w:tc>
          <w:tcPr>
            <w:tcW w:w="3780" w:type="dxa"/>
            <w:tcBorders>
              <w:top w:val="nil"/>
              <w:left w:val="nil"/>
              <w:bottom w:val="single" w:sz="4" w:space="0" w:color="auto"/>
              <w:right w:val="single" w:sz="4" w:space="0" w:color="auto"/>
            </w:tcBorders>
            <w:hideMark/>
          </w:tcPr>
          <w:p w14:paraId="084A6525"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نسبة الأسر الإماراتية التي تترأسها امرأة ولديها كبار مواطنين معالين (60 سنة فأكثر) - سنوي</w:t>
            </w:r>
          </w:p>
        </w:tc>
      </w:tr>
      <w:tr w:rsidR="00743FC3" w:rsidRPr="00743FC3" w14:paraId="61789A6C" w14:textId="77777777" w:rsidTr="00743FC3">
        <w:trPr>
          <w:trHeight w:val="1166"/>
        </w:trPr>
        <w:tc>
          <w:tcPr>
            <w:tcW w:w="1250" w:type="dxa"/>
            <w:tcBorders>
              <w:top w:val="nil"/>
              <w:left w:val="single" w:sz="4" w:space="0" w:color="auto"/>
              <w:bottom w:val="single" w:sz="4" w:space="0" w:color="auto"/>
              <w:right w:val="single" w:sz="4" w:space="0" w:color="auto"/>
            </w:tcBorders>
            <w:hideMark/>
          </w:tcPr>
          <w:p w14:paraId="6FFEDC0A"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8686</w:t>
            </w:r>
          </w:p>
        </w:tc>
        <w:tc>
          <w:tcPr>
            <w:tcW w:w="3960" w:type="dxa"/>
            <w:tcBorders>
              <w:top w:val="nil"/>
              <w:left w:val="nil"/>
              <w:bottom w:val="single" w:sz="4" w:space="0" w:color="auto"/>
              <w:right w:val="single" w:sz="4" w:space="0" w:color="auto"/>
            </w:tcBorders>
            <w:hideMark/>
          </w:tcPr>
          <w:p w14:paraId="1F4C6B63"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Proportion of Emirati Households with Female Head of Household Who Have Dependent Senior Emiratis (60 years and above) - Quarterly</w:t>
            </w:r>
          </w:p>
        </w:tc>
        <w:tc>
          <w:tcPr>
            <w:tcW w:w="3780" w:type="dxa"/>
            <w:tcBorders>
              <w:top w:val="nil"/>
              <w:left w:val="nil"/>
              <w:bottom w:val="single" w:sz="4" w:space="0" w:color="auto"/>
              <w:right w:val="single" w:sz="4" w:space="0" w:color="auto"/>
            </w:tcBorders>
            <w:hideMark/>
          </w:tcPr>
          <w:p w14:paraId="51C08344"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نسبة الأسر الإماراتية التي تترأسها امرأة ولديها كبار مواطنين معالين (60 سنة فأكثر) - ربع سنوي</w:t>
            </w:r>
          </w:p>
        </w:tc>
      </w:tr>
      <w:tr w:rsidR="00743FC3" w:rsidRPr="00743FC3" w14:paraId="4604F1DD"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6AC90F74"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8599</w:t>
            </w:r>
          </w:p>
        </w:tc>
        <w:tc>
          <w:tcPr>
            <w:tcW w:w="3960" w:type="dxa"/>
            <w:tcBorders>
              <w:top w:val="nil"/>
              <w:left w:val="nil"/>
              <w:bottom w:val="single" w:sz="4" w:space="0" w:color="auto"/>
              <w:right w:val="single" w:sz="4" w:space="0" w:color="auto"/>
            </w:tcBorders>
            <w:hideMark/>
          </w:tcPr>
          <w:p w14:paraId="3E62B666"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Average Number of Children (18 years and less) in Registered Households in the Emirate of Abu Dhabi</w:t>
            </w:r>
          </w:p>
        </w:tc>
        <w:tc>
          <w:tcPr>
            <w:tcW w:w="3780" w:type="dxa"/>
            <w:tcBorders>
              <w:top w:val="nil"/>
              <w:left w:val="nil"/>
              <w:bottom w:val="single" w:sz="4" w:space="0" w:color="auto"/>
              <w:right w:val="single" w:sz="4" w:space="0" w:color="auto"/>
            </w:tcBorders>
            <w:hideMark/>
          </w:tcPr>
          <w:p w14:paraId="6BFC3833"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متوسط عدد الأبناء (18 سنة فأقل) للأسر المسجلة في إمارة أبوظبي</w:t>
            </w:r>
          </w:p>
        </w:tc>
      </w:tr>
      <w:tr w:rsidR="00743FC3" w:rsidRPr="00743FC3" w14:paraId="0E748445"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46BF9682"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8602</w:t>
            </w:r>
          </w:p>
        </w:tc>
        <w:tc>
          <w:tcPr>
            <w:tcW w:w="3960" w:type="dxa"/>
            <w:tcBorders>
              <w:top w:val="nil"/>
              <w:left w:val="nil"/>
              <w:bottom w:val="single" w:sz="4" w:space="0" w:color="auto"/>
              <w:right w:val="single" w:sz="4" w:space="0" w:color="auto"/>
            </w:tcBorders>
            <w:hideMark/>
          </w:tcPr>
          <w:p w14:paraId="3EFDD04B"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Average Number of Children (18 years and less) in Registered Households in the Emirate of Abu Dhabi by Citizenship</w:t>
            </w:r>
          </w:p>
        </w:tc>
        <w:tc>
          <w:tcPr>
            <w:tcW w:w="3780" w:type="dxa"/>
            <w:tcBorders>
              <w:top w:val="nil"/>
              <w:left w:val="nil"/>
              <w:bottom w:val="single" w:sz="4" w:space="0" w:color="auto"/>
              <w:right w:val="single" w:sz="4" w:space="0" w:color="auto"/>
            </w:tcBorders>
            <w:hideMark/>
          </w:tcPr>
          <w:p w14:paraId="2A2CA9A2"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متوسط عدد الأبناء (18 سنة فأقل) للأسر المسجلة في إمارة أبوظبي حسب الجنسية</w:t>
            </w:r>
          </w:p>
        </w:tc>
      </w:tr>
      <w:tr w:rsidR="00743FC3" w:rsidRPr="00743FC3" w14:paraId="77EFAF30"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27030B6F"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8600</w:t>
            </w:r>
          </w:p>
        </w:tc>
        <w:tc>
          <w:tcPr>
            <w:tcW w:w="3960" w:type="dxa"/>
            <w:tcBorders>
              <w:top w:val="nil"/>
              <w:left w:val="nil"/>
              <w:bottom w:val="single" w:sz="4" w:space="0" w:color="auto"/>
              <w:right w:val="single" w:sz="4" w:space="0" w:color="auto"/>
            </w:tcBorders>
            <w:hideMark/>
          </w:tcPr>
          <w:p w14:paraId="3ADA55ED"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Average Number of Children (18 years and less) in Registered Households in the Emirate of Abu Dhabi by Region</w:t>
            </w:r>
          </w:p>
        </w:tc>
        <w:tc>
          <w:tcPr>
            <w:tcW w:w="3780" w:type="dxa"/>
            <w:tcBorders>
              <w:top w:val="nil"/>
              <w:left w:val="nil"/>
              <w:bottom w:val="single" w:sz="4" w:space="0" w:color="auto"/>
              <w:right w:val="single" w:sz="4" w:space="0" w:color="auto"/>
            </w:tcBorders>
            <w:hideMark/>
          </w:tcPr>
          <w:p w14:paraId="651F2C34"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متوسط عدد الأبناء (18 سنة فأقل) للأسر المسجلة في إمارة أبوظبي حسب المنطقة</w:t>
            </w:r>
          </w:p>
        </w:tc>
      </w:tr>
      <w:tr w:rsidR="00743FC3" w:rsidRPr="00743FC3" w14:paraId="5F0A8C79"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4120BEA5"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8658</w:t>
            </w:r>
          </w:p>
        </w:tc>
        <w:tc>
          <w:tcPr>
            <w:tcW w:w="3960" w:type="dxa"/>
            <w:tcBorders>
              <w:top w:val="nil"/>
              <w:left w:val="nil"/>
              <w:bottom w:val="single" w:sz="4" w:space="0" w:color="auto"/>
              <w:right w:val="single" w:sz="4" w:space="0" w:color="auto"/>
            </w:tcBorders>
            <w:hideMark/>
          </w:tcPr>
          <w:p w14:paraId="203EA3AC"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Average Number of Children (18 years and less) in Registered Households in the Emirate of Abu Dhabi by District</w:t>
            </w:r>
          </w:p>
        </w:tc>
        <w:tc>
          <w:tcPr>
            <w:tcW w:w="3780" w:type="dxa"/>
            <w:tcBorders>
              <w:top w:val="nil"/>
              <w:left w:val="nil"/>
              <w:bottom w:val="single" w:sz="4" w:space="0" w:color="auto"/>
              <w:right w:val="single" w:sz="4" w:space="0" w:color="auto"/>
            </w:tcBorders>
            <w:hideMark/>
          </w:tcPr>
          <w:p w14:paraId="1E19CE42"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متوسط عدد الأبناء (18 سنة فأقل) للأسر المسجلة في إمارة أبوظبي حسب المنطقة الفرعية</w:t>
            </w:r>
          </w:p>
        </w:tc>
      </w:tr>
      <w:tr w:rsidR="00743FC3" w:rsidRPr="00743FC3" w14:paraId="6A7DA150"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32BBD746"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8641</w:t>
            </w:r>
          </w:p>
        </w:tc>
        <w:tc>
          <w:tcPr>
            <w:tcW w:w="3960" w:type="dxa"/>
            <w:tcBorders>
              <w:top w:val="nil"/>
              <w:left w:val="nil"/>
              <w:bottom w:val="single" w:sz="4" w:space="0" w:color="auto"/>
              <w:right w:val="single" w:sz="4" w:space="0" w:color="auto"/>
            </w:tcBorders>
            <w:hideMark/>
          </w:tcPr>
          <w:p w14:paraId="6B3E5FAF"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Average Number of Children (18 years and less) in Registered Households in the Emirate of Abu Dhabi by Abu Dhabi Family Book</w:t>
            </w:r>
          </w:p>
        </w:tc>
        <w:tc>
          <w:tcPr>
            <w:tcW w:w="3780" w:type="dxa"/>
            <w:tcBorders>
              <w:top w:val="nil"/>
              <w:left w:val="nil"/>
              <w:bottom w:val="single" w:sz="4" w:space="0" w:color="auto"/>
              <w:right w:val="single" w:sz="4" w:space="0" w:color="auto"/>
            </w:tcBorders>
            <w:hideMark/>
          </w:tcPr>
          <w:p w14:paraId="52E9B2CF"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متوسط عدد الأبناء (18 سنة فأقل) للأسر المسجلة في إمارة أبوظبي حسب خلاصة قيد إمارة أبوظبي</w:t>
            </w:r>
          </w:p>
        </w:tc>
      </w:tr>
      <w:tr w:rsidR="00743FC3" w:rsidRPr="00743FC3" w14:paraId="0CC7A94A"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70A26C67"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8597</w:t>
            </w:r>
          </w:p>
        </w:tc>
        <w:tc>
          <w:tcPr>
            <w:tcW w:w="3960" w:type="dxa"/>
            <w:tcBorders>
              <w:top w:val="nil"/>
              <w:left w:val="nil"/>
              <w:bottom w:val="single" w:sz="4" w:space="0" w:color="auto"/>
              <w:right w:val="single" w:sz="4" w:space="0" w:color="auto"/>
            </w:tcBorders>
            <w:hideMark/>
          </w:tcPr>
          <w:p w14:paraId="22258C4D"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Average Number of Children (18 years and less) in Resident Households in the Emirate of Abu Dhabi</w:t>
            </w:r>
          </w:p>
        </w:tc>
        <w:tc>
          <w:tcPr>
            <w:tcW w:w="3780" w:type="dxa"/>
            <w:tcBorders>
              <w:top w:val="nil"/>
              <w:left w:val="nil"/>
              <w:bottom w:val="single" w:sz="4" w:space="0" w:color="auto"/>
              <w:right w:val="single" w:sz="4" w:space="0" w:color="auto"/>
            </w:tcBorders>
            <w:hideMark/>
          </w:tcPr>
          <w:p w14:paraId="15843A92"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متوسط عدد الأبناء (18 سنة فأقل) للأسر المقيمة في إمارة أبوظبي</w:t>
            </w:r>
          </w:p>
        </w:tc>
      </w:tr>
      <w:tr w:rsidR="00743FC3" w:rsidRPr="00743FC3" w14:paraId="4B117D1E"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62B642D7"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8601</w:t>
            </w:r>
          </w:p>
        </w:tc>
        <w:tc>
          <w:tcPr>
            <w:tcW w:w="3960" w:type="dxa"/>
            <w:tcBorders>
              <w:top w:val="nil"/>
              <w:left w:val="nil"/>
              <w:bottom w:val="single" w:sz="4" w:space="0" w:color="auto"/>
              <w:right w:val="single" w:sz="4" w:space="0" w:color="auto"/>
            </w:tcBorders>
            <w:hideMark/>
          </w:tcPr>
          <w:p w14:paraId="052F0C79"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Average Number of Children (18 years and less) in Resident Households in the Emirate of Abu Dhabi by Citizenship</w:t>
            </w:r>
          </w:p>
        </w:tc>
        <w:tc>
          <w:tcPr>
            <w:tcW w:w="3780" w:type="dxa"/>
            <w:tcBorders>
              <w:top w:val="nil"/>
              <w:left w:val="nil"/>
              <w:bottom w:val="single" w:sz="4" w:space="0" w:color="auto"/>
              <w:right w:val="single" w:sz="4" w:space="0" w:color="auto"/>
            </w:tcBorders>
            <w:hideMark/>
          </w:tcPr>
          <w:p w14:paraId="78FE33AD"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متوسط عدد الأبناء (18 سنة فأقل) للأسر المقيمة في إمارة أبوظبي حسب الجنسية</w:t>
            </w:r>
          </w:p>
        </w:tc>
      </w:tr>
      <w:tr w:rsidR="00743FC3" w:rsidRPr="00743FC3" w14:paraId="5170D3B3"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78F9B8BE"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8598</w:t>
            </w:r>
          </w:p>
        </w:tc>
        <w:tc>
          <w:tcPr>
            <w:tcW w:w="3960" w:type="dxa"/>
            <w:tcBorders>
              <w:top w:val="nil"/>
              <w:left w:val="nil"/>
              <w:bottom w:val="single" w:sz="4" w:space="0" w:color="auto"/>
              <w:right w:val="single" w:sz="4" w:space="0" w:color="auto"/>
            </w:tcBorders>
            <w:hideMark/>
          </w:tcPr>
          <w:p w14:paraId="1F3150DA"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Average Number of Children (18 years and less) in Resident Households in the Emirate of Abu Dhabi by Region</w:t>
            </w:r>
          </w:p>
        </w:tc>
        <w:tc>
          <w:tcPr>
            <w:tcW w:w="3780" w:type="dxa"/>
            <w:tcBorders>
              <w:top w:val="nil"/>
              <w:left w:val="nil"/>
              <w:bottom w:val="single" w:sz="4" w:space="0" w:color="auto"/>
              <w:right w:val="single" w:sz="4" w:space="0" w:color="auto"/>
            </w:tcBorders>
            <w:hideMark/>
          </w:tcPr>
          <w:p w14:paraId="41F7908A"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متوسط عدد الأبناء (18 سنة فأقل) للأسر المقيمة في إمارة أبوظبي حسب المنطقة</w:t>
            </w:r>
          </w:p>
        </w:tc>
      </w:tr>
      <w:tr w:rsidR="00743FC3" w:rsidRPr="00743FC3" w14:paraId="5E29DBF3"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7076647F"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8657</w:t>
            </w:r>
          </w:p>
        </w:tc>
        <w:tc>
          <w:tcPr>
            <w:tcW w:w="3960" w:type="dxa"/>
            <w:tcBorders>
              <w:top w:val="nil"/>
              <w:left w:val="nil"/>
              <w:bottom w:val="single" w:sz="4" w:space="0" w:color="auto"/>
              <w:right w:val="single" w:sz="4" w:space="0" w:color="auto"/>
            </w:tcBorders>
            <w:hideMark/>
          </w:tcPr>
          <w:p w14:paraId="08FA609D"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Average Number of Children (18 years and less) in Resident Households in the Emirate of Abu Dhabi by District</w:t>
            </w:r>
          </w:p>
        </w:tc>
        <w:tc>
          <w:tcPr>
            <w:tcW w:w="3780" w:type="dxa"/>
            <w:tcBorders>
              <w:top w:val="nil"/>
              <w:left w:val="nil"/>
              <w:bottom w:val="single" w:sz="4" w:space="0" w:color="auto"/>
              <w:right w:val="single" w:sz="4" w:space="0" w:color="auto"/>
            </w:tcBorders>
            <w:hideMark/>
          </w:tcPr>
          <w:p w14:paraId="08591FE9"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متوسط عدد الأبناء (18 سنة فأقل) للأسر المقيمة في إمارة أبوظبي حسب المنطقة الفرعية</w:t>
            </w:r>
          </w:p>
        </w:tc>
      </w:tr>
      <w:tr w:rsidR="00743FC3" w:rsidRPr="00743FC3" w14:paraId="2C1E858C"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06E7DCDC"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8603</w:t>
            </w:r>
          </w:p>
        </w:tc>
        <w:tc>
          <w:tcPr>
            <w:tcW w:w="3960" w:type="dxa"/>
            <w:tcBorders>
              <w:top w:val="nil"/>
              <w:left w:val="nil"/>
              <w:bottom w:val="single" w:sz="4" w:space="0" w:color="auto"/>
              <w:right w:val="single" w:sz="4" w:space="0" w:color="auto"/>
            </w:tcBorders>
            <w:hideMark/>
          </w:tcPr>
          <w:p w14:paraId="0810A6C3"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Average Number of Children (18 years and less) in Resident Households in the Emirate of Abu Dhabi by Abu Dhabi Emirate Family Book</w:t>
            </w:r>
          </w:p>
        </w:tc>
        <w:tc>
          <w:tcPr>
            <w:tcW w:w="3780" w:type="dxa"/>
            <w:tcBorders>
              <w:top w:val="nil"/>
              <w:left w:val="nil"/>
              <w:bottom w:val="single" w:sz="4" w:space="0" w:color="auto"/>
              <w:right w:val="single" w:sz="4" w:space="0" w:color="auto"/>
            </w:tcBorders>
            <w:hideMark/>
          </w:tcPr>
          <w:p w14:paraId="01DA3B38"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متوسط عدد الأبناء (18 سنة فأقل) للأسر المقيمة في إمارة أبوظبي حسب خلاصة قيد إمارة أبوظبي</w:t>
            </w:r>
          </w:p>
        </w:tc>
      </w:tr>
      <w:tr w:rsidR="00743FC3" w:rsidRPr="00743FC3" w14:paraId="2E818D4E" w14:textId="77777777" w:rsidTr="00743FC3">
        <w:trPr>
          <w:trHeight w:val="1166"/>
        </w:trPr>
        <w:tc>
          <w:tcPr>
            <w:tcW w:w="1250" w:type="dxa"/>
            <w:tcBorders>
              <w:top w:val="nil"/>
              <w:left w:val="single" w:sz="4" w:space="0" w:color="auto"/>
              <w:bottom w:val="single" w:sz="4" w:space="0" w:color="auto"/>
              <w:right w:val="single" w:sz="4" w:space="0" w:color="auto"/>
            </w:tcBorders>
            <w:hideMark/>
          </w:tcPr>
          <w:p w14:paraId="29F61A2A"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8605</w:t>
            </w:r>
          </w:p>
        </w:tc>
        <w:tc>
          <w:tcPr>
            <w:tcW w:w="3960" w:type="dxa"/>
            <w:tcBorders>
              <w:top w:val="nil"/>
              <w:left w:val="nil"/>
              <w:bottom w:val="single" w:sz="4" w:space="0" w:color="auto"/>
              <w:right w:val="single" w:sz="4" w:space="0" w:color="auto"/>
            </w:tcBorders>
            <w:hideMark/>
          </w:tcPr>
          <w:p w14:paraId="6156809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Divorced Emirati Women (‘Talaq Ba’inah Sughra’) for Three and More Years Who Have Children Holding Abu Dhabi Emirate Family Book</w:t>
            </w:r>
          </w:p>
        </w:tc>
        <w:tc>
          <w:tcPr>
            <w:tcW w:w="3780" w:type="dxa"/>
            <w:tcBorders>
              <w:top w:val="nil"/>
              <w:left w:val="nil"/>
              <w:bottom w:val="single" w:sz="4" w:space="0" w:color="auto"/>
              <w:right w:val="single" w:sz="4" w:space="0" w:color="auto"/>
            </w:tcBorders>
            <w:hideMark/>
          </w:tcPr>
          <w:p w14:paraId="4E91128D"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الإناث الإماراتيات المطلقات (طلاق بائن بينونة صغرى) منذ ثلاث سنوات أو أكثر ولديهن أبناء حملة خلاصة قيد إمارة أبوظبي</w:t>
            </w:r>
          </w:p>
        </w:tc>
      </w:tr>
      <w:tr w:rsidR="00743FC3" w:rsidRPr="00743FC3" w14:paraId="37B7EB80"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3B16BA42"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8606</w:t>
            </w:r>
          </w:p>
        </w:tc>
        <w:tc>
          <w:tcPr>
            <w:tcW w:w="3960" w:type="dxa"/>
            <w:tcBorders>
              <w:top w:val="nil"/>
              <w:left w:val="nil"/>
              <w:bottom w:val="single" w:sz="4" w:space="0" w:color="auto"/>
              <w:right w:val="single" w:sz="4" w:space="0" w:color="auto"/>
            </w:tcBorders>
            <w:hideMark/>
          </w:tcPr>
          <w:p w14:paraId="71F45668"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Divorced Emirati Women (‘Talaq Ba’inah Kubra’) Who Have Children Holding Abu Dhabi Emirate Family Book</w:t>
            </w:r>
          </w:p>
        </w:tc>
        <w:tc>
          <w:tcPr>
            <w:tcW w:w="3780" w:type="dxa"/>
            <w:tcBorders>
              <w:top w:val="nil"/>
              <w:left w:val="nil"/>
              <w:bottom w:val="single" w:sz="4" w:space="0" w:color="auto"/>
              <w:right w:val="single" w:sz="4" w:space="0" w:color="auto"/>
            </w:tcBorders>
            <w:hideMark/>
          </w:tcPr>
          <w:p w14:paraId="45A3CB38"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الإناث الإماراتيات المطلقات (طلاق بائن بينونة كبرى) اللاتي لديهن أبناء حملة خلاصة قيد إمارة أبوظبي</w:t>
            </w:r>
          </w:p>
        </w:tc>
      </w:tr>
      <w:tr w:rsidR="00743FC3" w:rsidRPr="00743FC3" w14:paraId="2D815FFD"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25D26445"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8716</w:t>
            </w:r>
          </w:p>
        </w:tc>
        <w:tc>
          <w:tcPr>
            <w:tcW w:w="3960" w:type="dxa"/>
            <w:tcBorders>
              <w:top w:val="nil"/>
              <w:left w:val="nil"/>
              <w:bottom w:val="single" w:sz="4" w:space="0" w:color="auto"/>
              <w:right w:val="single" w:sz="4" w:space="0" w:color="auto"/>
            </w:tcBorders>
            <w:hideMark/>
          </w:tcPr>
          <w:p w14:paraId="135D6B95"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Widowed Population by Gender</w:t>
            </w:r>
          </w:p>
        </w:tc>
        <w:tc>
          <w:tcPr>
            <w:tcW w:w="3780" w:type="dxa"/>
            <w:tcBorders>
              <w:top w:val="nil"/>
              <w:left w:val="nil"/>
              <w:bottom w:val="single" w:sz="4" w:space="0" w:color="auto"/>
              <w:right w:val="single" w:sz="4" w:space="0" w:color="auto"/>
            </w:tcBorders>
            <w:hideMark/>
          </w:tcPr>
          <w:p w14:paraId="01F4F5AB"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الأرامل حسب النوع</w:t>
            </w:r>
          </w:p>
        </w:tc>
      </w:tr>
      <w:tr w:rsidR="00743FC3" w:rsidRPr="00743FC3" w14:paraId="3584CB21"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574C2F99"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lastRenderedPageBreak/>
              <w:t>8717</w:t>
            </w:r>
          </w:p>
        </w:tc>
        <w:tc>
          <w:tcPr>
            <w:tcW w:w="3960" w:type="dxa"/>
            <w:tcBorders>
              <w:top w:val="nil"/>
              <w:left w:val="nil"/>
              <w:bottom w:val="single" w:sz="4" w:space="0" w:color="auto"/>
              <w:right w:val="single" w:sz="4" w:space="0" w:color="auto"/>
            </w:tcBorders>
            <w:hideMark/>
          </w:tcPr>
          <w:p w14:paraId="20CAE464"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Widowed Population by Citizenship</w:t>
            </w:r>
          </w:p>
        </w:tc>
        <w:tc>
          <w:tcPr>
            <w:tcW w:w="3780" w:type="dxa"/>
            <w:tcBorders>
              <w:top w:val="nil"/>
              <w:left w:val="nil"/>
              <w:bottom w:val="single" w:sz="4" w:space="0" w:color="auto"/>
              <w:right w:val="single" w:sz="4" w:space="0" w:color="auto"/>
            </w:tcBorders>
            <w:hideMark/>
          </w:tcPr>
          <w:p w14:paraId="22A881B5"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الأرامل حسب الجنسية</w:t>
            </w:r>
          </w:p>
        </w:tc>
      </w:tr>
      <w:tr w:rsidR="00743FC3" w:rsidRPr="00743FC3" w14:paraId="2CFDF156"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42718AAD"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8718</w:t>
            </w:r>
          </w:p>
        </w:tc>
        <w:tc>
          <w:tcPr>
            <w:tcW w:w="3960" w:type="dxa"/>
            <w:tcBorders>
              <w:top w:val="nil"/>
              <w:left w:val="nil"/>
              <w:bottom w:val="single" w:sz="4" w:space="0" w:color="auto"/>
              <w:right w:val="single" w:sz="4" w:space="0" w:color="auto"/>
            </w:tcBorders>
            <w:hideMark/>
          </w:tcPr>
          <w:p w14:paraId="18E1F8F3"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Widowed Population by Age Group</w:t>
            </w:r>
          </w:p>
        </w:tc>
        <w:tc>
          <w:tcPr>
            <w:tcW w:w="3780" w:type="dxa"/>
            <w:tcBorders>
              <w:top w:val="nil"/>
              <w:left w:val="nil"/>
              <w:bottom w:val="single" w:sz="4" w:space="0" w:color="auto"/>
              <w:right w:val="single" w:sz="4" w:space="0" w:color="auto"/>
            </w:tcBorders>
            <w:hideMark/>
          </w:tcPr>
          <w:p w14:paraId="30183D8C"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الأرامل حسب الفئة العمرية</w:t>
            </w:r>
          </w:p>
        </w:tc>
      </w:tr>
      <w:tr w:rsidR="00743FC3" w:rsidRPr="00743FC3" w14:paraId="1EF8A2F4"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2520430A"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8719</w:t>
            </w:r>
          </w:p>
        </w:tc>
        <w:tc>
          <w:tcPr>
            <w:tcW w:w="3960" w:type="dxa"/>
            <w:tcBorders>
              <w:top w:val="nil"/>
              <w:left w:val="nil"/>
              <w:bottom w:val="single" w:sz="4" w:space="0" w:color="auto"/>
              <w:right w:val="single" w:sz="4" w:space="0" w:color="auto"/>
            </w:tcBorders>
            <w:hideMark/>
          </w:tcPr>
          <w:p w14:paraId="61B8A575"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Widowed Population by Region</w:t>
            </w:r>
          </w:p>
        </w:tc>
        <w:tc>
          <w:tcPr>
            <w:tcW w:w="3780" w:type="dxa"/>
            <w:tcBorders>
              <w:top w:val="nil"/>
              <w:left w:val="nil"/>
              <w:bottom w:val="single" w:sz="4" w:space="0" w:color="auto"/>
              <w:right w:val="single" w:sz="4" w:space="0" w:color="auto"/>
            </w:tcBorders>
            <w:hideMark/>
          </w:tcPr>
          <w:p w14:paraId="03B056A5"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الأرامل حسب المنطقة</w:t>
            </w:r>
          </w:p>
        </w:tc>
      </w:tr>
      <w:tr w:rsidR="00743FC3" w:rsidRPr="00743FC3" w14:paraId="34313D5C"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43902828"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8748</w:t>
            </w:r>
          </w:p>
        </w:tc>
        <w:tc>
          <w:tcPr>
            <w:tcW w:w="3960" w:type="dxa"/>
            <w:tcBorders>
              <w:top w:val="nil"/>
              <w:left w:val="nil"/>
              <w:bottom w:val="single" w:sz="4" w:space="0" w:color="auto"/>
              <w:right w:val="single" w:sz="4" w:space="0" w:color="auto"/>
            </w:tcBorders>
            <w:hideMark/>
          </w:tcPr>
          <w:p w14:paraId="0C61653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Average Age of Widowed Population by Region</w:t>
            </w:r>
          </w:p>
        </w:tc>
        <w:tc>
          <w:tcPr>
            <w:tcW w:w="3780" w:type="dxa"/>
            <w:tcBorders>
              <w:top w:val="nil"/>
              <w:left w:val="nil"/>
              <w:bottom w:val="single" w:sz="4" w:space="0" w:color="auto"/>
              <w:right w:val="single" w:sz="4" w:space="0" w:color="auto"/>
            </w:tcBorders>
            <w:hideMark/>
          </w:tcPr>
          <w:p w14:paraId="0F75C5C8"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متوسط عمر الأرامل حسب المنطقة</w:t>
            </w:r>
          </w:p>
        </w:tc>
      </w:tr>
      <w:tr w:rsidR="00743FC3" w:rsidRPr="00743FC3" w14:paraId="05426B91"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600BB2A2"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8778</w:t>
            </w:r>
          </w:p>
        </w:tc>
        <w:tc>
          <w:tcPr>
            <w:tcW w:w="3960" w:type="dxa"/>
            <w:tcBorders>
              <w:top w:val="nil"/>
              <w:left w:val="nil"/>
              <w:bottom w:val="single" w:sz="4" w:space="0" w:color="auto"/>
              <w:right w:val="single" w:sz="4" w:space="0" w:color="auto"/>
            </w:tcBorders>
            <w:hideMark/>
          </w:tcPr>
          <w:p w14:paraId="3BD0E43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Average Age</w:t>
            </w:r>
          </w:p>
        </w:tc>
        <w:tc>
          <w:tcPr>
            <w:tcW w:w="3780" w:type="dxa"/>
            <w:tcBorders>
              <w:top w:val="nil"/>
              <w:left w:val="nil"/>
              <w:bottom w:val="single" w:sz="4" w:space="0" w:color="auto"/>
              <w:right w:val="single" w:sz="4" w:space="0" w:color="auto"/>
            </w:tcBorders>
            <w:hideMark/>
          </w:tcPr>
          <w:p w14:paraId="57D0EDDF"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متوسط عمر السكان</w:t>
            </w:r>
          </w:p>
        </w:tc>
      </w:tr>
      <w:tr w:rsidR="00743FC3" w:rsidRPr="00743FC3" w14:paraId="747F9833"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60254E33"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8779</w:t>
            </w:r>
          </w:p>
        </w:tc>
        <w:tc>
          <w:tcPr>
            <w:tcW w:w="3960" w:type="dxa"/>
            <w:tcBorders>
              <w:top w:val="nil"/>
              <w:left w:val="nil"/>
              <w:bottom w:val="single" w:sz="4" w:space="0" w:color="auto"/>
              <w:right w:val="single" w:sz="4" w:space="0" w:color="auto"/>
            </w:tcBorders>
            <w:hideMark/>
          </w:tcPr>
          <w:p w14:paraId="1235E108"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Median Age</w:t>
            </w:r>
          </w:p>
        </w:tc>
        <w:tc>
          <w:tcPr>
            <w:tcW w:w="3780" w:type="dxa"/>
            <w:tcBorders>
              <w:top w:val="nil"/>
              <w:left w:val="nil"/>
              <w:bottom w:val="single" w:sz="4" w:space="0" w:color="auto"/>
              <w:right w:val="single" w:sz="4" w:space="0" w:color="auto"/>
            </w:tcBorders>
            <w:hideMark/>
          </w:tcPr>
          <w:p w14:paraId="3806B5F7"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وسيط عمر السكان</w:t>
            </w:r>
          </w:p>
        </w:tc>
      </w:tr>
      <w:tr w:rsidR="00743FC3" w:rsidRPr="00743FC3" w14:paraId="1B70696C"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5DFEC3B4"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8780</w:t>
            </w:r>
          </w:p>
        </w:tc>
        <w:tc>
          <w:tcPr>
            <w:tcW w:w="3960" w:type="dxa"/>
            <w:tcBorders>
              <w:top w:val="nil"/>
              <w:left w:val="nil"/>
              <w:bottom w:val="single" w:sz="4" w:space="0" w:color="auto"/>
              <w:right w:val="single" w:sz="4" w:space="0" w:color="auto"/>
            </w:tcBorders>
            <w:hideMark/>
          </w:tcPr>
          <w:p w14:paraId="11A6AEE1"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of People of Determination</w:t>
            </w:r>
          </w:p>
        </w:tc>
        <w:tc>
          <w:tcPr>
            <w:tcW w:w="3780" w:type="dxa"/>
            <w:tcBorders>
              <w:top w:val="nil"/>
              <w:left w:val="nil"/>
              <w:bottom w:val="single" w:sz="4" w:space="0" w:color="auto"/>
              <w:right w:val="single" w:sz="4" w:space="0" w:color="auto"/>
            </w:tcBorders>
            <w:hideMark/>
          </w:tcPr>
          <w:p w14:paraId="428FA316"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من أصحاب الهمم</w:t>
            </w:r>
          </w:p>
        </w:tc>
      </w:tr>
      <w:tr w:rsidR="00743FC3" w:rsidRPr="00743FC3" w14:paraId="13172196"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42891353"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8781</w:t>
            </w:r>
          </w:p>
        </w:tc>
        <w:tc>
          <w:tcPr>
            <w:tcW w:w="3960" w:type="dxa"/>
            <w:tcBorders>
              <w:top w:val="nil"/>
              <w:left w:val="nil"/>
              <w:bottom w:val="single" w:sz="4" w:space="0" w:color="auto"/>
              <w:right w:val="single" w:sz="4" w:space="0" w:color="auto"/>
            </w:tcBorders>
            <w:hideMark/>
          </w:tcPr>
          <w:p w14:paraId="1FB72EBF"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of People of Determination by Age Group</w:t>
            </w:r>
          </w:p>
        </w:tc>
        <w:tc>
          <w:tcPr>
            <w:tcW w:w="3780" w:type="dxa"/>
            <w:tcBorders>
              <w:top w:val="nil"/>
              <w:left w:val="nil"/>
              <w:bottom w:val="single" w:sz="4" w:space="0" w:color="auto"/>
              <w:right w:val="single" w:sz="4" w:space="0" w:color="auto"/>
            </w:tcBorders>
            <w:hideMark/>
          </w:tcPr>
          <w:p w14:paraId="518915D3"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من أصحاب الهمم حسب الفئة العمرية</w:t>
            </w:r>
          </w:p>
        </w:tc>
      </w:tr>
      <w:tr w:rsidR="00743FC3" w:rsidRPr="00743FC3" w14:paraId="0C0F8C4A"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79703A7A"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8782</w:t>
            </w:r>
          </w:p>
        </w:tc>
        <w:tc>
          <w:tcPr>
            <w:tcW w:w="3960" w:type="dxa"/>
            <w:tcBorders>
              <w:top w:val="nil"/>
              <w:left w:val="nil"/>
              <w:bottom w:val="single" w:sz="4" w:space="0" w:color="auto"/>
              <w:right w:val="single" w:sz="4" w:space="0" w:color="auto"/>
            </w:tcBorders>
            <w:hideMark/>
          </w:tcPr>
          <w:p w14:paraId="618042F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of People of Determination by Gender</w:t>
            </w:r>
          </w:p>
        </w:tc>
        <w:tc>
          <w:tcPr>
            <w:tcW w:w="3780" w:type="dxa"/>
            <w:tcBorders>
              <w:top w:val="nil"/>
              <w:left w:val="nil"/>
              <w:bottom w:val="single" w:sz="4" w:space="0" w:color="auto"/>
              <w:right w:val="single" w:sz="4" w:space="0" w:color="auto"/>
            </w:tcBorders>
            <w:hideMark/>
          </w:tcPr>
          <w:p w14:paraId="1097010A"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من أصحاب الهمم حسب النوع</w:t>
            </w:r>
          </w:p>
        </w:tc>
      </w:tr>
      <w:tr w:rsidR="00743FC3" w:rsidRPr="00743FC3" w14:paraId="1B7951BE"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4B85BA70"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8783</w:t>
            </w:r>
          </w:p>
        </w:tc>
        <w:tc>
          <w:tcPr>
            <w:tcW w:w="3960" w:type="dxa"/>
            <w:tcBorders>
              <w:top w:val="nil"/>
              <w:left w:val="nil"/>
              <w:bottom w:val="single" w:sz="4" w:space="0" w:color="auto"/>
              <w:right w:val="single" w:sz="4" w:space="0" w:color="auto"/>
            </w:tcBorders>
            <w:hideMark/>
          </w:tcPr>
          <w:p w14:paraId="644E466F"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of People of Determination by Region</w:t>
            </w:r>
          </w:p>
        </w:tc>
        <w:tc>
          <w:tcPr>
            <w:tcW w:w="3780" w:type="dxa"/>
            <w:tcBorders>
              <w:top w:val="nil"/>
              <w:left w:val="nil"/>
              <w:bottom w:val="single" w:sz="4" w:space="0" w:color="auto"/>
              <w:right w:val="single" w:sz="4" w:space="0" w:color="auto"/>
            </w:tcBorders>
            <w:hideMark/>
          </w:tcPr>
          <w:p w14:paraId="29F0F1CF"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من أصحاب الهمم حسب المنطقة</w:t>
            </w:r>
          </w:p>
        </w:tc>
      </w:tr>
      <w:tr w:rsidR="00743FC3" w:rsidRPr="00743FC3" w14:paraId="48A63E58"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18419AB3"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8784</w:t>
            </w:r>
          </w:p>
        </w:tc>
        <w:tc>
          <w:tcPr>
            <w:tcW w:w="3960" w:type="dxa"/>
            <w:tcBorders>
              <w:top w:val="nil"/>
              <w:left w:val="nil"/>
              <w:bottom w:val="single" w:sz="4" w:space="0" w:color="auto"/>
              <w:right w:val="single" w:sz="4" w:space="0" w:color="auto"/>
            </w:tcBorders>
            <w:hideMark/>
          </w:tcPr>
          <w:p w14:paraId="27D8931B"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Density</w:t>
            </w:r>
          </w:p>
        </w:tc>
        <w:tc>
          <w:tcPr>
            <w:tcW w:w="3780" w:type="dxa"/>
            <w:tcBorders>
              <w:top w:val="nil"/>
              <w:left w:val="nil"/>
              <w:bottom w:val="single" w:sz="4" w:space="0" w:color="auto"/>
              <w:right w:val="single" w:sz="4" w:space="0" w:color="auto"/>
            </w:tcBorders>
            <w:hideMark/>
          </w:tcPr>
          <w:p w14:paraId="3A9030A0"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الكثافة السكانية</w:t>
            </w:r>
          </w:p>
        </w:tc>
      </w:tr>
      <w:tr w:rsidR="00743FC3" w:rsidRPr="00743FC3" w14:paraId="06AB13AE"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2CB2961A"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8639</w:t>
            </w:r>
          </w:p>
        </w:tc>
        <w:tc>
          <w:tcPr>
            <w:tcW w:w="3960" w:type="dxa"/>
            <w:tcBorders>
              <w:top w:val="nil"/>
              <w:left w:val="nil"/>
              <w:bottom w:val="single" w:sz="4" w:space="0" w:color="auto"/>
              <w:right w:val="single" w:sz="4" w:space="0" w:color="auto"/>
            </w:tcBorders>
            <w:hideMark/>
          </w:tcPr>
          <w:p w14:paraId="5A353F02"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in Labour Camp by Region, Citizenship, Gender and Age Group - Quarterly</w:t>
            </w:r>
          </w:p>
        </w:tc>
        <w:tc>
          <w:tcPr>
            <w:tcW w:w="3780" w:type="dxa"/>
            <w:tcBorders>
              <w:top w:val="nil"/>
              <w:left w:val="nil"/>
              <w:bottom w:val="single" w:sz="4" w:space="0" w:color="auto"/>
              <w:right w:val="single" w:sz="4" w:space="0" w:color="auto"/>
            </w:tcBorders>
            <w:hideMark/>
          </w:tcPr>
          <w:p w14:paraId="47BF0837"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في معسكرات العمال حسب المنطقة، الجنسية، النوع والفئة العمرية - ربع سنوي</w:t>
            </w:r>
          </w:p>
        </w:tc>
      </w:tr>
      <w:tr w:rsidR="00743FC3" w:rsidRPr="00743FC3" w14:paraId="4EA157BE"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6C1EAAB0"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8595</w:t>
            </w:r>
          </w:p>
        </w:tc>
        <w:tc>
          <w:tcPr>
            <w:tcW w:w="3960" w:type="dxa"/>
            <w:tcBorders>
              <w:top w:val="nil"/>
              <w:left w:val="nil"/>
              <w:bottom w:val="single" w:sz="4" w:space="0" w:color="auto"/>
              <w:right w:val="single" w:sz="4" w:space="0" w:color="auto"/>
            </w:tcBorders>
            <w:hideMark/>
          </w:tcPr>
          <w:p w14:paraId="6F870FC8"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in Labour Camp by Region, Citizenship, Gender and Age Group - Annually</w:t>
            </w:r>
          </w:p>
        </w:tc>
        <w:tc>
          <w:tcPr>
            <w:tcW w:w="3780" w:type="dxa"/>
            <w:tcBorders>
              <w:top w:val="nil"/>
              <w:left w:val="nil"/>
              <w:bottom w:val="single" w:sz="4" w:space="0" w:color="auto"/>
              <w:right w:val="single" w:sz="4" w:space="0" w:color="auto"/>
            </w:tcBorders>
            <w:hideMark/>
          </w:tcPr>
          <w:p w14:paraId="2B755096"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في معسكرات العمال حسب المنطقة، الجنسية، النوع والفئة العمرية - سنوي</w:t>
            </w:r>
          </w:p>
        </w:tc>
      </w:tr>
      <w:tr w:rsidR="00743FC3" w:rsidRPr="00743FC3" w14:paraId="1508151B"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1EAFF848"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8617</w:t>
            </w:r>
          </w:p>
        </w:tc>
        <w:tc>
          <w:tcPr>
            <w:tcW w:w="3960" w:type="dxa"/>
            <w:tcBorders>
              <w:top w:val="nil"/>
              <w:left w:val="nil"/>
              <w:bottom w:val="single" w:sz="4" w:space="0" w:color="auto"/>
              <w:right w:val="single" w:sz="4" w:space="0" w:color="auto"/>
            </w:tcBorders>
            <w:hideMark/>
          </w:tcPr>
          <w:p w14:paraId="5FD496FB"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Polygamy Families</w:t>
            </w:r>
          </w:p>
        </w:tc>
        <w:tc>
          <w:tcPr>
            <w:tcW w:w="3780" w:type="dxa"/>
            <w:tcBorders>
              <w:top w:val="nil"/>
              <w:left w:val="nil"/>
              <w:bottom w:val="single" w:sz="4" w:space="0" w:color="auto"/>
              <w:right w:val="single" w:sz="4" w:space="0" w:color="auto"/>
            </w:tcBorders>
            <w:hideMark/>
          </w:tcPr>
          <w:p w14:paraId="79B0F731"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العائلات متعددة الزوجات</w:t>
            </w:r>
          </w:p>
        </w:tc>
      </w:tr>
      <w:tr w:rsidR="00743FC3" w:rsidRPr="00743FC3" w14:paraId="411AD7CA"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721E5B7C"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8618</w:t>
            </w:r>
          </w:p>
        </w:tc>
        <w:tc>
          <w:tcPr>
            <w:tcW w:w="3960" w:type="dxa"/>
            <w:tcBorders>
              <w:top w:val="nil"/>
              <w:left w:val="nil"/>
              <w:bottom w:val="single" w:sz="4" w:space="0" w:color="auto"/>
              <w:right w:val="single" w:sz="4" w:space="0" w:color="auto"/>
            </w:tcBorders>
            <w:hideMark/>
          </w:tcPr>
          <w:p w14:paraId="11A8AA79"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Polygamy Families by Region</w:t>
            </w:r>
          </w:p>
        </w:tc>
        <w:tc>
          <w:tcPr>
            <w:tcW w:w="3780" w:type="dxa"/>
            <w:tcBorders>
              <w:top w:val="nil"/>
              <w:left w:val="nil"/>
              <w:bottom w:val="single" w:sz="4" w:space="0" w:color="auto"/>
              <w:right w:val="single" w:sz="4" w:space="0" w:color="auto"/>
            </w:tcBorders>
            <w:hideMark/>
          </w:tcPr>
          <w:p w14:paraId="0EA09257"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العائلات متعددة الزوجات حسب المنطقة</w:t>
            </w:r>
          </w:p>
        </w:tc>
      </w:tr>
      <w:tr w:rsidR="00743FC3" w:rsidRPr="00743FC3" w14:paraId="3885E521"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3DD54576"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8620</w:t>
            </w:r>
          </w:p>
        </w:tc>
        <w:tc>
          <w:tcPr>
            <w:tcW w:w="3960" w:type="dxa"/>
            <w:tcBorders>
              <w:top w:val="nil"/>
              <w:left w:val="nil"/>
              <w:bottom w:val="single" w:sz="4" w:space="0" w:color="auto"/>
              <w:right w:val="single" w:sz="4" w:space="0" w:color="auto"/>
            </w:tcBorders>
            <w:hideMark/>
          </w:tcPr>
          <w:p w14:paraId="39D69AFB"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Polygamy Families by District</w:t>
            </w:r>
          </w:p>
        </w:tc>
        <w:tc>
          <w:tcPr>
            <w:tcW w:w="3780" w:type="dxa"/>
            <w:tcBorders>
              <w:top w:val="nil"/>
              <w:left w:val="nil"/>
              <w:bottom w:val="single" w:sz="4" w:space="0" w:color="auto"/>
              <w:right w:val="single" w:sz="4" w:space="0" w:color="auto"/>
            </w:tcBorders>
            <w:hideMark/>
          </w:tcPr>
          <w:p w14:paraId="79046439"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العائلات متعددة الزوجات حسب المنطقة الفرعية</w:t>
            </w:r>
          </w:p>
        </w:tc>
      </w:tr>
      <w:tr w:rsidR="00743FC3" w:rsidRPr="00743FC3" w14:paraId="78AD7DF3"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03B3F7BC"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8621</w:t>
            </w:r>
          </w:p>
        </w:tc>
        <w:tc>
          <w:tcPr>
            <w:tcW w:w="3960" w:type="dxa"/>
            <w:tcBorders>
              <w:top w:val="nil"/>
              <w:left w:val="nil"/>
              <w:bottom w:val="single" w:sz="4" w:space="0" w:color="auto"/>
              <w:right w:val="single" w:sz="4" w:space="0" w:color="auto"/>
            </w:tcBorders>
            <w:hideMark/>
          </w:tcPr>
          <w:p w14:paraId="2A33AB7C"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Polygamy Families by Number of Wives</w:t>
            </w:r>
          </w:p>
        </w:tc>
        <w:tc>
          <w:tcPr>
            <w:tcW w:w="3780" w:type="dxa"/>
            <w:tcBorders>
              <w:top w:val="nil"/>
              <w:left w:val="nil"/>
              <w:bottom w:val="single" w:sz="4" w:space="0" w:color="auto"/>
              <w:right w:val="single" w:sz="4" w:space="0" w:color="auto"/>
            </w:tcBorders>
            <w:hideMark/>
          </w:tcPr>
          <w:p w14:paraId="1B4672C4"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العائلات متعددة الزوجات حسب عدد الزوجات</w:t>
            </w:r>
          </w:p>
        </w:tc>
      </w:tr>
      <w:tr w:rsidR="00743FC3" w:rsidRPr="00743FC3" w14:paraId="0ED5D1EB"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32C5CEAF"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8619</w:t>
            </w:r>
          </w:p>
        </w:tc>
        <w:tc>
          <w:tcPr>
            <w:tcW w:w="3960" w:type="dxa"/>
            <w:tcBorders>
              <w:top w:val="nil"/>
              <w:left w:val="nil"/>
              <w:bottom w:val="single" w:sz="4" w:space="0" w:color="auto"/>
              <w:right w:val="single" w:sz="4" w:space="0" w:color="auto"/>
            </w:tcBorders>
            <w:hideMark/>
          </w:tcPr>
          <w:p w14:paraId="6996EFB4"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Polygamy Families by Region and Citizenship</w:t>
            </w:r>
          </w:p>
        </w:tc>
        <w:tc>
          <w:tcPr>
            <w:tcW w:w="3780" w:type="dxa"/>
            <w:tcBorders>
              <w:top w:val="nil"/>
              <w:left w:val="nil"/>
              <w:bottom w:val="single" w:sz="4" w:space="0" w:color="auto"/>
              <w:right w:val="single" w:sz="4" w:space="0" w:color="auto"/>
            </w:tcBorders>
            <w:hideMark/>
          </w:tcPr>
          <w:p w14:paraId="5E76CE51"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العائلات متعددة الزوجات حسب المنطقة والجنسية</w:t>
            </w:r>
          </w:p>
        </w:tc>
      </w:tr>
      <w:tr w:rsidR="00743FC3" w:rsidRPr="00743FC3" w14:paraId="38170093"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3BE2EBB4"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9486</w:t>
            </w:r>
          </w:p>
        </w:tc>
        <w:tc>
          <w:tcPr>
            <w:tcW w:w="3960" w:type="dxa"/>
            <w:tcBorders>
              <w:top w:val="nil"/>
              <w:left w:val="nil"/>
              <w:bottom w:val="single" w:sz="4" w:space="0" w:color="auto"/>
              <w:right w:val="single" w:sz="4" w:space="0" w:color="auto"/>
            </w:tcBorders>
            <w:hideMark/>
          </w:tcPr>
          <w:p w14:paraId="0B792F3C"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Proportion of Emiratis Aged (15-34) not in Education or Employment</w:t>
            </w:r>
          </w:p>
        </w:tc>
        <w:tc>
          <w:tcPr>
            <w:tcW w:w="3780" w:type="dxa"/>
            <w:tcBorders>
              <w:top w:val="nil"/>
              <w:left w:val="nil"/>
              <w:bottom w:val="single" w:sz="4" w:space="0" w:color="auto"/>
              <w:right w:val="single" w:sz="4" w:space="0" w:color="auto"/>
            </w:tcBorders>
            <w:hideMark/>
          </w:tcPr>
          <w:p w14:paraId="4315D847"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نسبة الإماراتيين (15-34) سنة غير الملتحقين بالعمل أو التعليم</w:t>
            </w:r>
          </w:p>
        </w:tc>
      </w:tr>
      <w:tr w:rsidR="00743FC3" w:rsidRPr="00743FC3" w14:paraId="24E1D9D5"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657DC6A4"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8746</w:t>
            </w:r>
          </w:p>
        </w:tc>
        <w:tc>
          <w:tcPr>
            <w:tcW w:w="3960" w:type="dxa"/>
            <w:tcBorders>
              <w:top w:val="nil"/>
              <w:left w:val="nil"/>
              <w:bottom w:val="single" w:sz="4" w:space="0" w:color="auto"/>
              <w:right w:val="single" w:sz="4" w:space="0" w:color="auto"/>
            </w:tcBorders>
            <w:hideMark/>
          </w:tcPr>
          <w:p w14:paraId="253A671C"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of Children of Emirati Mothers</w:t>
            </w:r>
          </w:p>
        </w:tc>
        <w:tc>
          <w:tcPr>
            <w:tcW w:w="3780" w:type="dxa"/>
            <w:tcBorders>
              <w:top w:val="nil"/>
              <w:left w:val="nil"/>
              <w:bottom w:val="single" w:sz="4" w:space="0" w:color="auto"/>
              <w:right w:val="single" w:sz="4" w:space="0" w:color="auto"/>
            </w:tcBorders>
            <w:hideMark/>
          </w:tcPr>
          <w:p w14:paraId="4C92555E"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من أبناء الأمهات الإماراتيات</w:t>
            </w:r>
          </w:p>
        </w:tc>
      </w:tr>
      <w:tr w:rsidR="00743FC3" w:rsidRPr="00743FC3" w14:paraId="7C08FDC9"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076E7C53"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3684</w:t>
            </w:r>
          </w:p>
        </w:tc>
        <w:tc>
          <w:tcPr>
            <w:tcW w:w="3960" w:type="dxa"/>
            <w:tcBorders>
              <w:top w:val="nil"/>
              <w:left w:val="nil"/>
              <w:bottom w:val="single" w:sz="4" w:space="0" w:color="auto"/>
              <w:right w:val="single" w:sz="4" w:space="0" w:color="auto"/>
            </w:tcBorders>
            <w:hideMark/>
          </w:tcPr>
          <w:p w14:paraId="34A43B9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residing in the Emirate of Abu Dhabi by economic activity status, citizenship and gender - annually</w:t>
            </w:r>
          </w:p>
        </w:tc>
        <w:tc>
          <w:tcPr>
            <w:tcW w:w="3780" w:type="dxa"/>
            <w:tcBorders>
              <w:top w:val="nil"/>
              <w:left w:val="nil"/>
              <w:bottom w:val="single" w:sz="4" w:space="0" w:color="auto"/>
              <w:right w:val="single" w:sz="4" w:space="0" w:color="auto"/>
            </w:tcBorders>
            <w:hideMark/>
          </w:tcPr>
          <w:p w14:paraId="1B8FF078"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المقيمون في إمارة أبوظبي حسب حالة النشاط الاقتصادي، الجنسية والنوع - سنوي</w:t>
            </w:r>
          </w:p>
        </w:tc>
      </w:tr>
      <w:tr w:rsidR="00743FC3" w:rsidRPr="00743FC3" w14:paraId="2E2E778E"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7FFD122F"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4503</w:t>
            </w:r>
          </w:p>
        </w:tc>
        <w:tc>
          <w:tcPr>
            <w:tcW w:w="3960" w:type="dxa"/>
            <w:tcBorders>
              <w:top w:val="nil"/>
              <w:left w:val="nil"/>
              <w:bottom w:val="single" w:sz="4" w:space="0" w:color="auto"/>
              <w:right w:val="single" w:sz="4" w:space="0" w:color="auto"/>
            </w:tcBorders>
            <w:hideMark/>
          </w:tcPr>
          <w:p w14:paraId="2AAF932E"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Population residing in the Emirate of Abu Dhabi by economic activity status, citizenship and gender - quarterly</w:t>
            </w:r>
          </w:p>
        </w:tc>
        <w:tc>
          <w:tcPr>
            <w:tcW w:w="3780" w:type="dxa"/>
            <w:tcBorders>
              <w:top w:val="nil"/>
              <w:left w:val="nil"/>
              <w:bottom w:val="single" w:sz="4" w:space="0" w:color="auto"/>
              <w:right w:val="single" w:sz="4" w:space="0" w:color="auto"/>
            </w:tcBorders>
            <w:hideMark/>
          </w:tcPr>
          <w:p w14:paraId="2CAE1A2A"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السكان المقيمون في إمارة أبوظبي حسب حالة النشاط الاقتصادي، الجنسية والنوع - ربع سنوي</w:t>
            </w:r>
          </w:p>
        </w:tc>
      </w:tr>
      <w:tr w:rsidR="00743FC3" w:rsidRPr="00743FC3" w14:paraId="74468AC2"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47AD4233"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3163</w:t>
            </w:r>
          </w:p>
        </w:tc>
        <w:tc>
          <w:tcPr>
            <w:tcW w:w="3960" w:type="dxa"/>
            <w:tcBorders>
              <w:top w:val="nil"/>
              <w:left w:val="nil"/>
              <w:bottom w:val="single" w:sz="4" w:space="0" w:color="auto"/>
              <w:right w:val="single" w:sz="4" w:space="0" w:color="auto"/>
            </w:tcBorders>
            <w:hideMark/>
          </w:tcPr>
          <w:p w14:paraId="5CD18088"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Departures Permanently Through the Ports of the Emirate of Abu Dhabi</w:t>
            </w:r>
          </w:p>
        </w:tc>
        <w:tc>
          <w:tcPr>
            <w:tcW w:w="3780" w:type="dxa"/>
            <w:tcBorders>
              <w:top w:val="nil"/>
              <w:left w:val="nil"/>
              <w:bottom w:val="single" w:sz="4" w:space="0" w:color="auto"/>
              <w:right w:val="single" w:sz="4" w:space="0" w:color="auto"/>
            </w:tcBorders>
            <w:hideMark/>
          </w:tcPr>
          <w:p w14:paraId="6C3CD1B9"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المغادرون بشكل نهائي عبر منافذ إمارة أبوظبي</w:t>
            </w:r>
          </w:p>
        </w:tc>
      </w:tr>
      <w:tr w:rsidR="00743FC3" w:rsidRPr="00743FC3" w14:paraId="3B9F048F"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51462BB0"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3925</w:t>
            </w:r>
          </w:p>
        </w:tc>
        <w:tc>
          <w:tcPr>
            <w:tcW w:w="3960" w:type="dxa"/>
            <w:tcBorders>
              <w:top w:val="nil"/>
              <w:left w:val="nil"/>
              <w:bottom w:val="single" w:sz="4" w:space="0" w:color="auto"/>
              <w:right w:val="single" w:sz="4" w:space="0" w:color="auto"/>
            </w:tcBorders>
            <w:hideMark/>
          </w:tcPr>
          <w:p w14:paraId="0C06D87B"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Departures Permanently Through the Ports of the Emirate of Abu Dhabi by Gender</w:t>
            </w:r>
          </w:p>
        </w:tc>
        <w:tc>
          <w:tcPr>
            <w:tcW w:w="3780" w:type="dxa"/>
            <w:tcBorders>
              <w:top w:val="nil"/>
              <w:left w:val="nil"/>
              <w:bottom w:val="single" w:sz="4" w:space="0" w:color="auto"/>
              <w:right w:val="single" w:sz="4" w:space="0" w:color="auto"/>
            </w:tcBorders>
            <w:hideMark/>
          </w:tcPr>
          <w:p w14:paraId="7DAB9C7B"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المغادرون بشكل نهائي عبر منافذ إمارة أبوظبي حسب النوع</w:t>
            </w:r>
          </w:p>
        </w:tc>
      </w:tr>
      <w:tr w:rsidR="00743FC3" w:rsidRPr="00743FC3" w14:paraId="32FC3344"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5E7EAEC0"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3922</w:t>
            </w:r>
          </w:p>
        </w:tc>
        <w:tc>
          <w:tcPr>
            <w:tcW w:w="3960" w:type="dxa"/>
            <w:tcBorders>
              <w:top w:val="nil"/>
              <w:left w:val="nil"/>
              <w:bottom w:val="single" w:sz="4" w:space="0" w:color="auto"/>
              <w:right w:val="single" w:sz="4" w:space="0" w:color="auto"/>
            </w:tcBorders>
            <w:hideMark/>
          </w:tcPr>
          <w:p w14:paraId="3D02DC8F"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Departures Permanently Through the Ports of the Emirate of Abu Dhabi by Citizenship</w:t>
            </w:r>
          </w:p>
        </w:tc>
        <w:tc>
          <w:tcPr>
            <w:tcW w:w="3780" w:type="dxa"/>
            <w:tcBorders>
              <w:top w:val="nil"/>
              <w:left w:val="nil"/>
              <w:bottom w:val="single" w:sz="4" w:space="0" w:color="auto"/>
              <w:right w:val="single" w:sz="4" w:space="0" w:color="auto"/>
            </w:tcBorders>
            <w:hideMark/>
          </w:tcPr>
          <w:p w14:paraId="31D42780"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المغادرون بشكل نهائي عبر منافذ إمارة أبوظبي حسب الجنسية</w:t>
            </w:r>
          </w:p>
        </w:tc>
      </w:tr>
      <w:tr w:rsidR="00743FC3" w:rsidRPr="00743FC3" w14:paraId="70A1625B"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10478269"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3923</w:t>
            </w:r>
          </w:p>
        </w:tc>
        <w:tc>
          <w:tcPr>
            <w:tcW w:w="3960" w:type="dxa"/>
            <w:tcBorders>
              <w:top w:val="nil"/>
              <w:left w:val="nil"/>
              <w:bottom w:val="single" w:sz="4" w:space="0" w:color="auto"/>
              <w:right w:val="single" w:sz="4" w:space="0" w:color="auto"/>
            </w:tcBorders>
            <w:hideMark/>
          </w:tcPr>
          <w:p w14:paraId="2262AD4B"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Departures Permanently Through the Ports of the Emirate of Abu Dhabi by Port</w:t>
            </w:r>
          </w:p>
        </w:tc>
        <w:tc>
          <w:tcPr>
            <w:tcW w:w="3780" w:type="dxa"/>
            <w:tcBorders>
              <w:top w:val="nil"/>
              <w:left w:val="nil"/>
              <w:bottom w:val="single" w:sz="4" w:space="0" w:color="auto"/>
              <w:right w:val="single" w:sz="4" w:space="0" w:color="auto"/>
            </w:tcBorders>
            <w:hideMark/>
          </w:tcPr>
          <w:p w14:paraId="3E9EE419"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المغادرون بشكل نهائي عبر منافذ إمارة أبوظبي حسب المنفذ</w:t>
            </w:r>
          </w:p>
        </w:tc>
      </w:tr>
      <w:tr w:rsidR="00743FC3" w:rsidRPr="00743FC3" w14:paraId="0223DA1B"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7A471DA3"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lastRenderedPageBreak/>
              <w:t>3924</w:t>
            </w:r>
          </w:p>
        </w:tc>
        <w:tc>
          <w:tcPr>
            <w:tcW w:w="3960" w:type="dxa"/>
            <w:tcBorders>
              <w:top w:val="nil"/>
              <w:left w:val="nil"/>
              <w:bottom w:val="single" w:sz="4" w:space="0" w:color="auto"/>
              <w:right w:val="single" w:sz="4" w:space="0" w:color="auto"/>
            </w:tcBorders>
            <w:hideMark/>
          </w:tcPr>
          <w:p w14:paraId="1548FBAA"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Departures Permanently Through the Ports of the Emirate of Abu Dhabi by Age Group</w:t>
            </w:r>
          </w:p>
        </w:tc>
        <w:tc>
          <w:tcPr>
            <w:tcW w:w="3780" w:type="dxa"/>
            <w:tcBorders>
              <w:top w:val="nil"/>
              <w:left w:val="nil"/>
              <w:bottom w:val="single" w:sz="4" w:space="0" w:color="auto"/>
              <w:right w:val="single" w:sz="4" w:space="0" w:color="auto"/>
            </w:tcBorders>
            <w:hideMark/>
          </w:tcPr>
          <w:p w14:paraId="2BEB6F91"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المغادرون بشكل نهائي عبر منافذ إمارة أبوظبي حسب الفئة العمرية</w:t>
            </w:r>
          </w:p>
        </w:tc>
      </w:tr>
      <w:tr w:rsidR="00743FC3" w:rsidRPr="00743FC3" w14:paraId="45464EB6"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3472FBC6"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1565</w:t>
            </w:r>
          </w:p>
        </w:tc>
        <w:tc>
          <w:tcPr>
            <w:tcW w:w="3960" w:type="dxa"/>
            <w:tcBorders>
              <w:top w:val="nil"/>
              <w:left w:val="nil"/>
              <w:bottom w:val="single" w:sz="4" w:space="0" w:color="auto"/>
              <w:right w:val="single" w:sz="4" w:space="0" w:color="auto"/>
            </w:tcBorders>
            <w:hideMark/>
          </w:tcPr>
          <w:p w14:paraId="3A31BD17"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Departures Permanently Through the Ports of the Emirate of Abu Dhabi by Citizenship, Destination and Type of Residence</w:t>
            </w:r>
          </w:p>
        </w:tc>
        <w:tc>
          <w:tcPr>
            <w:tcW w:w="3780" w:type="dxa"/>
            <w:tcBorders>
              <w:top w:val="nil"/>
              <w:left w:val="nil"/>
              <w:bottom w:val="single" w:sz="4" w:space="0" w:color="auto"/>
              <w:right w:val="single" w:sz="4" w:space="0" w:color="auto"/>
            </w:tcBorders>
            <w:hideMark/>
          </w:tcPr>
          <w:p w14:paraId="212FE3E3"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المغادرون بشكل نهائي عبر منافذ إمارة أبوظبي حسب الجنسية، الوجهة ونوع الإقامة</w:t>
            </w:r>
          </w:p>
        </w:tc>
      </w:tr>
      <w:tr w:rsidR="00743FC3" w:rsidRPr="00743FC3" w14:paraId="54884CE8"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35466E64"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3168</w:t>
            </w:r>
          </w:p>
        </w:tc>
        <w:tc>
          <w:tcPr>
            <w:tcW w:w="3960" w:type="dxa"/>
            <w:tcBorders>
              <w:top w:val="nil"/>
              <w:left w:val="nil"/>
              <w:bottom w:val="single" w:sz="4" w:space="0" w:color="auto"/>
              <w:right w:val="single" w:sz="4" w:space="0" w:color="auto"/>
            </w:tcBorders>
            <w:hideMark/>
          </w:tcPr>
          <w:p w14:paraId="6A05B6BC"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New Arrivals for Residency Purposes Through the Ports of the Emirate of Abu Dhabi</w:t>
            </w:r>
          </w:p>
        </w:tc>
        <w:tc>
          <w:tcPr>
            <w:tcW w:w="3780" w:type="dxa"/>
            <w:tcBorders>
              <w:top w:val="nil"/>
              <w:left w:val="nil"/>
              <w:bottom w:val="single" w:sz="4" w:space="0" w:color="auto"/>
              <w:right w:val="single" w:sz="4" w:space="0" w:color="auto"/>
            </w:tcBorders>
            <w:hideMark/>
          </w:tcPr>
          <w:p w14:paraId="78404447"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القادمون الجدد بهدف الإقامة عبر منافذ إمارة أبوظبي</w:t>
            </w:r>
          </w:p>
        </w:tc>
      </w:tr>
      <w:tr w:rsidR="00743FC3" w:rsidRPr="00743FC3" w14:paraId="14BB8C7A"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0BFB3687"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3173</w:t>
            </w:r>
          </w:p>
        </w:tc>
        <w:tc>
          <w:tcPr>
            <w:tcW w:w="3960" w:type="dxa"/>
            <w:tcBorders>
              <w:top w:val="nil"/>
              <w:left w:val="nil"/>
              <w:bottom w:val="single" w:sz="4" w:space="0" w:color="auto"/>
              <w:right w:val="single" w:sz="4" w:space="0" w:color="auto"/>
            </w:tcBorders>
            <w:hideMark/>
          </w:tcPr>
          <w:p w14:paraId="3F678F24"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New Arrivals for Residency Purposes Through the Ports of the Emirate of Abu Dhabi by Gender</w:t>
            </w:r>
          </w:p>
        </w:tc>
        <w:tc>
          <w:tcPr>
            <w:tcW w:w="3780" w:type="dxa"/>
            <w:tcBorders>
              <w:top w:val="nil"/>
              <w:left w:val="nil"/>
              <w:bottom w:val="single" w:sz="4" w:space="0" w:color="auto"/>
              <w:right w:val="single" w:sz="4" w:space="0" w:color="auto"/>
            </w:tcBorders>
            <w:hideMark/>
          </w:tcPr>
          <w:p w14:paraId="02EB3777"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القادمون الجدد بهدف الإقامة عبر منافذ إمارة أبوظبي حسب النوع</w:t>
            </w:r>
          </w:p>
        </w:tc>
      </w:tr>
      <w:tr w:rsidR="00743FC3" w:rsidRPr="00743FC3" w14:paraId="0E7EF2F3"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7A08D94B"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3172</w:t>
            </w:r>
          </w:p>
        </w:tc>
        <w:tc>
          <w:tcPr>
            <w:tcW w:w="3960" w:type="dxa"/>
            <w:tcBorders>
              <w:top w:val="nil"/>
              <w:left w:val="nil"/>
              <w:bottom w:val="single" w:sz="4" w:space="0" w:color="auto"/>
              <w:right w:val="single" w:sz="4" w:space="0" w:color="auto"/>
            </w:tcBorders>
            <w:hideMark/>
          </w:tcPr>
          <w:p w14:paraId="40851333"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 xml:space="preserve">New Arrivals for Residency Purposes Through the Ports of the Emirate of Abu Dhabi by Citizenship </w:t>
            </w:r>
          </w:p>
        </w:tc>
        <w:tc>
          <w:tcPr>
            <w:tcW w:w="3780" w:type="dxa"/>
            <w:tcBorders>
              <w:top w:val="nil"/>
              <w:left w:val="nil"/>
              <w:bottom w:val="single" w:sz="4" w:space="0" w:color="auto"/>
              <w:right w:val="single" w:sz="4" w:space="0" w:color="auto"/>
            </w:tcBorders>
            <w:hideMark/>
          </w:tcPr>
          <w:p w14:paraId="4C3E563B"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 xml:space="preserve">القادمون الجدد بهدف الإقامة عبر منافذ إمارة أبوظبي حسب الجنسية </w:t>
            </w:r>
          </w:p>
        </w:tc>
      </w:tr>
      <w:tr w:rsidR="00743FC3" w:rsidRPr="00743FC3" w14:paraId="68C40A00" w14:textId="77777777" w:rsidTr="00743FC3">
        <w:trPr>
          <w:trHeight w:val="583"/>
        </w:trPr>
        <w:tc>
          <w:tcPr>
            <w:tcW w:w="1250" w:type="dxa"/>
            <w:tcBorders>
              <w:top w:val="nil"/>
              <w:left w:val="single" w:sz="4" w:space="0" w:color="auto"/>
              <w:bottom w:val="single" w:sz="4" w:space="0" w:color="auto"/>
              <w:right w:val="single" w:sz="4" w:space="0" w:color="auto"/>
            </w:tcBorders>
            <w:hideMark/>
          </w:tcPr>
          <w:p w14:paraId="373AFBC4"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3170</w:t>
            </w:r>
          </w:p>
        </w:tc>
        <w:tc>
          <w:tcPr>
            <w:tcW w:w="3960" w:type="dxa"/>
            <w:tcBorders>
              <w:top w:val="nil"/>
              <w:left w:val="nil"/>
              <w:bottom w:val="single" w:sz="4" w:space="0" w:color="auto"/>
              <w:right w:val="single" w:sz="4" w:space="0" w:color="auto"/>
            </w:tcBorders>
            <w:hideMark/>
          </w:tcPr>
          <w:p w14:paraId="6CD95D7A"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New Arrivals for Residency Purposes Through the Ports of the Emirate of Abu Dhabi by Port</w:t>
            </w:r>
          </w:p>
        </w:tc>
        <w:tc>
          <w:tcPr>
            <w:tcW w:w="3780" w:type="dxa"/>
            <w:tcBorders>
              <w:top w:val="nil"/>
              <w:left w:val="nil"/>
              <w:bottom w:val="single" w:sz="4" w:space="0" w:color="auto"/>
              <w:right w:val="single" w:sz="4" w:space="0" w:color="auto"/>
            </w:tcBorders>
            <w:hideMark/>
          </w:tcPr>
          <w:p w14:paraId="69E3F1E7"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القادمون الجدد بهدف الإقامة عبر منافذ إمارة أبوظبي حسب المنفذ</w:t>
            </w:r>
          </w:p>
        </w:tc>
      </w:tr>
      <w:tr w:rsidR="00743FC3" w:rsidRPr="00743FC3" w14:paraId="7F8122E8"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43C08F18"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3171</w:t>
            </w:r>
          </w:p>
        </w:tc>
        <w:tc>
          <w:tcPr>
            <w:tcW w:w="3960" w:type="dxa"/>
            <w:tcBorders>
              <w:top w:val="nil"/>
              <w:left w:val="nil"/>
              <w:bottom w:val="single" w:sz="4" w:space="0" w:color="auto"/>
              <w:right w:val="single" w:sz="4" w:space="0" w:color="auto"/>
            </w:tcBorders>
            <w:hideMark/>
          </w:tcPr>
          <w:p w14:paraId="4D3E778A"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New Arrivals for Residency Purposes Through the Ports of the Emirate of Abu Dhabi by Age Group</w:t>
            </w:r>
          </w:p>
        </w:tc>
        <w:tc>
          <w:tcPr>
            <w:tcW w:w="3780" w:type="dxa"/>
            <w:tcBorders>
              <w:top w:val="nil"/>
              <w:left w:val="nil"/>
              <w:bottom w:val="single" w:sz="4" w:space="0" w:color="auto"/>
              <w:right w:val="single" w:sz="4" w:space="0" w:color="auto"/>
            </w:tcBorders>
            <w:hideMark/>
          </w:tcPr>
          <w:p w14:paraId="707CD195"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القادمون الجدد بهدف الإقامة عبر منافذ إمارة أبوظبي حسب الفئة العمرية</w:t>
            </w:r>
          </w:p>
        </w:tc>
      </w:tr>
      <w:tr w:rsidR="00743FC3" w:rsidRPr="00743FC3" w14:paraId="75C1025F" w14:textId="77777777" w:rsidTr="00743FC3">
        <w:trPr>
          <w:trHeight w:val="875"/>
        </w:trPr>
        <w:tc>
          <w:tcPr>
            <w:tcW w:w="1250" w:type="dxa"/>
            <w:tcBorders>
              <w:top w:val="nil"/>
              <w:left w:val="single" w:sz="4" w:space="0" w:color="auto"/>
              <w:bottom w:val="single" w:sz="4" w:space="0" w:color="auto"/>
              <w:right w:val="single" w:sz="4" w:space="0" w:color="auto"/>
            </w:tcBorders>
            <w:hideMark/>
          </w:tcPr>
          <w:p w14:paraId="18252022"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3169</w:t>
            </w:r>
          </w:p>
        </w:tc>
        <w:tc>
          <w:tcPr>
            <w:tcW w:w="3960" w:type="dxa"/>
            <w:tcBorders>
              <w:top w:val="nil"/>
              <w:left w:val="nil"/>
              <w:bottom w:val="single" w:sz="4" w:space="0" w:color="auto"/>
              <w:right w:val="single" w:sz="4" w:space="0" w:color="auto"/>
            </w:tcBorders>
            <w:hideMark/>
          </w:tcPr>
          <w:p w14:paraId="634E89F2"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New Arrivals for Residency Purposes Through the Ports of the Emirate of Abu Dhabi by Type of Entry Visa</w:t>
            </w:r>
          </w:p>
        </w:tc>
        <w:tc>
          <w:tcPr>
            <w:tcW w:w="3780" w:type="dxa"/>
            <w:tcBorders>
              <w:top w:val="nil"/>
              <w:left w:val="nil"/>
              <w:bottom w:val="single" w:sz="4" w:space="0" w:color="auto"/>
              <w:right w:val="single" w:sz="4" w:space="0" w:color="auto"/>
            </w:tcBorders>
            <w:hideMark/>
          </w:tcPr>
          <w:p w14:paraId="570F01B3"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القادمون الجدد بهدف الإقامة عبر منافذ إمارة أبوظبي حسب نوع تأشيرة الدخول</w:t>
            </w:r>
          </w:p>
        </w:tc>
      </w:tr>
      <w:tr w:rsidR="00743FC3" w:rsidRPr="00743FC3" w14:paraId="2E5E61F9" w14:textId="77777777" w:rsidTr="00743FC3">
        <w:trPr>
          <w:trHeight w:val="1166"/>
        </w:trPr>
        <w:tc>
          <w:tcPr>
            <w:tcW w:w="1250" w:type="dxa"/>
            <w:tcBorders>
              <w:top w:val="nil"/>
              <w:left w:val="single" w:sz="4" w:space="0" w:color="auto"/>
              <w:bottom w:val="single" w:sz="4" w:space="0" w:color="auto"/>
              <w:right w:val="single" w:sz="4" w:space="0" w:color="auto"/>
            </w:tcBorders>
            <w:hideMark/>
          </w:tcPr>
          <w:p w14:paraId="0884E842"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1564</w:t>
            </w:r>
          </w:p>
        </w:tc>
        <w:tc>
          <w:tcPr>
            <w:tcW w:w="3960" w:type="dxa"/>
            <w:tcBorders>
              <w:top w:val="nil"/>
              <w:left w:val="nil"/>
              <w:bottom w:val="single" w:sz="4" w:space="0" w:color="auto"/>
              <w:right w:val="single" w:sz="4" w:space="0" w:color="auto"/>
            </w:tcBorders>
            <w:hideMark/>
          </w:tcPr>
          <w:p w14:paraId="6DCED542"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New Arrivals for Residency Purposes Through the Ports of the Emirate of Abu Dhabi by Citizenship, Country of Arrival and Type of Entry Visa</w:t>
            </w:r>
          </w:p>
        </w:tc>
        <w:tc>
          <w:tcPr>
            <w:tcW w:w="3780" w:type="dxa"/>
            <w:tcBorders>
              <w:top w:val="nil"/>
              <w:left w:val="nil"/>
              <w:bottom w:val="single" w:sz="4" w:space="0" w:color="auto"/>
              <w:right w:val="single" w:sz="4" w:space="0" w:color="auto"/>
            </w:tcBorders>
            <w:hideMark/>
          </w:tcPr>
          <w:p w14:paraId="32D84867"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القادمون الجدد بهدف الإقامة عبر منافذ إمارة أبوظبي حسب الجنسية، بلد القدوم ونوع التأشيرة</w:t>
            </w:r>
          </w:p>
        </w:tc>
      </w:tr>
      <w:tr w:rsidR="00743FC3" w:rsidRPr="00743FC3" w14:paraId="2C17942D"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75E15D07"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3934</w:t>
            </w:r>
          </w:p>
        </w:tc>
        <w:tc>
          <w:tcPr>
            <w:tcW w:w="3960" w:type="dxa"/>
            <w:tcBorders>
              <w:top w:val="nil"/>
              <w:left w:val="nil"/>
              <w:bottom w:val="single" w:sz="4" w:space="0" w:color="auto"/>
              <w:right w:val="single" w:sz="4" w:space="0" w:color="auto"/>
            </w:tcBorders>
            <w:hideMark/>
          </w:tcPr>
          <w:p w14:paraId="61BAD1FF"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Residents by Type of Residence</w:t>
            </w:r>
          </w:p>
        </w:tc>
        <w:tc>
          <w:tcPr>
            <w:tcW w:w="3780" w:type="dxa"/>
            <w:tcBorders>
              <w:top w:val="nil"/>
              <w:left w:val="nil"/>
              <w:bottom w:val="single" w:sz="4" w:space="0" w:color="auto"/>
              <w:right w:val="single" w:sz="4" w:space="0" w:color="auto"/>
            </w:tcBorders>
            <w:hideMark/>
          </w:tcPr>
          <w:p w14:paraId="57171899"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المقيمون حسب نوع الإقامة</w:t>
            </w:r>
          </w:p>
        </w:tc>
      </w:tr>
      <w:tr w:rsidR="00743FC3" w:rsidRPr="00743FC3" w14:paraId="0350D316"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1F9C6016"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3933</w:t>
            </w:r>
          </w:p>
        </w:tc>
        <w:tc>
          <w:tcPr>
            <w:tcW w:w="3960" w:type="dxa"/>
            <w:tcBorders>
              <w:top w:val="nil"/>
              <w:left w:val="nil"/>
              <w:bottom w:val="single" w:sz="4" w:space="0" w:color="auto"/>
              <w:right w:val="single" w:sz="4" w:space="0" w:color="auto"/>
            </w:tcBorders>
            <w:hideMark/>
          </w:tcPr>
          <w:p w14:paraId="4D1EE862"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Number of Active Entry Visas</w:t>
            </w:r>
          </w:p>
        </w:tc>
        <w:tc>
          <w:tcPr>
            <w:tcW w:w="3780" w:type="dxa"/>
            <w:tcBorders>
              <w:top w:val="nil"/>
              <w:left w:val="nil"/>
              <w:bottom w:val="single" w:sz="4" w:space="0" w:color="auto"/>
              <w:right w:val="single" w:sz="4" w:space="0" w:color="auto"/>
            </w:tcBorders>
            <w:hideMark/>
          </w:tcPr>
          <w:p w14:paraId="35C5E0E0"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 xml:space="preserve">عدد تأشيرات الدخول المفعلة </w:t>
            </w:r>
          </w:p>
        </w:tc>
      </w:tr>
      <w:tr w:rsidR="00743FC3" w:rsidRPr="00743FC3" w14:paraId="3CD825A5" w14:textId="77777777" w:rsidTr="00743FC3">
        <w:trPr>
          <w:trHeight w:val="292"/>
        </w:trPr>
        <w:tc>
          <w:tcPr>
            <w:tcW w:w="1250" w:type="dxa"/>
            <w:tcBorders>
              <w:top w:val="nil"/>
              <w:left w:val="single" w:sz="4" w:space="0" w:color="auto"/>
              <w:bottom w:val="single" w:sz="4" w:space="0" w:color="auto"/>
              <w:right w:val="single" w:sz="4" w:space="0" w:color="auto"/>
            </w:tcBorders>
            <w:hideMark/>
          </w:tcPr>
          <w:p w14:paraId="4EBEA113" w14:textId="77777777" w:rsidR="00743FC3" w:rsidRPr="00743FC3" w:rsidRDefault="00743FC3" w:rsidP="00743FC3">
            <w:pPr>
              <w:spacing w:after="0" w:line="240" w:lineRule="auto"/>
              <w:rPr>
                <w:rFonts w:cs="Calibri"/>
                <w:color w:val="000000"/>
                <w:rtl/>
                <w:lang w:val="en-US"/>
              </w:rPr>
            </w:pPr>
            <w:r w:rsidRPr="00743FC3">
              <w:rPr>
                <w:rFonts w:cs="Calibri"/>
                <w:color w:val="000000"/>
                <w:lang w:val="en-US"/>
              </w:rPr>
              <w:t>3058</w:t>
            </w:r>
          </w:p>
        </w:tc>
        <w:tc>
          <w:tcPr>
            <w:tcW w:w="3960" w:type="dxa"/>
            <w:tcBorders>
              <w:top w:val="nil"/>
              <w:left w:val="nil"/>
              <w:bottom w:val="single" w:sz="4" w:space="0" w:color="auto"/>
              <w:right w:val="single" w:sz="4" w:space="0" w:color="auto"/>
            </w:tcBorders>
            <w:hideMark/>
          </w:tcPr>
          <w:p w14:paraId="02362495" w14:textId="77777777" w:rsidR="00743FC3" w:rsidRPr="00743FC3" w:rsidRDefault="00743FC3" w:rsidP="00743FC3">
            <w:pPr>
              <w:spacing w:after="0" w:line="240" w:lineRule="auto"/>
              <w:rPr>
                <w:rFonts w:cs="Calibri"/>
                <w:color w:val="000000"/>
                <w:lang w:val="en-US"/>
              </w:rPr>
            </w:pPr>
            <w:r w:rsidRPr="00743FC3">
              <w:rPr>
                <w:rFonts w:cs="Calibri"/>
                <w:color w:val="000000"/>
                <w:lang w:val="en-US"/>
              </w:rPr>
              <w:t>Number of Active Entry Visas by Type of Visa</w:t>
            </w:r>
          </w:p>
        </w:tc>
        <w:tc>
          <w:tcPr>
            <w:tcW w:w="3780" w:type="dxa"/>
            <w:tcBorders>
              <w:top w:val="nil"/>
              <w:left w:val="nil"/>
              <w:bottom w:val="single" w:sz="4" w:space="0" w:color="auto"/>
              <w:right w:val="single" w:sz="4" w:space="0" w:color="auto"/>
            </w:tcBorders>
            <w:hideMark/>
          </w:tcPr>
          <w:p w14:paraId="722627F7" w14:textId="77777777" w:rsidR="00743FC3" w:rsidRPr="00743FC3" w:rsidRDefault="00743FC3" w:rsidP="00743FC3">
            <w:pPr>
              <w:bidi/>
              <w:spacing w:after="0" w:line="240" w:lineRule="auto"/>
              <w:rPr>
                <w:rFonts w:cs="Calibri"/>
                <w:color w:val="000000"/>
                <w:lang w:val="en-US"/>
              </w:rPr>
            </w:pPr>
            <w:r w:rsidRPr="00743FC3">
              <w:rPr>
                <w:rFonts w:cs="Calibri"/>
                <w:color w:val="000000"/>
                <w:rtl/>
                <w:lang w:val="en-US"/>
              </w:rPr>
              <w:t>عدد تأشيرات الدخول المفعلة حسب نوع التأشيرة</w:t>
            </w:r>
          </w:p>
        </w:tc>
      </w:tr>
    </w:tbl>
    <w:p w14:paraId="2AB0AD6A" w14:textId="77777777" w:rsidR="00CB526C" w:rsidRDefault="00CB526C" w:rsidP="00A326DA">
      <w:pPr>
        <w:pStyle w:val="SCADHeading1"/>
      </w:pPr>
    </w:p>
    <w:p w14:paraId="31DC605F" w14:textId="77777777" w:rsidR="00743FC3" w:rsidRDefault="00743FC3" w:rsidP="00A326DA">
      <w:pPr>
        <w:pStyle w:val="SCADHeading1"/>
      </w:pPr>
    </w:p>
    <w:p w14:paraId="6E5F776E" w14:textId="77777777" w:rsidR="00743FC3" w:rsidRDefault="00743FC3" w:rsidP="00A326DA">
      <w:pPr>
        <w:pStyle w:val="SCADHeading1"/>
      </w:pPr>
    </w:p>
    <w:p w14:paraId="40A1E7C8" w14:textId="77777777" w:rsidR="00743FC3" w:rsidRDefault="00743FC3" w:rsidP="00A326DA">
      <w:pPr>
        <w:pStyle w:val="SCADHeading1"/>
      </w:pPr>
    </w:p>
    <w:p w14:paraId="7618D092" w14:textId="77777777" w:rsidR="00743FC3" w:rsidRDefault="00743FC3" w:rsidP="00A326DA">
      <w:pPr>
        <w:pStyle w:val="SCADHeading1"/>
      </w:pPr>
    </w:p>
    <w:p w14:paraId="779AC3A5" w14:textId="77777777" w:rsidR="00743FC3" w:rsidRDefault="00743FC3" w:rsidP="00A326DA">
      <w:pPr>
        <w:pStyle w:val="SCADHeading1"/>
      </w:pPr>
    </w:p>
    <w:p w14:paraId="39220716" w14:textId="77777777" w:rsidR="00743FC3" w:rsidRDefault="00743FC3" w:rsidP="00A326DA">
      <w:pPr>
        <w:pStyle w:val="SCADHeading1"/>
      </w:pPr>
    </w:p>
    <w:p w14:paraId="0711E815" w14:textId="77777777" w:rsidR="00743FC3" w:rsidRDefault="00743FC3" w:rsidP="00A326DA">
      <w:pPr>
        <w:pStyle w:val="SCADHeading1"/>
      </w:pPr>
    </w:p>
    <w:p w14:paraId="29E69D62" w14:textId="77777777" w:rsidR="00743FC3" w:rsidRDefault="00743FC3" w:rsidP="00A326DA">
      <w:pPr>
        <w:pStyle w:val="SCADHeading1"/>
      </w:pPr>
    </w:p>
    <w:p w14:paraId="546376C0" w14:textId="77777777" w:rsidR="00743FC3" w:rsidRDefault="00743FC3" w:rsidP="00A326DA">
      <w:pPr>
        <w:pStyle w:val="SCADHeading1"/>
      </w:pPr>
    </w:p>
    <w:p w14:paraId="60F23CF3" w14:textId="77777777" w:rsidR="00743FC3" w:rsidRDefault="00743FC3" w:rsidP="00A326DA">
      <w:pPr>
        <w:pStyle w:val="SCADHeading1"/>
      </w:pPr>
    </w:p>
    <w:p w14:paraId="05863553" w14:textId="77777777" w:rsidR="00743FC3" w:rsidRDefault="00743FC3" w:rsidP="00A326DA">
      <w:pPr>
        <w:pStyle w:val="SCADHeading1"/>
      </w:pPr>
    </w:p>
    <w:p w14:paraId="53597148" w14:textId="77777777" w:rsidR="00763330" w:rsidRDefault="00763330" w:rsidP="00A326DA">
      <w:pPr>
        <w:pStyle w:val="SCADHeading1"/>
      </w:pPr>
    </w:p>
    <w:p w14:paraId="7E27D084" w14:textId="77777777" w:rsidR="00763330" w:rsidRDefault="00763330" w:rsidP="00A326DA">
      <w:pPr>
        <w:pStyle w:val="SCADHeading1"/>
      </w:pPr>
    </w:p>
    <w:p w14:paraId="76835C95" w14:textId="77777777" w:rsidR="00763330" w:rsidRDefault="00763330" w:rsidP="00A326DA">
      <w:pPr>
        <w:pStyle w:val="SCADHeading1"/>
      </w:pPr>
    </w:p>
    <w:tbl>
      <w:tblPr>
        <w:tblStyle w:val="LightList-Accent51"/>
        <w:tblW w:w="10350" w:type="dxa"/>
        <w:jc w:val="center"/>
        <w:tblBorders>
          <w:top w:val="single" w:sz="4" w:space="0" w:color="auto"/>
          <w:left w:val="single" w:sz="4" w:space="0" w:color="auto"/>
          <w:bottom w:val="single" w:sz="4" w:space="0" w:color="auto"/>
          <w:right w:val="single" w:sz="4" w:space="0" w:color="auto"/>
          <w:insideH w:val="single" w:sz="8" w:space="0" w:color="000000"/>
        </w:tblBorders>
        <w:tblLook w:val="04A0" w:firstRow="1" w:lastRow="0" w:firstColumn="1" w:lastColumn="0" w:noHBand="0" w:noVBand="1"/>
      </w:tblPr>
      <w:tblGrid>
        <w:gridCol w:w="5348"/>
        <w:gridCol w:w="5002"/>
      </w:tblGrid>
      <w:tr w:rsidR="00400D32" w:rsidRPr="00E94398" w14:paraId="3D694B07" w14:textId="77777777" w:rsidTr="00C8688F">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10350" w:type="dxa"/>
            <w:gridSpan w:val="2"/>
            <w:shd w:val="clear" w:color="auto" w:fill="368ECD"/>
            <w:vAlign w:val="center"/>
          </w:tcPr>
          <w:p w14:paraId="15501CB0" w14:textId="127F27DA" w:rsidR="00400D32" w:rsidRPr="00822AE6" w:rsidRDefault="00B3185C" w:rsidP="00822AE6">
            <w:pPr>
              <w:rPr>
                <w:rFonts w:ascii="Simplified Arabic" w:hAnsi="Simplified Arabic" w:cs="Simplified Arabic"/>
                <w:b w:val="0"/>
                <w:bCs w:val="0"/>
                <w:i/>
                <w:iCs/>
                <w:color w:val="FFFFFF" w:themeColor="background1"/>
              </w:rPr>
            </w:pPr>
            <w:r w:rsidRPr="00B3185C">
              <w:rPr>
                <w:color w:val="FFFFFF" w:themeColor="background1"/>
              </w:rPr>
              <w:t>Develop:  Noof Kemaidesh Al Mansoori - Statistician Methodology &amp; Quality Standards</w:t>
            </w:r>
          </w:p>
        </w:tc>
      </w:tr>
      <w:tr w:rsidR="00400D32" w:rsidRPr="00E94398" w14:paraId="3167206F" w14:textId="77777777" w:rsidTr="00C8688F">
        <w:trPr>
          <w:cnfStyle w:val="000000100000" w:firstRow="0" w:lastRow="0" w:firstColumn="0" w:lastColumn="0" w:oddVBand="0" w:evenVBand="0" w:oddHBand="1" w:evenHBand="0" w:firstRowFirstColumn="0" w:firstRowLastColumn="0" w:lastRowFirstColumn="0" w:lastRowLastColumn="0"/>
          <w:trHeight w:val="1312"/>
          <w:jc w:val="center"/>
        </w:trPr>
        <w:tc>
          <w:tcPr>
            <w:cnfStyle w:val="001000000000" w:firstRow="0" w:lastRow="0" w:firstColumn="1" w:lastColumn="0" w:oddVBand="0" w:evenVBand="0" w:oddHBand="0" w:evenHBand="0" w:firstRowFirstColumn="0" w:firstRowLastColumn="0" w:lastRowFirstColumn="0" w:lastRowLastColumn="0"/>
            <w:tcW w:w="5348" w:type="dxa"/>
            <w:tcBorders>
              <w:top w:val="none" w:sz="0" w:space="0" w:color="auto"/>
              <w:left w:val="none" w:sz="0" w:space="0" w:color="auto"/>
              <w:bottom w:val="none" w:sz="0" w:space="0" w:color="auto"/>
            </w:tcBorders>
          </w:tcPr>
          <w:p w14:paraId="1D20E574" w14:textId="77777777" w:rsidR="00C8688F" w:rsidRDefault="00C8688F" w:rsidP="007C52C6">
            <w:pPr>
              <w:spacing w:after="0" w:line="360" w:lineRule="auto"/>
              <w:rPr>
                <w:b w:val="0"/>
                <w:bCs w:val="0"/>
                <w:sz w:val="20"/>
                <w:szCs w:val="20"/>
              </w:rPr>
            </w:pPr>
          </w:p>
          <w:p w14:paraId="6800B627" w14:textId="4FB2E5A6" w:rsidR="00400D32" w:rsidRPr="00FA3B9B" w:rsidRDefault="00400D32" w:rsidP="004D5646">
            <w:pPr>
              <w:rPr>
                <w:rFonts w:ascii="Times New Roman" w:hAnsi="Times New Roman"/>
                <w:sz w:val="20"/>
                <w:szCs w:val="18"/>
                <w:lang w:val="en-US" w:bidi="ar-AE"/>
              </w:rPr>
            </w:pPr>
            <w:r>
              <w:rPr>
                <w:sz w:val="20"/>
                <w:szCs w:val="20"/>
              </w:rPr>
              <w:t xml:space="preserve">Signature:                                                              Date: </w:t>
            </w:r>
          </w:p>
        </w:tc>
        <w:tc>
          <w:tcPr>
            <w:tcW w:w="5002" w:type="dxa"/>
            <w:tcBorders>
              <w:top w:val="none" w:sz="0" w:space="0" w:color="auto"/>
              <w:bottom w:val="none" w:sz="0" w:space="0" w:color="auto"/>
              <w:right w:val="none" w:sz="0" w:space="0" w:color="auto"/>
            </w:tcBorders>
          </w:tcPr>
          <w:p w14:paraId="7E58D819" w14:textId="77777777" w:rsidR="00400D32" w:rsidRPr="00E94398" w:rsidRDefault="00400D32" w:rsidP="004D5646">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18"/>
              </w:rPr>
            </w:pPr>
          </w:p>
        </w:tc>
      </w:tr>
    </w:tbl>
    <w:p w14:paraId="5C5404C9" w14:textId="77777777" w:rsidR="00400D32" w:rsidRDefault="00400D32" w:rsidP="00400D32">
      <w:pPr>
        <w:rPr>
          <w:rFonts w:ascii="Arial" w:hAnsi="Arial" w:cs="Tahoma"/>
          <w:sz w:val="20"/>
          <w:szCs w:val="20"/>
        </w:rPr>
      </w:pPr>
    </w:p>
    <w:tbl>
      <w:tblPr>
        <w:tblStyle w:val="LightList-Accent51"/>
        <w:tblW w:w="10350" w:type="dxa"/>
        <w:jc w:val="center"/>
        <w:tblBorders>
          <w:top w:val="single" w:sz="4" w:space="0" w:color="auto"/>
          <w:left w:val="single" w:sz="4" w:space="0" w:color="auto"/>
          <w:bottom w:val="single" w:sz="4" w:space="0" w:color="auto"/>
          <w:right w:val="single" w:sz="4" w:space="0" w:color="auto"/>
          <w:insideH w:val="single" w:sz="8" w:space="0" w:color="000000"/>
        </w:tblBorders>
        <w:tblLook w:val="04A0" w:firstRow="1" w:lastRow="0" w:firstColumn="1" w:lastColumn="0" w:noHBand="0" w:noVBand="1"/>
      </w:tblPr>
      <w:tblGrid>
        <w:gridCol w:w="5348"/>
        <w:gridCol w:w="5002"/>
      </w:tblGrid>
      <w:tr w:rsidR="00400D32" w:rsidRPr="00E94398" w14:paraId="5C2E9DF6" w14:textId="77777777" w:rsidTr="00C8688F">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10350" w:type="dxa"/>
            <w:gridSpan w:val="2"/>
            <w:shd w:val="clear" w:color="auto" w:fill="368ECD"/>
            <w:vAlign w:val="center"/>
          </w:tcPr>
          <w:p w14:paraId="1E487148" w14:textId="446E0B14" w:rsidR="00400D32" w:rsidRPr="00811C33" w:rsidRDefault="00B3185C" w:rsidP="00822AE6">
            <w:pPr>
              <w:rPr>
                <w:color w:val="FFFFFF" w:themeColor="background1"/>
                <w:lang w:val="en-US"/>
              </w:rPr>
            </w:pPr>
            <w:r w:rsidRPr="00B3185C">
              <w:rPr>
                <w:color w:val="FFFFFF" w:themeColor="background1"/>
              </w:rPr>
              <w:t>Review and Approval:  Dunya Husain Al Khalifi- Section Manager Statistical Methodology &amp; Quality Standards</w:t>
            </w:r>
          </w:p>
        </w:tc>
      </w:tr>
      <w:tr w:rsidR="00400D32" w:rsidRPr="00E94398" w14:paraId="0A3A3C27" w14:textId="77777777" w:rsidTr="00C8688F">
        <w:trPr>
          <w:cnfStyle w:val="000000100000" w:firstRow="0" w:lastRow="0" w:firstColumn="0" w:lastColumn="0" w:oddVBand="0" w:evenVBand="0" w:oddHBand="1" w:evenHBand="0" w:firstRowFirstColumn="0" w:firstRowLastColumn="0" w:lastRowFirstColumn="0" w:lastRowLastColumn="0"/>
          <w:trHeight w:val="1430"/>
          <w:jc w:val="center"/>
        </w:trPr>
        <w:tc>
          <w:tcPr>
            <w:cnfStyle w:val="001000000000" w:firstRow="0" w:lastRow="0" w:firstColumn="1" w:lastColumn="0" w:oddVBand="0" w:evenVBand="0" w:oddHBand="0" w:evenHBand="0" w:firstRowFirstColumn="0" w:firstRowLastColumn="0" w:lastRowFirstColumn="0" w:lastRowLastColumn="0"/>
            <w:tcW w:w="5348" w:type="dxa"/>
            <w:tcBorders>
              <w:top w:val="none" w:sz="0" w:space="0" w:color="auto"/>
              <w:left w:val="none" w:sz="0" w:space="0" w:color="auto"/>
              <w:bottom w:val="none" w:sz="0" w:space="0" w:color="auto"/>
            </w:tcBorders>
          </w:tcPr>
          <w:p w14:paraId="5465CE56" w14:textId="77777777" w:rsidR="00C8688F" w:rsidRDefault="00C8688F" w:rsidP="007C52C6">
            <w:pPr>
              <w:spacing w:after="0" w:line="360" w:lineRule="auto"/>
              <w:rPr>
                <w:b w:val="0"/>
                <w:bCs w:val="0"/>
                <w:sz w:val="20"/>
                <w:szCs w:val="20"/>
              </w:rPr>
            </w:pPr>
          </w:p>
          <w:p w14:paraId="2DD35514" w14:textId="08202631" w:rsidR="00400D32" w:rsidRDefault="00400D32" w:rsidP="004D5646">
            <w:pPr>
              <w:rPr>
                <w:b w:val="0"/>
                <w:bCs w:val="0"/>
                <w:sz w:val="20"/>
                <w:szCs w:val="20"/>
                <w:rtl/>
              </w:rPr>
            </w:pPr>
            <w:r>
              <w:rPr>
                <w:sz w:val="20"/>
                <w:szCs w:val="20"/>
              </w:rPr>
              <w:t>Signature:                                                                Date:</w:t>
            </w:r>
            <w:r w:rsidR="00FA3B9B">
              <w:rPr>
                <w:sz w:val="20"/>
                <w:szCs w:val="20"/>
              </w:rPr>
              <w:t xml:space="preserve"> </w:t>
            </w:r>
          </w:p>
          <w:p w14:paraId="1F73B829" w14:textId="77777777" w:rsidR="00400D32" w:rsidRPr="00E94398" w:rsidRDefault="00400D32" w:rsidP="004D5646">
            <w:pPr>
              <w:bidi/>
              <w:rPr>
                <w:rFonts w:ascii="Times New Roman" w:hAnsi="Times New Roman"/>
                <w:sz w:val="20"/>
                <w:szCs w:val="18"/>
              </w:rPr>
            </w:pPr>
          </w:p>
        </w:tc>
        <w:tc>
          <w:tcPr>
            <w:tcW w:w="5002" w:type="dxa"/>
            <w:tcBorders>
              <w:top w:val="none" w:sz="0" w:space="0" w:color="auto"/>
              <w:bottom w:val="none" w:sz="0" w:space="0" w:color="auto"/>
              <w:right w:val="none" w:sz="0" w:space="0" w:color="auto"/>
            </w:tcBorders>
          </w:tcPr>
          <w:p w14:paraId="356CB2D8" w14:textId="77777777" w:rsidR="00400D32" w:rsidRDefault="00400D32" w:rsidP="004D5646">
            <w:pPr>
              <w:bidi/>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18"/>
              </w:rPr>
            </w:pPr>
          </w:p>
          <w:p w14:paraId="2615D9EB" w14:textId="77777777" w:rsidR="00400D32" w:rsidRDefault="00400D32" w:rsidP="004D5646">
            <w:pPr>
              <w:bidi/>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18"/>
              </w:rPr>
            </w:pPr>
          </w:p>
          <w:p w14:paraId="2F55D0DB" w14:textId="77777777" w:rsidR="00400D32" w:rsidRPr="00E94398" w:rsidRDefault="00400D32" w:rsidP="004D5646">
            <w:pPr>
              <w:bidi/>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18"/>
              </w:rPr>
            </w:pPr>
          </w:p>
        </w:tc>
      </w:tr>
    </w:tbl>
    <w:p w14:paraId="7722486E" w14:textId="77777777" w:rsidR="00400D32" w:rsidRDefault="00400D32" w:rsidP="00400D32">
      <w:pPr>
        <w:rPr>
          <w:rtl/>
        </w:rPr>
      </w:pPr>
    </w:p>
    <w:tbl>
      <w:tblPr>
        <w:tblStyle w:val="LightList-Accent51"/>
        <w:tblW w:w="10350" w:type="dxa"/>
        <w:jc w:val="center"/>
        <w:tblBorders>
          <w:top w:val="single" w:sz="4" w:space="0" w:color="auto"/>
          <w:left w:val="single" w:sz="4" w:space="0" w:color="auto"/>
          <w:bottom w:val="single" w:sz="4" w:space="0" w:color="auto"/>
          <w:right w:val="single" w:sz="4" w:space="0" w:color="auto"/>
          <w:insideH w:val="single" w:sz="8" w:space="0" w:color="000000"/>
        </w:tblBorders>
        <w:tblLook w:val="04A0" w:firstRow="1" w:lastRow="0" w:firstColumn="1" w:lastColumn="0" w:noHBand="0" w:noVBand="1"/>
      </w:tblPr>
      <w:tblGrid>
        <w:gridCol w:w="5348"/>
        <w:gridCol w:w="5002"/>
      </w:tblGrid>
      <w:tr w:rsidR="00BA0B64" w:rsidRPr="00E94398" w14:paraId="65C536B1" w14:textId="77777777" w:rsidTr="00C8688F">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10350" w:type="dxa"/>
            <w:gridSpan w:val="2"/>
            <w:shd w:val="clear" w:color="auto" w:fill="368ECD"/>
            <w:vAlign w:val="center"/>
          </w:tcPr>
          <w:p w14:paraId="7941A0DD" w14:textId="7EFB54EC" w:rsidR="00BA0B64" w:rsidRPr="00811C33" w:rsidRDefault="00B3185C" w:rsidP="00A810D9">
            <w:pPr>
              <w:rPr>
                <w:color w:val="FFFFFF" w:themeColor="background1"/>
                <w:lang w:val="en-US"/>
              </w:rPr>
            </w:pPr>
            <w:r w:rsidRPr="00B3185C">
              <w:rPr>
                <w:color w:val="FFFFFF" w:themeColor="background1"/>
              </w:rPr>
              <w:t xml:space="preserve">Review and Approval: </w:t>
            </w:r>
            <w:r w:rsidR="00A810D9" w:rsidRPr="00A810D9">
              <w:rPr>
                <w:color w:val="FFFFFF" w:themeColor="background1"/>
                <w:lang w:val="en-US"/>
              </w:rPr>
              <w:t>Shahad Husain Alharthi</w:t>
            </w:r>
            <w:r w:rsidR="00A810D9">
              <w:rPr>
                <w:color w:val="FFFFFF" w:themeColor="background1"/>
                <w:lang w:val="en-US"/>
              </w:rPr>
              <w:t xml:space="preserve"> </w:t>
            </w:r>
            <w:r w:rsidRPr="00B3185C">
              <w:rPr>
                <w:color w:val="FFFFFF" w:themeColor="background1"/>
              </w:rPr>
              <w:t xml:space="preserve">- Statistician </w:t>
            </w:r>
            <w:r w:rsidR="00A810D9" w:rsidRPr="00A810D9">
              <w:rPr>
                <w:color w:val="FFFFFF" w:themeColor="background1"/>
              </w:rPr>
              <w:t>Population Statistics</w:t>
            </w:r>
          </w:p>
        </w:tc>
      </w:tr>
      <w:tr w:rsidR="00C8688F" w:rsidRPr="00E94398" w14:paraId="1D97DAFD" w14:textId="77777777" w:rsidTr="00C8688F">
        <w:trPr>
          <w:cnfStyle w:val="000000100000" w:firstRow="0" w:lastRow="0" w:firstColumn="0" w:lastColumn="0" w:oddVBand="0" w:evenVBand="0" w:oddHBand="1" w:evenHBand="0" w:firstRowFirstColumn="0" w:firstRowLastColumn="0" w:lastRowFirstColumn="0" w:lastRowLastColumn="0"/>
          <w:trHeight w:val="1610"/>
          <w:jc w:val="center"/>
        </w:trPr>
        <w:tc>
          <w:tcPr>
            <w:cnfStyle w:val="001000000000" w:firstRow="0" w:lastRow="0" w:firstColumn="1" w:lastColumn="0" w:oddVBand="0" w:evenVBand="0" w:oddHBand="0" w:evenHBand="0" w:firstRowFirstColumn="0" w:firstRowLastColumn="0" w:lastRowFirstColumn="0" w:lastRowLastColumn="0"/>
            <w:tcW w:w="5348" w:type="dxa"/>
            <w:tcBorders>
              <w:top w:val="none" w:sz="0" w:space="0" w:color="auto"/>
              <w:left w:val="none" w:sz="0" w:space="0" w:color="auto"/>
              <w:bottom w:val="none" w:sz="0" w:space="0" w:color="auto"/>
            </w:tcBorders>
          </w:tcPr>
          <w:p w14:paraId="0FF8938D" w14:textId="77777777" w:rsidR="00C8688F" w:rsidRDefault="00C8688F" w:rsidP="007C52C6">
            <w:pPr>
              <w:spacing w:after="0" w:line="360" w:lineRule="auto"/>
              <w:rPr>
                <w:b w:val="0"/>
                <w:bCs w:val="0"/>
                <w:sz w:val="20"/>
                <w:szCs w:val="20"/>
              </w:rPr>
            </w:pPr>
          </w:p>
          <w:p w14:paraId="4E415446" w14:textId="77777777" w:rsidR="00C8688F" w:rsidRDefault="00C8688F" w:rsidP="00C8688F">
            <w:pPr>
              <w:rPr>
                <w:b w:val="0"/>
                <w:bCs w:val="0"/>
                <w:sz w:val="20"/>
                <w:szCs w:val="20"/>
                <w:rtl/>
              </w:rPr>
            </w:pPr>
            <w:r>
              <w:rPr>
                <w:sz w:val="20"/>
                <w:szCs w:val="20"/>
              </w:rPr>
              <w:t xml:space="preserve">Signature:                                                                Date: </w:t>
            </w:r>
          </w:p>
          <w:p w14:paraId="2A956F94" w14:textId="77777777" w:rsidR="00C8688F" w:rsidRPr="00E94398" w:rsidRDefault="00C8688F" w:rsidP="00C8688F">
            <w:pPr>
              <w:bidi/>
              <w:rPr>
                <w:rFonts w:ascii="Times New Roman" w:hAnsi="Times New Roman"/>
                <w:sz w:val="20"/>
                <w:szCs w:val="18"/>
              </w:rPr>
            </w:pPr>
          </w:p>
        </w:tc>
        <w:tc>
          <w:tcPr>
            <w:tcW w:w="5002" w:type="dxa"/>
            <w:tcBorders>
              <w:top w:val="none" w:sz="0" w:space="0" w:color="auto"/>
              <w:bottom w:val="none" w:sz="0" w:space="0" w:color="auto"/>
              <w:right w:val="none" w:sz="0" w:space="0" w:color="auto"/>
            </w:tcBorders>
          </w:tcPr>
          <w:p w14:paraId="3B4AE948" w14:textId="77777777" w:rsidR="00C8688F" w:rsidRDefault="00C8688F" w:rsidP="00C8688F">
            <w:pPr>
              <w:bidi/>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18"/>
              </w:rPr>
            </w:pPr>
          </w:p>
          <w:p w14:paraId="43E43F8E" w14:textId="77777777" w:rsidR="00C8688F" w:rsidRDefault="00C8688F" w:rsidP="00C8688F">
            <w:pPr>
              <w:bidi/>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18"/>
              </w:rPr>
            </w:pPr>
          </w:p>
          <w:p w14:paraId="519D60D0" w14:textId="77777777" w:rsidR="00C8688F" w:rsidRPr="00E94398" w:rsidRDefault="00C8688F" w:rsidP="00C8688F">
            <w:pPr>
              <w:bidi/>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18"/>
              </w:rPr>
            </w:pPr>
          </w:p>
        </w:tc>
      </w:tr>
    </w:tbl>
    <w:p w14:paraId="65B8E410" w14:textId="77777777" w:rsidR="00400D32" w:rsidRPr="00A67853" w:rsidRDefault="00400D32" w:rsidP="00400D32"/>
    <w:tbl>
      <w:tblPr>
        <w:tblStyle w:val="LightList-Accent51"/>
        <w:tblW w:w="10350" w:type="dxa"/>
        <w:jc w:val="center"/>
        <w:tblBorders>
          <w:top w:val="single" w:sz="4" w:space="0" w:color="auto"/>
          <w:left w:val="single" w:sz="4" w:space="0" w:color="auto"/>
          <w:bottom w:val="single" w:sz="4" w:space="0" w:color="auto"/>
          <w:right w:val="single" w:sz="4" w:space="0" w:color="auto"/>
          <w:insideH w:val="single" w:sz="8" w:space="0" w:color="000000"/>
        </w:tblBorders>
        <w:tblLook w:val="04A0" w:firstRow="1" w:lastRow="0" w:firstColumn="1" w:lastColumn="0" w:noHBand="0" w:noVBand="1"/>
      </w:tblPr>
      <w:tblGrid>
        <w:gridCol w:w="5348"/>
        <w:gridCol w:w="5002"/>
      </w:tblGrid>
      <w:tr w:rsidR="00BA0B64" w:rsidRPr="00E94398" w14:paraId="32D2A26E" w14:textId="77777777" w:rsidTr="00C8688F">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10350" w:type="dxa"/>
            <w:gridSpan w:val="2"/>
            <w:shd w:val="clear" w:color="auto" w:fill="368ECD"/>
            <w:vAlign w:val="center"/>
          </w:tcPr>
          <w:p w14:paraId="011236F2" w14:textId="6E445AB2" w:rsidR="00BA0B64" w:rsidRPr="004872AD" w:rsidRDefault="00B3185C" w:rsidP="00A810D9">
            <w:pPr>
              <w:rPr>
                <w:color w:val="FFFFFF" w:themeColor="background1"/>
                <w:lang w:val="en-US"/>
              </w:rPr>
            </w:pPr>
            <w:r w:rsidRPr="00B3185C">
              <w:rPr>
                <w:color w:val="FFFFFF" w:themeColor="background1"/>
              </w:rPr>
              <w:t xml:space="preserve">Review and Approval: </w:t>
            </w:r>
            <w:r w:rsidR="00A810D9" w:rsidRPr="00A810D9">
              <w:rPr>
                <w:color w:val="FFFFFF" w:themeColor="background1"/>
              </w:rPr>
              <w:t>Thumna Salem Al Rashdi</w:t>
            </w:r>
            <w:r w:rsidR="00A810D9">
              <w:rPr>
                <w:color w:val="FFFFFF" w:themeColor="background1"/>
              </w:rPr>
              <w:t xml:space="preserve"> </w:t>
            </w:r>
            <w:r w:rsidRPr="00B3185C">
              <w:rPr>
                <w:color w:val="FFFFFF" w:themeColor="background1"/>
              </w:rPr>
              <w:t xml:space="preserve">- </w:t>
            </w:r>
            <w:r>
              <w:rPr>
                <w:color w:val="FFFFFF" w:themeColor="background1"/>
              </w:rPr>
              <w:t>Section</w:t>
            </w:r>
            <w:r w:rsidRPr="00B3185C">
              <w:rPr>
                <w:color w:val="FFFFFF" w:themeColor="background1"/>
              </w:rPr>
              <w:t xml:space="preserve"> </w:t>
            </w:r>
            <w:r>
              <w:rPr>
                <w:color w:val="FFFFFF" w:themeColor="background1"/>
              </w:rPr>
              <w:t>Manager</w:t>
            </w:r>
            <w:r w:rsidRPr="00B3185C">
              <w:rPr>
                <w:color w:val="FFFFFF" w:themeColor="background1"/>
              </w:rPr>
              <w:t xml:space="preserve"> </w:t>
            </w:r>
            <w:r w:rsidR="00A810D9" w:rsidRPr="00A810D9">
              <w:rPr>
                <w:color w:val="FFFFFF" w:themeColor="background1"/>
              </w:rPr>
              <w:t>Population Statistics &amp; Registers</w:t>
            </w:r>
          </w:p>
        </w:tc>
      </w:tr>
      <w:tr w:rsidR="00C8688F" w:rsidRPr="00E94398" w14:paraId="24E47860" w14:textId="77777777" w:rsidTr="00C8688F">
        <w:trPr>
          <w:cnfStyle w:val="000000100000" w:firstRow="0" w:lastRow="0" w:firstColumn="0" w:lastColumn="0" w:oddVBand="0" w:evenVBand="0" w:oddHBand="1" w:evenHBand="0" w:firstRowFirstColumn="0" w:firstRowLastColumn="0" w:lastRowFirstColumn="0" w:lastRowLastColumn="0"/>
          <w:trHeight w:val="1529"/>
          <w:jc w:val="center"/>
        </w:trPr>
        <w:tc>
          <w:tcPr>
            <w:cnfStyle w:val="001000000000" w:firstRow="0" w:lastRow="0" w:firstColumn="1" w:lastColumn="0" w:oddVBand="0" w:evenVBand="0" w:oddHBand="0" w:evenHBand="0" w:firstRowFirstColumn="0" w:firstRowLastColumn="0" w:lastRowFirstColumn="0" w:lastRowLastColumn="0"/>
            <w:tcW w:w="5348" w:type="dxa"/>
            <w:tcBorders>
              <w:top w:val="none" w:sz="0" w:space="0" w:color="auto"/>
              <w:left w:val="none" w:sz="0" w:space="0" w:color="auto"/>
              <w:bottom w:val="none" w:sz="0" w:space="0" w:color="auto"/>
            </w:tcBorders>
          </w:tcPr>
          <w:p w14:paraId="22214905" w14:textId="77777777" w:rsidR="0064131D" w:rsidRDefault="0064131D" w:rsidP="0064131D">
            <w:pPr>
              <w:spacing w:after="0" w:line="240" w:lineRule="auto"/>
              <w:rPr>
                <w:rFonts w:asciiTheme="minorHAnsi" w:hAnsiTheme="minorHAnsi" w:cstheme="minorHAnsi"/>
                <w:b w:val="0"/>
                <w:bCs w:val="0"/>
                <w:lang w:val="en-US" w:bidi="ar-AE"/>
              </w:rPr>
            </w:pPr>
          </w:p>
          <w:p w14:paraId="0CB29707" w14:textId="28CED72B" w:rsidR="00C8688F" w:rsidRPr="0064131D" w:rsidRDefault="0064131D" w:rsidP="007C52C6">
            <w:pPr>
              <w:spacing w:after="0" w:line="360" w:lineRule="auto"/>
              <w:rPr>
                <w:rFonts w:asciiTheme="minorHAnsi" w:hAnsiTheme="minorHAnsi" w:cstheme="minorHAnsi"/>
                <w:sz w:val="20"/>
                <w:szCs w:val="20"/>
                <w:lang w:val="en-US"/>
              </w:rPr>
            </w:pPr>
            <w:r w:rsidRPr="0064131D">
              <w:rPr>
                <w:rFonts w:asciiTheme="minorHAnsi" w:hAnsiTheme="minorHAnsi" w:cstheme="minorHAnsi"/>
                <w:lang w:val="en-US" w:bidi="ar-AE"/>
              </w:rPr>
              <w:t>Methodology Classification</w:t>
            </w:r>
            <w:r w:rsidRPr="0064131D">
              <w:rPr>
                <w:rFonts w:asciiTheme="minorHAnsi" w:hAnsiTheme="minorHAnsi" w:cstheme="minorHAnsi"/>
                <w:rtl/>
                <w:lang w:val="en-US" w:bidi="ar-AE"/>
              </w:rPr>
              <w:t>:</w:t>
            </w:r>
          </w:p>
          <w:p w14:paraId="37AD337E" w14:textId="77777777" w:rsidR="0064131D" w:rsidRPr="007C52C6" w:rsidRDefault="0064131D" w:rsidP="0064131D">
            <w:pPr>
              <w:rPr>
                <w:b w:val="0"/>
                <w:bCs w:val="0"/>
                <w:sz w:val="20"/>
                <w:szCs w:val="20"/>
                <w:lang w:val="en-US"/>
              </w:rPr>
            </w:pPr>
            <w:r>
              <w:rPr>
                <w:sz w:val="20"/>
                <w:szCs w:val="20"/>
                <w:lang w:val="en-US"/>
              </w:rPr>
              <w:sym w:font="Wingdings" w:char="F06F"/>
            </w:r>
            <w:r>
              <w:rPr>
                <w:sz w:val="20"/>
                <w:szCs w:val="20"/>
                <w:lang w:val="en-US"/>
              </w:rPr>
              <w:t xml:space="preserve"> Open </w:t>
            </w:r>
            <w:r w:rsidRPr="007C52C6">
              <w:rPr>
                <w:b w:val="0"/>
                <w:bCs w:val="0"/>
                <w:sz w:val="20"/>
                <w:szCs w:val="20"/>
                <w:lang w:val="en-US"/>
              </w:rPr>
              <w:t>(To be published on SCAD website)</w:t>
            </w:r>
          </w:p>
          <w:p w14:paraId="2A69CB69" w14:textId="0A9D3308" w:rsidR="0064131D" w:rsidRDefault="0064131D" w:rsidP="0064131D">
            <w:pPr>
              <w:spacing w:after="0" w:line="360" w:lineRule="auto"/>
              <w:rPr>
                <w:sz w:val="20"/>
                <w:szCs w:val="20"/>
                <w:lang w:val="en-US"/>
              </w:rPr>
            </w:pPr>
            <w:r>
              <w:rPr>
                <w:sz w:val="20"/>
                <w:szCs w:val="20"/>
                <w:lang w:val="en-US"/>
              </w:rPr>
              <w:sym w:font="Wingdings" w:char="F06F"/>
            </w:r>
            <w:r>
              <w:rPr>
                <w:sz w:val="20"/>
                <w:szCs w:val="20"/>
                <w:lang w:val="en-US"/>
              </w:rPr>
              <w:t xml:space="preserve"> Confidential </w:t>
            </w:r>
            <w:r w:rsidRPr="007C52C6">
              <w:rPr>
                <w:b w:val="0"/>
                <w:bCs w:val="0"/>
                <w:sz w:val="20"/>
                <w:szCs w:val="20"/>
                <w:lang w:val="en-US"/>
              </w:rPr>
              <w:t>(For internal use)</w:t>
            </w:r>
          </w:p>
          <w:p w14:paraId="7068B9E2" w14:textId="77777777" w:rsidR="0064131D" w:rsidRPr="0064131D" w:rsidRDefault="0064131D" w:rsidP="0064131D">
            <w:pPr>
              <w:spacing w:after="0" w:line="360" w:lineRule="auto"/>
              <w:rPr>
                <w:b w:val="0"/>
                <w:bCs w:val="0"/>
                <w:sz w:val="20"/>
                <w:szCs w:val="20"/>
                <w:lang w:val="en-US"/>
              </w:rPr>
            </w:pPr>
          </w:p>
          <w:p w14:paraId="3A589B8B" w14:textId="77777777" w:rsidR="00C8688F" w:rsidRDefault="00C8688F" w:rsidP="00C8688F">
            <w:pPr>
              <w:rPr>
                <w:b w:val="0"/>
                <w:bCs w:val="0"/>
                <w:sz w:val="20"/>
                <w:szCs w:val="20"/>
              </w:rPr>
            </w:pPr>
            <w:r>
              <w:rPr>
                <w:sz w:val="20"/>
                <w:szCs w:val="20"/>
              </w:rPr>
              <w:t xml:space="preserve">Signature:                                                                Date: </w:t>
            </w:r>
          </w:p>
          <w:p w14:paraId="6A2185B6" w14:textId="77777777" w:rsidR="0064131D" w:rsidRDefault="0064131D" w:rsidP="00C8688F">
            <w:pPr>
              <w:rPr>
                <w:b w:val="0"/>
                <w:bCs w:val="0"/>
                <w:sz w:val="20"/>
                <w:szCs w:val="20"/>
                <w:rtl/>
              </w:rPr>
            </w:pPr>
          </w:p>
          <w:p w14:paraId="6A040605" w14:textId="4A3FCD44" w:rsidR="00C8688F" w:rsidRPr="009777EF" w:rsidRDefault="00C8688F" w:rsidP="00C8688F">
            <w:pPr>
              <w:rPr>
                <w:b w:val="0"/>
                <w:bCs w:val="0"/>
                <w:sz w:val="20"/>
                <w:szCs w:val="20"/>
              </w:rPr>
            </w:pPr>
          </w:p>
        </w:tc>
        <w:tc>
          <w:tcPr>
            <w:tcW w:w="5002" w:type="dxa"/>
            <w:tcBorders>
              <w:top w:val="none" w:sz="0" w:space="0" w:color="auto"/>
              <w:bottom w:val="none" w:sz="0" w:space="0" w:color="auto"/>
              <w:right w:val="none" w:sz="0" w:space="0" w:color="auto"/>
            </w:tcBorders>
          </w:tcPr>
          <w:p w14:paraId="7453FF95" w14:textId="77777777" w:rsidR="00C8688F" w:rsidRDefault="00C8688F" w:rsidP="00C8688F">
            <w:pPr>
              <w:bidi/>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18"/>
              </w:rPr>
            </w:pPr>
          </w:p>
          <w:p w14:paraId="5580DA09" w14:textId="77777777" w:rsidR="00C8688F" w:rsidRDefault="00C8688F" w:rsidP="00C8688F">
            <w:pPr>
              <w:bidi/>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18"/>
              </w:rPr>
            </w:pPr>
          </w:p>
          <w:p w14:paraId="3767D1B2" w14:textId="77777777" w:rsidR="00C8688F" w:rsidRPr="00E94398" w:rsidRDefault="00C8688F" w:rsidP="00C8688F">
            <w:pPr>
              <w:bidi/>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18"/>
              </w:rPr>
            </w:pPr>
          </w:p>
        </w:tc>
      </w:tr>
    </w:tbl>
    <w:p w14:paraId="728FC45C" w14:textId="77777777" w:rsidR="00C8688F" w:rsidRDefault="00C8688F" w:rsidP="00C8688F">
      <w:pPr>
        <w:spacing w:line="360" w:lineRule="auto"/>
        <w:ind w:firstLine="720"/>
        <w:jc w:val="both"/>
        <w:rPr>
          <w:rFonts w:ascii="Arial" w:hAnsi="Arial" w:cs="Tahoma"/>
          <w:sz w:val="20"/>
          <w:szCs w:val="20"/>
        </w:rPr>
      </w:pPr>
    </w:p>
    <w:p w14:paraId="3F987CE4" w14:textId="77777777" w:rsidR="00C8688F" w:rsidRDefault="00C8688F" w:rsidP="00C8688F">
      <w:pPr>
        <w:spacing w:line="360" w:lineRule="auto"/>
        <w:ind w:firstLine="720"/>
        <w:jc w:val="both"/>
        <w:rPr>
          <w:rFonts w:ascii="Arial" w:hAnsi="Arial" w:cs="Tahoma"/>
          <w:sz w:val="20"/>
          <w:szCs w:val="20"/>
        </w:rPr>
      </w:pPr>
    </w:p>
    <w:p w14:paraId="7B1E2D0A" w14:textId="77777777" w:rsidR="00C8688F" w:rsidRDefault="00C8688F" w:rsidP="00C8688F">
      <w:pPr>
        <w:spacing w:line="360" w:lineRule="auto"/>
        <w:ind w:firstLine="720"/>
        <w:jc w:val="both"/>
        <w:rPr>
          <w:rFonts w:ascii="Arial" w:hAnsi="Arial" w:cs="Tahoma"/>
          <w:sz w:val="20"/>
          <w:szCs w:val="20"/>
        </w:rPr>
      </w:pPr>
    </w:p>
    <w:p w14:paraId="50890186" w14:textId="77777777" w:rsidR="00743FC3" w:rsidRDefault="00743FC3" w:rsidP="00C8688F">
      <w:pPr>
        <w:spacing w:line="360" w:lineRule="auto"/>
        <w:ind w:firstLine="720"/>
        <w:jc w:val="both"/>
        <w:rPr>
          <w:rFonts w:ascii="Arial" w:hAnsi="Arial" w:cs="Tahoma"/>
          <w:sz w:val="20"/>
          <w:szCs w:val="20"/>
        </w:rPr>
      </w:pPr>
    </w:p>
    <w:p w14:paraId="79A8BFC3" w14:textId="77777777" w:rsidR="00743FC3" w:rsidRDefault="00743FC3" w:rsidP="00C8688F">
      <w:pPr>
        <w:spacing w:line="360" w:lineRule="auto"/>
        <w:ind w:firstLine="720"/>
        <w:jc w:val="both"/>
        <w:rPr>
          <w:rFonts w:ascii="Arial" w:hAnsi="Arial" w:cs="Tahoma"/>
          <w:sz w:val="20"/>
          <w:szCs w:val="20"/>
        </w:rPr>
      </w:pPr>
    </w:p>
    <w:p w14:paraId="573FBC0E" w14:textId="77777777" w:rsidR="00743FC3" w:rsidRDefault="00743FC3" w:rsidP="00C8688F">
      <w:pPr>
        <w:spacing w:line="360" w:lineRule="auto"/>
        <w:ind w:firstLine="720"/>
        <w:jc w:val="both"/>
        <w:rPr>
          <w:rFonts w:ascii="Arial" w:hAnsi="Arial" w:cs="Tahoma"/>
          <w:sz w:val="20"/>
          <w:szCs w:val="20"/>
        </w:rPr>
      </w:pPr>
    </w:p>
    <w:p w14:paraId="7C7A6395" w14:textId="77777777" w:rsidR="00743FC3" w:rsidRPr="008932C2" w:rsidRDefault="00743FC3" w:rsidP="00C8688F">
      <w:pPr>
        <w:spacing w:line="360" w:lineRule="auto"/>
        <w:ind w:firstLine="720"/>
        <w:jc w:val="both"/>
        <w:rPr>
          <w:rFonts w:ascii="Arial" w:hAnsi="Arial" w:cs="Tahoma"/>
          <w:sz w:val="20"/>
          <w:szCs w:val="20"/>
        </w:rPr>
      </w:pPr>
    </w:p>
    <w:p w14:paraId="28995D0E" w14:textId="77777777" w:rsidR="00400D32" w:rsidRPr="00187BDB" w:rsidRDefault="00400D32" w:rsidP="00400D32">
      <w:pPr>
        <w:autoSpaceDE w:val="0"/>
        <w:autoSpaceDN w:val="0"/>
        <w:bidi/>
        <w:adjustRightInd w:val="0"/>
        <w:spacing w:line="360" w:lineRule="auto"/>
        <w:jc w:val="both"/>
        <w:rPr>
          <w:rFonts w:asciiTheme="minorBidi" w:hAnsiTheme="minorBidi" w:cstheme="minorBidi"/>
          <w:noProof/>
          <w:sz w:val="20"/>
          <w:szCs w:val="20"/>
          <w:lang w:bidi="ar-AE"/>
        </w:rPr>
      </w:pPr>
    </w:p>
    <w:p w14:paraId="136BF762" w14:textId="77777777" w:rsidR="00400D32" w:rsidRDefault="00400D32" w:rsidP="00A326DA">
      <w:pPr>
        <w:pStyle w:val="SCADHeading1"/>
      </w:pPr>
    </w:p>
    <w:bookmarkEnd w:id="3"/>
    <w:p w14:paraId="26BFAAE3" w14:textId="0F738FF6" w:rsidR="00A065B0" w:rsidRDefault="00A065B0" w:rsidP="00847886">
      <w:pPr>
        <w:pStyle w:val="PopHeading1"/>
        <w:numPr>
          <w:ilvl w:val="0"/>
          <w:numId w:val="0"/>
        </w:numPr>
        <w:ind w:left="360"/>
        <w:rPr>
          <w:noProof/>
          <w:lang w:bidi="ar-AE"/>
        </w:rPr>
      </w:pPr>
    </w:p>
    <w:p w14:paraId="7C583611" w14:textId="77777777" w:rsidR="00141666" w:rsidRDefault="00141666" w:rsidP="00847886">
      <w:pPr>
        <w:pStyle w:val="PopHeading1"/>
        <w:numPr>
          <w:ilvl w:val="0"/>
          <w:numId w:val="0"/>
        </w:numPr>
        <w:ind w:left="360"/>
        <w:rPr>
          <w:noProof/>
          <w:lang w:bidi="ar-AE"/>
        </w:rPr>
      </w:pPr>
    </w:p>
    <w:p w14:paraId="488FE9A9" w14:textId="77777777" w:rsidR="00141666" w:rsidRDefault="00141666" w:rsidP="00847886">
      <w:pPr>
        <w:pStyle w:val="PopHeading1"/>
        <w:numPr>
          <w:ilvl w:val="0"/>
          <w:numId w:val="0"/>
        </w:numPr>
        <w:ind w:left="360"/>
        <w:rPr>
          <w:noProof/>
          <w:lang w:bidi="ar-AE"/>
        </w:rPr>
      </w:pPr>
    </w:p>
    <w:p w14:paraId="2FE78D84" w14:textId="77777777" w:rsidR="00141666" w:rsidRDefault="00141666" w:rsidP="00027652">
      <w:pPr>
        <w:pStyle w:val="PopHeading1"/>
        <w:rPr>
          <w:noProof/>
          <w:lang w:bidi="ar-AE"/>
        </w:rPr>
      </w:pPr>
    </w:p>
    <w:p w14:paraId="0EBEA759" w14:textId="58D27CF7" w:rsidR="00141666" w:rsidRPr="00C34499" w:rsidRDefault="00141666" w:rsidP="00027652">
      <w:pPr>
        <w:pStyle w:val="PopHeading1"/>
      </w:pPr>
      <w:r>
        <w:rPr>
          <w:noProof/>
        </w:rPr>
        <w:drawing>
          <wp:anchor distT="0" distB="0" distL="114300" distR="114300" simplePos="0" relativeHeight="251671552" behindDoc="1" locked="1" layoutInCell="1" allowOverlap="1" wp14:anchorId="1E10E8F9" wp14:editId="2C3A1488">
            <wp:simplePos x="0" y="0"/>
            <wp:positionH relativeFrom="page">
              <wp:align>left</wp:align>
            </wp:positionH>
            <wp:positionV relativeFrom="page">
              <wp:posOffset>5080</wp:posOffset>
            </wp:positionV>
            <wp:extent cx="7772400" cy="10720070"/>
            <wp:effectExtent l="0" t="0" r="0" b="508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88438" name="Picture 1"/>
                    <pic:cNvPicPr/>
                  </pic:nvPicPr>
                  <pic:blipFill>
                    <a:blip r:embed="rId9" cstate="print">
                      <a:extLst>
                        <a:ext uri="{28A0092B-C50C-407E-A947-70E740481C1C}">
                          <a14:useLocalDpi xmlns:a14="http://schemas.microsoft.com/office/drawing/2010/main" val="0"/>
                        </a:ext>
                      </a:extLst>
                    </a:blip>
                    <a:srcRect t="196" b="196"/>
                    <a:stretch>
                      <a:fillRect/>
                    </a:stretch>
                  </pic:blipFill>
                  <pic:spPr bwMode="auto">
                    <a:xfrm>
                      <a:off x="0" y="0"/>
                      <a:ext cx="7772400" cy="10720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41666" w:rsidRPr="00C34499" w:rsidSect="00BA543E">
      <w:headerReference w:type="even" r:id="rId10"/>
      <w:footerReference w:type="even" r:id="rId11"/>
      <w:footerReference w:type="default" r:id="rId12"/>
      <w:headerReference w:type="first" r:id="rId13"/>
      <w:footerReference w:type="first" r:id="rId14"/>
      <w:pgSz w:w="11907" w:h="16839" w:code="9"/>
      <w:pgMar w:top="1304" w:right="1275" w:bottom="130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13785" w14:textId="77777777" w:rsidR="00E54CC5" w:rsidRDefault="00E54CC5">
      <w:pPr>
        <w:spacing w:after="0" w:line="240" w:lineRule="auto"/>
      </w:pPr>
      <w:r>
        <w:separator/>
      </w:r>
    </w:p>
  </w:endnote>
  <w:endnote w:type="continuationSeparator" w:id="0">
    <w:p w14:paraId="20AFAA41" w14:textId="77777777" w:rsidR="00E54CC5" w:rsidRDefault="00E54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plified Arabic">
    <w:altName w:val="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A2E9" w14:textId="3E574E0C" w:rsidR="001F0F50" w:rsidRDefault="00E05AAF" w:rsidP="002337C7">
    <w:pPr>
      <w:pStyle w:val="Footer"/>
      <w:jc w:val="center"/>
    </w:pPr>
    <w:r>
      <w:rPr>
        <w:noProof/>
      </w:rPr>
      <mc:AlternateContent>
        <mc:Choice Requires="wps">
          <w:drawing>
            <wp:anchor distT="0" distB="0" distL="0" distR="0" simplePos="0" relativeHeight="251659264" behindDoc="0" locked="0" layoutInCell="1" allowOverlap="1" wp14:anchorId="75D00342" wp14:editId="71D69F60">
              <wp:simplePos x="635" y="635"/>
              <wp:positionH relativeFrom="page">
                <wp:align>left</wp:align>
              </wp:positionH>
              <wp:positionV relativeFrom="page">
                <wp:align>bottom</wp:align>
              </wp:positionV>
              <wp:extent cx="443865" cy="443865"/>
              <wp:effectExtent l="0" t="0" r="11430" b="0"/>
              <wp:wrapNone/>
              <wp:docPr id="581834048" name="Text Box 2" descr="This document is classified as Op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10F91E" w14:textId="7431BA7A" w:rsidR="00E05AAF" w:rsidRPr="00E05AAF" w:rsidRDefault="00E05AAF" w:rsidP="00E05AAF">
                          <w:pPr>
                            <w:spacing w:after="0"/>
                            <w:rPr>
                              <w:rFonts w:eastAsia="Calibri" w:cs="Calibri"/>
                              <w:noProof/>
                              <w:color w:val="000000"/>
                            </w:rPr>
                          </w:pPr>
                          <w:r w:rsidRPr="00E05AAF">
                            <w:rPr>
                              <w:rFonts w:eastAsia="Calibri" w:cs="Calibri"/>
                              <w:noProof/>
                              <w:color w:val="000000"/>
                            </w:rPr>
                            <w:t>This document is classified as Open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5D00342" id="_x0000_t202" coordsize="21600,21600" o:spt="202" path="m,l,21600r21600,l21600,xe">
              <v:stroke joinstyle="miter"/>
              <v:path gradientshapeok="t" o:connecttype="rect"/>
            </v:shapetype>
            <v:shape id="Text Box 2" o:spid="_x0000_s1030" type="#_x0000_t202" alt="This document is classified as Open" style="position:absolute;left:0;text-align:left;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2610F91E" w14:textId="7431BA7A" w:rsidR="00E05AAF" w:rsidRPr="00E05AAF" w:rsidRDefault="00E05AAF" w:rsidP="00E05AAF">
                    <w:pPr>
                      <w:spacing w:after="0"/>
                      <w:rPr>
                        <w:rFonts w:eastAsia="Calibri" w:cs="Calibri"/>
                        <w:noProof/>
                        <w:color w:val="000000"/>
                      </w:rPr>
                    </w:pPr>
                    <w:r w:rsidRPr="00E05AAF">
                      <w:rPr>
                        <w:rFonts w:eastAsia="Calibri" w:cs="Calibri"/>
                        <w:noProof/>
                        <w:color w:val="000000"/>
                      </w:rPr>
                      <w:t>This document is classified as Open</w:t>
                    </w:r>
                  </w:p>
                </w:txbxContent>
              </v:textbox>
              <w10:wrap anchorx="page" anchory="page"/>
            </v:shape>
          </w:pict>
        </mc:Fallback>
      </mc:AlternateContent>
    </w:r>
    <w:r w:rsidR="001F0F50">
      <w:fldChar w:fldCharType="begin"/>
    </w:r>
    <w:r w:rsidR="001F0F50">
      <w:instrText xml:space="preserve"> DOCPROPERTY SecloreClassificationFooterTextValue \* MERGEFORMAT </w:instrText>
    </w:r>
    <w:r w:rsidR="001F0F50">
      <w:fldChar w:fldCharType="separate"/>
    </w:r>
    <w:r w:rsidR="00344C61">
      <w:rPr>
        <w:b/>
        <w:bCs/>
        <w:lang w:val="en-US"/>
      </w:rPr>
      <w:t>Error! Unknown document property name.</w:t>
    </w:r>
    <w:r w:rsidR="001F0F50">
      <w:rPr>
        <w:color w:val="0000FF"/>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text" w:tblpXSpec="center" w:tblpY="1"/>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2403"/>
      <w:gridCol w:w="438"/>
      <w:gridCol w:w="97"/>
    </w:tblGrid>
    <w:tr w:rsidR="00B00AF4" w:rsidRPr="00360ABC" w14:paraId="4515ED72" w14:textId="77777777" w:rsidTr="00141666">
      <w:trPr>
        <w:jc w:val="center"/>
      </w:trPr>
      <w:tc>
        <w:tcPr>
          <w:tcW w:w="6237" w:type="dxa"/>
          <w:tcBorders>
            <w:right w:val="single" w:sz="2" w:space="0" w:color="FFFFFF"/>
          </w:tcBorders>
          <w:shd w:val="clear" w:color="auto" w:fill="828483"/>
        </w:tcPr>
        <w:p w14:paraId="47A32AED" w14:textId="750FD048" w:rsidR="001F0F50" w:rsidRPr="00360ABC" w:rsidRDefault="001F0F50" w:rsidP="00DB55AB">
          <w:pPr>
            <w:pStyle w:val="Footer"/>
            <w:jc w:val="right"/>
            <w:rPr>
              <w:sz w:val="16"/>
              <w:szCs w:val="16"/>
            </w:rPr>
          </w:pPr>
        </w:p>
      </w:tc>
      <w:tc>
        <w:tcPr>
          <w:tcW w:w="2403" w:type="dxa"/>
          <w:tcBorders>
            <w:left w:val="single" w:sz="2" w:space="0" w:color="FFFFFF"/>
            <w:right w:val="single" w:sz="18" w:space="0" w:color="667076"/>
          </w:tcBorders>
          <w:shd w:val="clear" w:color="auto" w:fill="368ECD"/>
        </w:tcPr>
        <w:p w14:paraId="59B292D3" w14:textId="77777777" w:rsidR="001F0F50" w:rsidRPr="00360ABC" w:rsidRDefault="001F0F50" w:rsidP="00141666">
          <w:pPr>
            <w:pStyle w:val="Footer"/>
            <w:jc w:val="center"/>
            <w:rPr>
              <w:sz w:val="16"/>
              <w:szCs w:val="16"/>
            </w:rPr>
          </w:pPr>
        </w:p>
      </w:tc>
      <w:tc>
        <w:tcPr>
          <w:tcW w:w="535" w:type="dxa"/>
          <w:gridSpan w:val="2"/>
          <w:tcBorders>
            <w:left w:val="single" w:sz="18" w:space="0" w:color="667076"/>
          </w:tcBorders>
          <w:shd w:val="clear" w:color="auto" w:fill="368ECD"/>
        </w:tcPr>
        <w:p w14:paraId="32B7827E" w14:textId="77777777" w:rsidR="001F0F50" w:rsidRPr="00360ABC" w:rsidRDefault="001F0F50" w:rsidP="00DB55AB">
          <w:pPr>
            <w:pStyle w:val="Footer"/>
            <w:rPr>
              <w:sz w:val="16"/>
              <w:szCs w:val="16"/>
            </w:rPr>
          </w:pPr>
        </w:p>
      </w:tc>
    </w:tr>
    <w:tr w:rsidR="00B00AF4" w:rsidRPr="00360ABC" w14:paraId="44B84BA7" w14:textId="77777777" w:rsidTr="003D508D">
      <w:trPr>
        <w:gridAfter w:val="1"/>
        <w:wAfter w:w="97" w:type="dxa"/>
        <w:jc w:val="center"/>
      </w:trPr>
      <w:tc>
        <w:tcPr>
          <w:tcW w:w="6237" w:type="dxa"/>
        </w:tcPr>
        <w:p w14:paraId="754307CD" w14:textId="77777777" w:rsidR="001F0F50" w:rsidRPr="00360ABC" w:rsidRDefault="001F0F50" w:rsidP="00DB55AB">
          <w:pPr>
            <w:pStyle w:val="Footer"/>
            <w:rPr>
              <w:color w:val="8A1E04"/>
            </w:rPr>
          </w:pPr>
        </w:p>
      </w:tc>
      <w:tc>
        <w:tcPr>
          <w:tcW w:w="2403" w:type="dxa"/>
          <w:tcBorders>
            <w:right w:val="single" w:sz="18" w:space="0" w:color="667076"/>
          </w:tcBorders>
        </w:tcPr>
        <w:p w14:paraId="278F3810" w14:textId="77777777" w:rsidR="001F0F50" w:rsidRPr="00360ABC" w:rsidRDefault="001F0F50" w:rsidP="00DB55AB">
          <w:pPr>
            <w:pStyle w:val="Footer"/>
          </w:pPr>
        </w:p>
      </w:tc>
      <w:tc>
        <w:tcPr>
          <w:tcW w:w="438" w:type="dxa"/>
          <w:tcBorders>
            <w:left w:val="single" w:sz="18" w:space="0" w:color="667076"/>
          </w:tcBorders>
        </w:tcPr>
        <w:sdt>
          <w:sdtPr>
            <w:rPr>
              <w:color w:val="000000"/>
            </w:rPr>
            <w:id w:val="1466931006"/>
            <w:docPartObj>
              <w:docPartGallery w:val="Page Numbers (Bottom of Page)"/>
              <w:docPartUnique/>
            </w:docPartObj>
          </w:sdtPr>
          <w:sdtEndPr/>
          <w:sdtContent>
            <w:p w14:paraId="3C668991" w14:textId="77777777" w:rsidR="001F0F50" w:rsidRPr="004A3392" w:rsidRDefault="004C6F24" w:rsidP="00DB55AB">
              <w:pPr>
                <w:pStyle w:val="Footer"/>
                <w:jc w:val="right"/>
                <w:rPr>
                  <w:color w:val="000000"/>
                </w:rPr>
              </w:pPr>
              <w:r w:rsidRPr="004A3392">
                <w:rPr>
                  <w:color w:val="000000"/>
                </w:rPr>
                <w:fldChar w:fldCharType="begin"/>
              </w:r>
              <w:r w:rsidRPr="004A3392">
                <w:rPr>
                  <w:color w:val="000000"/>
                </w:rPr>
                <w:instrText xml:space="preserve"> PAGE   \* MERGEFORMAT </w:instrText>
              </w:r>
              <w:r w:rsidRPr="004A3392">
                <w:rPr>
                  <w:color w:val="000000"/>
                </w:rPr>
                <w:fldChar w:fldCharType="separate"/>
              </w:r>
              <w:r w:rsidRPr="004A3392">
                <w:rPr>
                  <w:color w:val="000000"/>
                </w:rPr>
                <w:t>10</w:t>
              </w:r>
              <w:r w:rsidRPr="004A3392">
                <w:rPr>
                  <w:color w:val="000000"/>
                </w:rPr>
                <w:fldChar w:fldCharType="end"/>
              </w:r>
            </w:p>
          </w:sdtContent>
        </w:sdt>
      </w:tc>
    </w:tr>
  </w:tbl>
  <w:p w14:paraId="6D3B268C" w14:textId="7AB63F28" w:rsidR="001F0F50" w:rsidRPr="00F04694" w:rsidRDefault="00E05AAF" w:rsidP="00F04694">
    <w:pPr>
      <w:pStyle w:val="Footer"/>
      <w:jc w:val="center"/>
      <w:rPr>
        <w:sz w:val="2"/>
        <w:szCs w:val="2"/>
        <w:lang w:val="en-US"/>
      </w:rPr>
    </w:pPr>
    <w:r>
      <w:rPr>
        <w:noProof/>
        <w:sz w:val="16"/>
        <w:szCs w:val="16"/>
      </w:rPr>
      <mc:AlternateContent>
        <mc:Choice Requires="wps">
          <w:drawing>
            <wp:anchor distT="0" distB="0" distL="0" distR="0" simplePos="0" relativeHeight="251660288" behindDoc="0" locked="0" layoutInCell="1" allowOverlap="1" wp14:anchorId="01DE68B5" wp14:editId="3CA1DC0A">
              <wp:simplePos x="0" y="0"/>
              <wp:positionH relativeFrom="page">
                <wp:align>center</wp:align>
              </wp:positionH>
              <wp:positionV relativeFrom="page">
                <wp:posOffset>10150475</wp:posOffset>
              </wp:positionV>
              <wp:extent cx="443865" cy="443865"/>
              <wp:effectExtent l="0" t="0" r="11430" b="0"/>
              <wp:wrapNone/>
              <wp:docPr id="2141111850" name="Text Box 3" descr="This document is classified as Op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F3705A" w14:textId="2A29E5A4" w:rsidR="00E05AAF" w:rsidRPr="00E05AAF" w:rsidRDefault="00E05AAF" w:rsidP="00E05AAF">
                          <w:pPr>
                            <w:spacing w:after="0"/>
                            <w:rPr>
                              <w:rFonts w:eastAsia="Calibri" w:cs="Calibri"/>
                              <w:noProof/>
                              <w:color w:val="000000"/>
                            </w:rPr>
                          </w:pPr>
                          <w:r w:rsidRPr="00E05AAF">
                            <w:rPr>
                              <w:rFonts w:eastAsia="Calibri" w:cs="Calibri"/>
                              <w:noProof/>
                              <w:color w:val="000000"/>
                            </w:rPr>
                            <w:t>This document is classified as Open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DE68B5" id="_x0000_t202" coordsize="21600,21600" o:spt="202" path="m,l,21600r21600,l21600,xe">
              <v:stroke joinstyle="miter"/>
              <v:path gradientshapeok="t" o:connecttype="rect"/>
            </v:shapetype>
            <v:shape id="Text Box 3" o:spid="_x0000_s1031" type="#_x0000_t202" alt="This document is classified as Open" style="position:absolute;left:0;text-align:left;margin-left:0;margin-top:799.25pt;width:34.95pt;height:34.95pt;z-index:251660288;visibility:visible;mso-wrap-style:none;mso-wrap-distance-left:0;mso-wrap-distance-top:0;mso-wrap-distance-right:0;mso-wrap-distance-bottom:0;mso-position-horizontal:center;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" filled="f" stroked="f">
              <v:textbox style="mso-fit-shape-to-text:t" inset="20pt,0,0,15pt">
                <w:txbxContent>
                  <w:p w14:paraId="24F3705A" w14:textId="2A29E5A4" w:rsidR="00E05AAF" w:rsidRPr="00E05AAF" w:rsidRDefault="00E05AAF" w:rsidP="00E05AAF">
                    <w:pPr>
                      <w:spacing w:after="0"/>
                      <w:rPr>
                        <w:rFonts w:eastAsia="Calibri" w:cs="Calibri"/>
                        <w:noProof/>
                        <w:color w:val="000000"/>
                      </w:rPr>
                    </w:pPr>
                    <w:r w:rsidRPr="00E05AAF">
                      <w:rPr>
                        <w:rFonts w:eastAsia="Calibri" w:cs="Calibri"/>
                        <w:noProof/>
                        <w:color w:val="000000"/>
                      </w:rPr>
                      <w:t>This document is classified as Open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56A84" w14:textId="6B2029F9" w:rsidR="001F0F50" w:rsidRDefault="00E05AAF" w:rsidP="002337C7">
    <w:pPr>
      <w:pStyle w:val="Footer"/>
      <w:jc w:val="center"/>
    </w:pPr>
    <w:r>
      <w:rPr>
        <w:noProof/>
      </w:rPr>
      <mc:AlternateContent>
        <mc:Choice Requires="wps">
          <w:drawing>
            <wp:anchor distT="0" distB="0" distL="0" distR="0" simplePos="0" relativeHeight="251658240" behindDoc="0" locked="0" layoutInCell="1" allowOverlap="1" wp14:anchorId="1F8298E6" wp14:editId="7672F53B">
              <wp:simplePos x="635" y="635"/>
              <wp:positionH relativeFrom="page">
                <wp:align>left</wp:align>
              </wp:positionH>
              <wp:positionV relativeFrom="page">
                <wp:align>bottom</wp:align>
              </wp:positionV>
              <wp:extent cx="443865" cy="443865"/>
              <wp:effectExtent l="0" t="0" r="11430" b="0"/>
              <wp:wrapNone/>
              <wp:docPr id="1371978800" name="Text Box 1" descr="This document is classified as Op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D52A40" w14:textId="68C2A380" w:rsidR="00E05AAF" w:rsidRPr="00E05AAF" w:rsidRDefault="00E05AAF" w:rsidP="00E05AAF">
                          <w:pPr>
                            <w:spacing w:after="0"/>
                            <w:rPr>
                              <w:rFonts w:eastAsia="Calibri" w:cs="Calibri"/>
                              <w:noProof/>
                              <w:color w:val="000000"/>
                            </w:rPr>
                          </w:pPr>
                          <w:r w:rsidRPr="00E05AAF">
                            <w:rPr>
                              <w:rFonts w:eastAsia="Calibri" w:cs="Calibri"/>
                              <w:noProof/>
                              <w:color w:val="000000"/>
                            </w:rPr>
                            <w:t>This document is classified as Open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8298E6" id="_x0000_t202" coordsize="21600,21600" o:spt="202" path="m,l,21600r21600,l21600,xe">
              <v:stroke joinstyle="miter"/>
              <v:path gradientshapeok="t" o:connecttype="rect"/>
            </v:shapetype>
            <v:shape id="_x0000_s1032" type="#_x0000_t202" alt="This document is classified as Open" style="position:absolute;left:0;text-align:left;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0CD52A40" w14:textId="68C2A380" w:rsidR="00E05AAF" w:rsidRPr="00E05AAF" w:rsidRDefault="00E05AAF" w:rsidP="00E05AAF">
                    <w:pPr>
                      <w:spacing w:after="0"/>
                      <w:rPr>
                        <w:rFonts w:eastAsia="Calibri" w:cs="Calibri"/>
                        <w:noProof/>
                        <w:color w:val="000000"/>
                      </w:rPr>
                    </w:pPr>
                    <w:r w:rsidRPr="00E05AAF">
                      <w:rPr>
                        <w:rFonts w:eastAsia="Calibri" w:cs="Calibri"/>
                        <w:noProof/>
                        <w:color w:val="000000"/>
                      </w:rPr>
                      <w:t>This document is classified as Open</w:t>
                    </w:r>
                  </w:p>
                </w:txbxContent>
              </v:textbox>
              <w10:wrap anchorx="page" anchory="page"/>
            </v:shape>
          </w:pict>
        </mc:Fallback>
      </mc:AlternateContent>
    </w:r>
    <w:r w:rsidR="001F0F50">
      <w:fldChar w:fldCharType="begin"/>
    </w:r>
    <w:r w:rsidR="001F0F50">
      <w:instrText xml:space="preserve"> DOCPROPERTY SecloreClassificationFooterTextValue \* MERGEFORMAT </w:instrText>
    </w:r>
    <w:r w:rsidR="001F0F50">
      <w:fldChar w:fldCharType="separate"/>
    </w:r>
    <w:r w:rsidR="00344C61">
      <w:rPr>
        <w:b/>
        <w:bCs/>
        <w:lang w:val="en-US"/>
      </w:rPr>
      <w:t>Error! Unknown document property name.</w:t>
    </w:r>
    <w:r w:rsidR="001F0F50">
      <w:rPr>
        <w:color w:val="0000FF"/>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3829F" w14:textId="77777777" w:rsidR="00E54CC5" w:rsidRDefault="00E54CC5">
      <w:pPr>
        <w:spacing w:after="0" w:line="240" w:lineRule="auto"/>
      </w:pPr>
      <w:r>
        <w:separator/>
      </w:r>
    </w:p>
  </w:footnote>
  <w:footnote w:type="continuationSeparator" w:id="0">
    <w:p w14:paraId="1F92AA6A" w14:textId="77777777" w:rsidR="00E54CC5" w:rsidRDefault="00E54C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A5876" w14:textId="0FF548C8" w:rsidR="001F0F50" w:rsidRDefault="001F0F50" w:rsidP="002337C7">
    <w:pPr>
      <w:pStyle w:val="Header"/>
      <w:jc w:val="center"/>
    </w:pPr>
    <w:r>
      <w:fldChar w:fldCharType="begin"/>
    </w:r>
    <w:r>
      <w:instrText xml:space="preserve"> DOCPROPERTY SecloreClassificationHeaderTextValue \* MERGEFORMAT </w:instrText>
    </w:r>
    <w:r>
      <w:fldChar w:fldCharType="separate"/>
    </w:r>
    <w:r w:rsidR="00344C61">
      <w:rPr>
        <w:b/>
        <w:bCs/>
        <w:lang w:val="en-US"/>
      </w:rPr>
      <w:t>Error! Unknown document property name.</w:t>
    </w:r>
    <w:r>
      <w:rPr>
        <w:color w:val="0000FF"/>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25AB" w14:textId="7154254A" w:rsidR="001F0F50" w:rsidRDefault="001F0F50" w:rsidP="002337C7">
    <w:pPr>
      <w:pStyle w:val="Header"/>
      <w:jc w:val="center"/>
    </w:pPr>
    <w:r>
      <w:fldChar w:fldCharType="begin"/>
    </w:r>
    <w:r>
      <w:instrText xml:space="preserve"> DOCPROPERTY SecloreClassificationHeaderTextValue \* MERGEFORMAT </w:instrText>
    </w:r>
    <w:r>
      <w:fldChar w:fldCharType="separate"/>
    </w:r>
    <w:r w:rsidR="00344C61">
      <w:rPr>
        <w:b/>
        <w:bCs/>
        <w:lang w:val="en-US"/>
      </w:rPr>
      <w:t>Error! Unknown document property name.</w:t>
    </w:r>
    <w:r>
      <w:rPr>
        <w:color w:val="0000FF"/>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4D72"/>
    <w:multiLevelType w:val="hybridMultilevel"/>
    <w:tmpl w:val="AB440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83F56"/>
    <w:multiLevelType w:val="hybridMultilevel"/>
    <w:tmpl w:val="ED36B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332E4A"/>
    <w:multiLevelType w:val="hybridMultilevel"/>
    <w:tmpl w:val="89980EF6"/>
    <w:lvl w:ilvl="0" w:tplc="5A501EB4">
      <w:start w:val="1"/>
      <w:numFmt w:val="bullet"/>
      <w:lvlText w:val=""/>
      <w:lvlJc w:val="left"/>
      <w:pPr>
        <w:ind w:left="1440" w:hanging="360"/>
      </w:pPr>
      <w:rPr>
        <w:rFonts w:ascii="Symbol" w:hAnsi="Symbol" w:hint="default"/>
        <w:color w:val="auto"/>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410624B"/>
    <w:multiLevelType w:val="multilevel"/>
    <w:tmpl w:val="F8A8F196"/>
    <w:lvl w:ilvl="0">
      <w:start w:val="1"/>
      <w:numFmt w:val="decimal"/>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2E5E019F"/>
    <w:multiLevelType w:val="hybridMultilevel"/>
    <w:tmpl w:val="DD82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D5005E"/>
    <w:multiLevelType w:val="multilevel"/>
    <w:tmpl w:val="B3F2BAD4"/>
    <w:lvl w:ilvl="0">
      <w:start w:val="1"/>
      <w:numFmt w:val="decimal"/>
      <w:lvlText w:val="%1."/>
      <w:lvlJc w:val="left"/>
      <w:pPr>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4036232C"/>
    <w:multiLevelType w:val="hybridMultilevel"/>
    <w:tmpl w:val="2C702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9B2C7E"/>
    <w:multiLevelType w:val="multilevel"/>
    <w:tmpl w:val="0CEE88DA"/>
    <w:lvl w:ilvl="0">
      <w:start w:val="1"/>
      <w:numFmt w:val="decimal"/>
      <w:pStyle w:val="PopHeading1"/>
      <w:lvlText w:val="%1."/>
      <w:lvlJc w:val="left"/>
      <w:pPr>
        <w:ind w:left="360" w:hanging="360"/>
      </w:pPr>
      <w:rPr>
        <w:rFonts w:hint="default"/>
      </w:rPr>
    </w:lvl>
    <w:lvl w:ilvl="1">
      <w:start w:val="2"/>
      <w:numFmt w:val="decimal"/>
      <w:isLgl/>
      <w:lvlText w:val="%1.%2."/>
      <w:lvlJc w:val="left"/>
      <w:pPr>
        <w:ind w:left="740" w:hanging="380"/>
      </w:pPr>
      <w:rPr>
        <w:rFonts w:eastAsia="Tahoma" w:hint="default"/>
        <w:b/>
        <w:color w:val="75B0DD"/>
      </w:rPr>
    </w:lvl>
    <w:lvl w:ilvl="2">
      <w:start w:val="1"/>
      <w:numFmt w:val="decimal"/>
      <w:isLgl/>
      <w:lvlText w:val="%1.%2.%3."/>
      <w:lvlJc w:val="left"/>
      <w:pPr>
        <w:ind w:left="1440" w:hanging="720"/>
      </w:pPr>
      <w:rPr>
        <w:rFonts w:eastAsia="Tahoma" w:hint="default"/>
        <w:b/>
        <w:color w:val="75B0DD"/>
      </w:rPr>
    </w:lvl>
    <w:lvl w:ilvl="3">
      <w:start w:val="1"/>
      <w:numFmt w:val="decimal"/>
      <w:isLgl/>
      <w:lvlText w:val="%1.%2.%3.%4."/>
      <w:lvlJc w:val="left"/>
      <w:pPr>
        <w:ind w:left="1800" w:hanging="720"/>
      </w:pPr>
      <w:rPr>
        <w:rFonts w:eastAsia="Tahoma" w:hint="default"/>
        <w:b/>
        <w:color w:val="75B0DD"/>
      </w:rPr>
    </w:lvl>
    <w:lvl w:ilvl="4">
      <w:start w:val="1"/>
      <w:numFmt w:val="decimal"/>
      <w:isLgl/>
      <w:lvlText w:val="%1.%2.%3.%4.%5."/>
      <w:lvlJc w:val="left"/>
      <w:pPr>
        <w:ind w:left="2520" w:hanging="1080"/>
      </w:pPr>
      <w:rPr>
        <w:rFonts w:eastAsia="Tahoma" w:hint="default"/>
        <w:b/>
        <w:color w:val="75B0DD"/>
      </w:rPr>
    </w:lvl>
    <w:lvl w:ilvl="5">
      <w:start w:val="1"/>
      <w:numFmt w:val="decimal"/>
      <w:isLgl/>
      <w:lvlText w:val="%1.%2.%3.%4.%5.%6."/>
      <w:lvlJc w:val="left"/>
      <w:pPr>
        <w:ind w:left="2880" w:hanging="1080"/>
      </w:pPr>
      <w:rPr>
        <w:rFonts w:eastAsia="Tahoma" w:hint="default"/>
        <w:b/>
        <w:color w:val="75B0DD"/>
      </w:rPr>
    </w:lvl>
    <w:lvl w:ilvl="6">
      <w:start w:val="1"/>
      <w:numFmt w:val="decimal"/>
      <w:isLgl/>
      <w:lvlText w:val="%1.%2.%3.%4.%5.%6.%7."/>
      <w:lvlJc w:val="left"/>
      <w:pPr>
        <w:ind w:left="3600" w:hanging="1440"/>
      </w:pPr>
      <w:rPr>
        <w:rFonts w:eastAsia="Tahoma" w:hint="default"/>
        <w:b/>
        <w:color w:val="75B0DD"/>
      </w:rPr>
    </w:lvl>
    <w:lvl w:ilvl="7">
      <w:start w:val="1"/>
      <w:numFmt w:val="decimal"/>
      <w:isLgl/>
      <w:lvlText w:val="%1.%2.%3.%4.%5.%6.%7.%8."/>
      <w:lvlJc w:val="left"/>
      <w:pPr>
        <w:ind w:left="3960" w:hanging="1440"/>
      </w:pPr>
      <w:rPr>
        <w:rFonts w:eastAsia="Tahoma" w:hint="default"/>
        <w:b/>
        <w:color w:val="75B0DD"/>
      </w:rPr>
    </w:lvl>
    <w:lvl w:ilvl="8">
      <w:start w:val="1"/>
      <w:numFmt w:val="decimal"/>
      <w:isLgl/>
      <w:lvlText w:val="%1.%2.%3.%4.%5.%6.%7.%8.%9."/>
      <w:lvlJc w:val="left"/>
      <w:pPr>
        <w:ind w:left="4680" w:hanging="1800"/>
      </w:pPr>
      <w:rPr>
        <w:rFonts w:eastAsia="Tahoma" w:hint="default"/>
        <w:b/>
        <w:color w:val="75B0DD"/>
      </w:rPr>
    </w:lvl>
  </w:abstractNum>
  <w:abstractNum w:abstractNumId="8" w15:restartNumberingAfterBreak="0">
    <w:nsid w:val="426F6730"/>
    <w:multiLevelType w:val="multilevel"/>
    <w:tmpl w:val="B3F2BAD4"/>
    <w:lvl w:ilvl="0">
      <w:start w:val="1"/>
      <w:numFmt w:val="decimal"/>
      <w:lvlText w:val="%1."/>
      <w:lvlJc w:val="left"/>
      <w:pPr>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4518726C"/>
    <w:multiLevelType w:val="hybridMultilevel"/>
    <w:tmpl w:val="F6188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9B190D"/>
    <w:multiLevelType w:val="hybridMultilevel"/>
    <w:tmpl w:val="7F1A9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CB7622"/>
    <w:multiLevelType w:val="hybridMultilevel"/>
    <w:tmpl w:val="AA54F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170A47"/>
    <w:multiLevelType w:val="multilevel"/>
    <w:tmpl w:val="13FE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BC4F40"/>
    <w:multiLevelType w:val="hybridMultilevel"/>
    <w:tmpl w:val="2C365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A84817"/>
    <w:multiLevelType w:val="hybridMultilevel"/>
    <w:tmpl w:val="A6B01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911A24"/>
    <w:multiLevelType w:val="multilevel"/>
    <w:tmpl w:val="B3F2BAD4"/>
    <w:lvl w:ilvl="0">
      <w:start w:val="1"/>
      <w:numFmt w:val="decimal"/>
      <w:lvlText w:val="%1."/>
      <w:lvlJc w:val="left"/>
      <w:pPr>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796D2D12"/>
    <w:multiLevelType w:val="hybridMultilevel"/>
    <w:tmpl w:val="C9A2F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6737041">
    <w:abstractNumId w:val="7"/>
  </w:num>
  <w:num w:numId="2" w16cid:durableId="73213324">
    <w:abstractNumId w:val="4"/>
  </w:num>
  <w:num w:numId="3" w16cid:durableId="1629506313">
    <w:abstractNumId w:val="10"/>
  </w:num>
  <w:num w:numId="4" w16cid:durableId="2004121362">
    <w:abstractNumId w:val="2"/>
  </w:num>
  <w:num w:numId="5" w16cid:durableId="562178995">
    <w:abstractNumId w:val="6"/>
  </w:num>
  <w:num w:numId="6" w16cid:durableId="1922252859">
    <w:abstractNumId w:val="11"/>
  </w:num>
  <w:num w:numId="7" w16cid:durableId="116799216">
    <w:abstractNumId w:val="9"/>
  </w:num>
  <w:num w:numId="8" w16cid:durableId="36980450">
    <w:abstractNumId w:val="1"/>
  </w:num>
  <w:num w:numId="9" w16cid:durableId="499538745">
    <w:abstractNumId w:val="14"/>
  </w:num>
  <w:num w:numId="10" w16cid:durableId="1860042770">
    <w:abstractNumId w:val="12"/>
  </w:num>
  <w:num w:numId="11" w16cid:durableId="1182166446">
    <w:abstractNumId w:val="0"/>
  </w:num>
  <w:num w:numId="12" w16cid:durableId="1424567281">
    <w:abstractNumId w:val="13"/>
  </w:num>
  <w:num w:numId="13" w16cid:durableId="163982278">
    <w:abstractNumId w:val="16"/>
  </w:num>
  <w:num w:numId="14" w16cid:durableId="1654673896">
    <w:abstractNumId w:val="3"/>
  </w:num>
  <w:num w:numId="15" w16cid:durableId="273288356">
    <w:abstractNumId w:val="8"/>
  </w:num>
  <w:num w:numId="16" w16cid:durableId="275599503">
    <w:abstractNumId w:val="15"/>
  </w:num>
  <w:num w:numId="17" w16cid:durableId="1346710057">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D0F"/>
    <w:rsid w:val="0000125D"/>
    <w:rsid w:val="00001BD1"/>
    <w:rsid w:val="00006276"/>
    <w:rsid w:val="00014222"/>
    <w:rsid w:val="00021151"/>
    <w:rsid w:val="00027652"/>
    <w:rsid w:val="00027897"/>
    <w:rsid w:val="00030EE1"/>
    <w:rsid w:val="000314C6"/>
    <w:rsid w:val="00042FE7"/>
    <w:rsid w:val="00043799"/>
    <w:rsid w:val="000469AA"/>
    <w:rsid w:val="00051D2A"/>
    <w:rsid w:val="000523DB"/>
    <w:rsid w:val="000554E8"/>
    <w:rsid w:val="0005563A"/>
    <w:rsid w:val="00064DF9"/>
    <w:rsid w:val="00065C5B"/>
    <w:rsid w:val="000717DC"/>
    <w:rsid w:val="0007404F"/>
    <w:rsid w:val="0007446A"/>
    <w:rsid w:val="000752D9"/>
    <w:rsid w:val="00075F1F"/>
    <w:rsid w:val="0008014C"/>
    <w:rsid w:val="0008137C"/>
    <w:rsid w:val="000852ED"/>
    <w:rsid w:val="00087005"/>
    <w:rsid w:val="00090272"/>
    <w:rsid w:val="000907B8"/>
    <w:rsid w:val="000919D3"/>
    <w:rsid w:val="00092924"/>
    <w:rsid w:val="00097A92"/>
    <w:rsid w:val="000A08AC"/>
    <w:rsid w:val="000A2902"/>
    <w:rsid w:val="000A3BAA"/>
    <w:rsid w:val="000A63CE"/>
    <w:rsid w:val="000C24A4"/>
    <w:rsid w:val="000C5B36"/>
    <w:rsid w:val="000D522E"/>
    <w:rsid w:val="000D5A0A"/>
    <w:rsid w:val="000F2EDF"/>
    <w:rsid w:val="000F3FB6"/>
    <w:rsid w:val="000F7D94"/>
    <w:rsid w:val="00102315"/>
    <w:rsid w:val="0011155B"/>
    <w:rsid w:val="0011232B"/>
    <w:rsid w:val="00112BD5"/>
    <w:rsid w:val="00121AAA"/>
    <w:rsid w:val="001264B3"/>
    <w:rsid w:val="001300B3"/>
    <w:rsid w:val="001308E4"/>
    <w:rsid w:val="00130D10"/>
    <w:rsid w:val="0014094C"/>
    <w:rsid w:val="00140C4C"/>
    <w:rsid w:val="001413FF"/>
    <w:rsid w:val="00141666"/>
    <w:rsid w:val="0014560F"/>
    <w:rsid w:val="00146C52"/>
    <w:rsid w:val="0015153C"/>
    <w:rsid w:val="00154043"/>
    <w:rsid w:val="00157281"/>
    <w:rsid w:val="00162668"/>
    <w:rsid w:val="00164317"/>
    <w:rsid w:val="001644B3"/>
    <w:rsid w:val="00165198"/>
    <w:rsid w:val="0017177F"/>
    <w:rsid w:val="001848F9"/>
    <w:rsid w:val="0018614C"/>
    <w:rsid w:val="00186966"/>
    <w:rsid w:val="00194E3B"/>
    <w:rsid w:val="00195444"/>
    <w:rsid w:val="00196A00"/>
    <w:rsid w:val="0019724F"/>
    <w:rsid w:val="001A2086"/>
    <w:rsid w:val="001A3228"/>
    <w:rsid w:val="001A59EE"/>
    <w:rsid w:val="001B3A42"/>
    <w:rsid w:val="001B5488"/>
    <w:rsid w:val="001C0110"/>
    <w:rsid w:val="001C0889"/>
    <w:rsid w:val="001C1E6A"/>
    <w:rsid w:val="001C57FB"/>
    <w:rsid w:val="001C7C34"/>
    <w:rsid w:val="001D0332"/>
    <w:rsid w:val="001D7F09"/>
    <w:rsid w:val="001E77AA"/>
    <w:rsid w:val="001F0F50"/>
    <w:rsid w:val="001F5FA7"/>
    <w:rsid w:val="001F6128"/>
    <w:rsid w:val="001F68E2"/>
    <w:rsid w:val="00207773"/>
    <w:rsid w:val="002227C8"/>
    <w:rsid w:val="00222CA2"/>
    <w:rsid w:val="00230661"/>
    <w:rsid w:val="00233098"/>
    <w:rsid w:val="002331BD"/>
    <w:rsid w:val="002346DB"/>
    <w:rsid w:val="00236D84"/>
    <w:rsid w:val="00236DA1"/>
    <w:rsid w:val="0024744D"/>
    <w:rsid w:val="0025039B"/>
    <w:rsid w:val="002564DB"/>
    <w:rsid w:val="00260307"/>
    <w:rsid w:val="002656EE"/>
    <w:rsid w:val="0027156F"/>
    <w:rsid w:val="00271AA7"/>
    <w:rsid w:val="0027258E"/>
    <w:rsid w:val="002744C2"/>
    <w:rsid w:val="00277FA1"/>
    <w:rsid w:val="00281110"/>
    <w:rsid w:val="002828A2"/>
    <w:rsid w:val="0028364A"/>
    <w:rsid w:val="0028568E"/>
    <w:rsid w:val="00286656"/>
    <w:rsid w:val="00286E83"/>
    <w:rsid w:val="002A17F6"/>
    <w:rsid w:val="002A4320"/>
    <w:rsid w:val="002A78FF"/>
    <w:rsid w:val="002B2A90"/>
    <w:rsid w:val="002B69EA"/>
    <w:rsid w:val="002C2977"/>
    <w:rsid w:val="002C360E"/>
    <w:rsid w:val="002D203D"/>
    <w:rsid w:val="002D4E59"/>
    <w:rsid w:val="002D5595"/>
    <w:rsid w:val="002E1020"/>
    <w:rsid w:val="002E13A2"/>
    <w:rsid w:val="002E1FF1"/>
    <w:rsid w:val="002E417C"/>
    <w:rsid w:val="002F25EE"/>
    <w:rsid w:val="002F34C5"/>
    <w:rsid w:val="002F4029"/>
    <w:rsid w:val="002F4291"/>
    <w:rsid w:val="002F68FD"/>
    <w:rsid w:val="003026D8"/>
    <w:rsid w:val="003029AC"/>
    <w:rsid w:val="00305D0F"/>
    <w:rsid w:val="00316BB3"/>
    <w:rsid w:val="00321076"/>
    <w:rsid w:val="00325060"/>
    <w:rsid w:val="00325149"/>
    <w:rsid w:val="00330C04"/>
    <w:rsid w:val="003313E4"/>
    <w:rsid w:val="00334B0A"/>
    <w:rsid w:val="00337AF3"/>
    <w:rsid w:val="00337BA3"/>
    <w:rsid w:val="00340F1C"/>
    <w:rsid w:val="00341F5F"/>
    <w:rsid w:val="0034249C"/>
    <w:rsid w:val="00342DFD"/>
    <w:rsid w:val="0034342F"/>
    <w:rsid w:val="003439E0"/>
    <w:rsid w:val="00344682"/>
    <w:rsid w:val="00344C61"/>
    <w:rsid w:val="00347B3B"/>
    <w:rsid w:val="0035000F"/>
    <w:rsid w:val="00351BED"/>
    <w:rsid w:val="003567EA"/>
    <w:rsid w:val="003574A9"/>
    <w:rsid w:val="0036488A"/>
    <w:rsid w:val="00372AE3"/>
    <w:rsid w:val="0037461C"/>
    <w:rsid w:val="003817BD"/>
    <w:rsid w:val="003840FE"/>
    <w:rsid w:val="0038590D"/>
    <w:rsid w:val="00386C9E"/>
    <w:rsid w:val="00387183"/>
    <w:rsid w:val="003908A9"/>
    <w:rsid w:val="003922AE"/>
    <w:rsid w:val="00393525"/>
    <w:rsid w:val="003A128A"/>
    <w:rsid w:val="003B0EA8"/>
    <w:rsid w:val="003B1717"/>
    <w:rsid w:val="003B2D0A"/>
    <w:rsid w:val="003B524B"/>
    <w:rsid w:val="003D0F3F"/>
    <w:rsid w:val="003D3F93"/>
    <w:rsid w:val="003E0B74"/>
    <w:rsid w:val="003E1CE9"/>
    <w:rsid w:val="003F3B06"/>
    <w:rsid w:val="003F6743"/>
    <w:rsid w:val="00400020"/>
    <w:rsid w:val="00400D32"/>
    <w:rsid w:val="00402F04"/>
    <w:rsid w:val="00403303"/>
    <w:rsid w:val="0040350E"/>
    <w:rsid w:val="00414502"/>
    <w:rsid w:val="004175DC"/>
    <w:rsid w:val="004177D6"/>
    <w:rsid w:val="00430048"/>
    <w:rsid w:val="0043365E"/>
    <w:rsid w:val="004348D1"/>
    <w:rsid w:val="00435096"/>
    <w:rsid w:val="004363F3"/>
    <w:rsid w:val="00436C91"/>
    <w:rsid w:val="0043769C"/>
    <w:rsid w:val="0044110E"/>
    <w:rsid w:val="00442768"/>
    <w:rsid w:val="0044354F"/>
    <w:rsid w:val="00445B8A"/>
    <w:rsid w:val="00445EA9"/>
    <w:rsid w:val="00453516"/>
    <w:rsid w:val="004564DD"/>
    <w:rsid w:val="00462AAD"/>
    <w:rsid w:val="00467B97"/>
    <w:rsid w:val="004709E3"/>
    <w:rsid w:val="0047682F"/>
    <w:rsid w:val="004844AC"/>
    <w:rsid w:val="0048571A"/>
    <w:rsid w:val="00485E3B"/>
    <w:rsid w:val="004872AD"/>
    <w:rsid w:val="00491753"/>
    <w:rsid w:val="00494CC1"/>
    <w:rsid w:val="00495ED3"/>
    <w:rsid w:val="004A07F9"/>
    <w:rsid w:val="004A3AD7"/>
    <w:rsid w:val="004A6512"/>
    <w:rsid w:val="004B1E7B"/>
    <w:rsid w:val="004B2DD4"/>
    <w:rsid w:val="004B48FD"/>
    <w:rsid w:val="004B6554"/>
    <w:rsid w:val="004B65A8"/>
    <w:rsid w:val="004C00E5"/>
    <w:rsid w:val="004C265B"/>
    <w:rsid w:val="004C6F24"/>
    <w:rsid w:val="004D32BF"/>
    <w:rsid w:val="004D3DD6"/>
    <w:rsid w:val="004D4C76"/>
    <w:rsid w:val="004D703F"/>
    <w:rsid w:val="004E0F63"/>
    <w:rsid w:val="004E2E0A"/>
    <w:rsid w:val="004F036A"/>
    <w:rsid w:val="004F70AB"/>
    <w:rsid w:val="00500D28"/>
    <w:rsid w:val="005021BD"/>
    <w:rsid w:val="00505443"/>
    <w:rsid w:val="00505B13"/>
    <w:rsid w:val="005116EC"/>
    <w:rsid w:val="005174D8"/>
    <w:rsid w:val="0052031A"/>
    <w:rsid w:val="00520E05"/>
    <w:rsid w:val="00525840"/>
    <w:rsid w:val="00534247"/>
    <w:rsid w:val="00535BFF"/>
    <w:rsid w:val="00536E21"/>
    <w:rsid w:val="005403E2"/>
    <w:rsid w:val="005415B9"/>
    <w:rsid w:val="0054166D"/>
    <w:rsid w:val="005441F2"/>
    <w:rsid w:val="00544C6F"/>
    <w:rsid w:val="005477E9"/>
    <w:rsid w:val="00551CD9"/>
    <w:rsid w:val="00553EE9"/>
    <w:rsid w:val="00555787"/>
    <w:rsid w:val="00555AB1"/>
    <w:rsid w:val="00556B6E"/>
    <w:rsid w:val="00561318"/>
    <w:rsid w:val="00561C82"/>
    <w:rsid w:val="0056586E"/>
    <w:rsid w:val="00565D59"/>
    <w:rsid w:val="00571B14"/>
    <w:rsid w:val="00573C5B"/>
    <w:rsid w:val="005901C9"/>
    <w:rsid w:val="00591AC6"/>
    <w:rsid w:val="005A39A4"/>
    <w:rsid w:val="005A4BA6"/>
    <w:rsid w:val="005A55AD"/>
    <w:rsid w:val="005B127F"/>
    <w:rsid w:val="005B159D"/>
    <w:rsid w:val="005B36C5"/>
    <w:rsid w:val="005C0931"/>
    <w:rsid w:val="005C0F14"/>
    <w:rsid w:val="005C7087"/>
    <w:rsid w:val="005D226B"/>
    <w:rsid w:val="005D2FD5"/>
    <w:rsid w:val="005E25AD"/>
    <w:rsid w:val="005E4345"/>
    <w:rsid w:val="005E6385"/>
    <w:rsid w:val="005E785A"/>
    <w:rsid w:val="005F15F9"/>
    <w:rsid w:val="00607FE8"/>
    <w:rsid w:val="00611E12"/>
    <w:rsid w:val="006157B0"/>
    <w:rsid w:val="00622193"/>
    <w:rsid w:val="00625245"/>
    <w:rsid w:val="006319EA"/>
    <w:rsid w:val="0063293B"/>
    <w:rsid w:val="00633A2D"/>
    <w:rsid w:val="00635646"/>
    <w:rsid w:val="0064131D"/>
    <w:rsid w:val="006423CC"/>
    <w:rsid w:val="006423D8"/>
    <w:rsid w:val="00643F69"/>
    <w:rsid w:val="006456F6"/>
    <w:rsid w:val="00650E95"/>
    <w:rsid w:val="00652679"/>
    <w:rsid w:val="00655E16"/>
    <w:rsid w:val="00656F80"/>
    <w:rsid w:val="006576AE"/>
    <w:rsid w:val="00660498"/>
    <w:rsid w:val="0066065A"/>
    <w:rsid w:val="006674B5"/>
    <w:rsid w:val="00672C21"/>
    <w:rsid w:val="0067428E"/>
    <w:rsid w:val="00677A08"/>
    <w:rsid w:val="006831CD"/>
    <w:rsid w:val="00685037"/>
    <w:rsid w:val="00686F1D"/>
    <w:rsid w:val="006919D5"/>
    <w:rsid w:val="00695C12"/>
    <w:rsid w:val="006A084A"/>
    <w:rsid w:val="006B58A9"/>
    <w:rsid w:val="006B6F81"/>
    <w:rsid w:val="006C4396"/>
    <w:rsid w:val="006C51C2"/>
    <w:rsid w:val="006D396B"/>
    <w:rsid w:val="006E247C"/>
    <w:rsid w:val="006E57B4"/>
    <w:rsid w:val="006F3C6A"/>
    <w:rsid w:val="00701610"/>
    <w:rsid w:val="00703275"/>
    <w:rsid w:val="00703D96"/>
    <w:rsid w:val="00712199"/>
    <w:rsid w:val="00713269"/>
    <w:rsid w:val="0071343A"/>
    <w:rsid w:val="0071794F"/>
    <w:rsid w:val="00723680"/>
    <w:rsid w:val="00724271"/>
    <w:rsid w:val="00725935"/>
    <w:rsid w:val="00725EF2"/>
    <w:rsid w:val="00730A4C"/>
    <w:rsid w:val="0073309D"/>
    <w:rsid w:val="00741BD7"/>
    <w:rsid w:val="007422F9"/>
    <w:rsid w:val="00743FC3"/>
    <w:rsid w:val="007443AD"/>
    <w:rsid w:val="00750A6A"/>
    <w:rsid w:val="007567CE"/>
    <w:rsid w:val="00757D0F"/>
    <w:rsid w:val="00757ED3"/>
    <w:rsid w:val="00763330"/>
    <w:rsid w:val="007635B6"/>
    <w:rsid w:val="0076383B"/>
    <w:rsid w:val="007743F5"/>
    <w:rsid w:val="00787A28"/>
    <w:rsid w:val="00792463"/>
    <w:rsid w:val="00796055"/>
    <w:rsid w:val="007A2F54"/>
    <w:rsid w:val="007A3AAE"/>
    <w:rsid w:val="007B3B74"/>
    <w:rsid w:val="007B4D8B"/>
    <w:rsid w:val="007B570D"/>
    <w:rsid w:val="007B7D76"/>
    <w:rsid w:val="007C0305"/>
    <w:rsid w:val="007C0789"/>
    <w:rsid w:val="007C0A05"/>
    <w:rsid w:val="007C50A1"/>
    <w:rsid w:val="007C52C6"/>
    <w:rsid w:val="007D1EE8"/>
    <w:rsid w:val="007D6658"/>
    <w:rsid w:val="007D7A9F"/>
    <w:rsid w:val="007E0066"/>
    <w:rsid w:val="007E1F76"/>
    <w:rsid w:val="007E7EED"/>
    <w:rsid w:val="007F1071"/>
    <w:rsid w:val="00804ED6"/>
    <w:rsid w:val="00806271"/>
    <w:rsid w:val="008100E6"/>
    <w:rsid w:val="00813901"/>
    <w:rsid w:val="00816359"/>
    <w:rsid w:val="008217DA"/>
    <w:rsid w:val="00821A50"/>
    <w:rsid w:val="00822AE6"/>
    <w:rsid w:val="008249BB"/>
    <w:rsid w:val="00827765"/>
    <w:rsid w:val="00830CFF"/>
    <w:rsid w:val="008335D2"/>
    <w:rsid w:val="00835041"/>
    <w:rsid w:val="00835C6B"/>
    <w:rsid w:val="00836963"/>
    <w:rsid w:val="00840777"/>
    <w:rsid w:val="00844B4F"/>
    <w:rsid w:val="00847537"/>
    <w:rsid w:val="00847886"/>
    <w:rsid w:val="00863A2C"/>
    <w:rsid w:val="0086470A"/>
    <w:rsid w:val="008809E5"/>
    <w:rsid w:val="00883BC0"/>
    <w:rsid w:val="008942A5"/>
    <w:rsid w:val="008955D5"/>
    <w:rsid w:val="008969A5"/>
    <w:rsid w:val="008A08EC"/>
    <w:rsid w:val="008A18A0"/>
    <w:rsid w:val="008A256E"/>
    <w:rsid w:val="008A580B"/>
    <w:rsid w:val="008A6A8F"/>
    <w:rsid w:val="008B017B"/>
    <w:rsid w:val="008B174C"/>
    <w:rsid w:val="008C7EDF"/>
    <w:rsid w:val="008D38D8"/>
    <w:rsid w:val="008E28C8"/>
    <w:rsid w:val="008E2BCF"/>
    <w:rsid w:val="008E5304"/>
    <w:rsid w:val="008F6BA8"/>
    <w:rsid w:val="008F7708"/>
    <w:rsid w:val="00900617"/>
    <w:rsid w:val="00905FDE"/>
    <w:rsid w:val="009105C1"/>
    <w:rsid w:val="009118FC"/>
    <w:rsid w:val="009168D5"/>
    <w:rsid w:val="00922164"/>
    <w:rsid w:val="00923600"/>
    <w:rsid w:val="009259C8"/>
    <w:rsid w:val="00931C66"/>
    <w:rsid w:val="00935CB1"/>
    <w:rsid w:val="00935F9D"/>
    <w:rsid w:val="00937BF5"/>
    <w:rsid w:val="00940412"/>
    <w:rsid w:val="00940607"/>
    <w:rsid w:val="00941AE1"/>
    <w:rsid w:val="00944847"/>
    <w:rsid w:val="00953461"/>
    <w:rsid w:val="00957002"/>
    <w:rsid w:val="009624B7"/>
    <w:rsid w:val="00962A8C"/>
    <w:rsid w:val="009716EF"/>
    <w:rsid w:val="00972B66"/>
    <w:rsid w:val="00974831"/>
    <w:rsid w:val="0097767F"/>
    <w:rsid w:val="00982AA3"/>
    <w:rsid w:val="009833EA"/>
    <w:rsid w:val="00990A97"/>
    <w:rsid w:val="009922FF"/>
    <w:rsid w:val="009A6CFE"/>
    <w:rsid w:val="009B0BCD"/>
    <w:rsid w:val="009B12F5"/>
    <w:rsid w:val="009B35EF"/>
    <w:rsid w:val="009B44A9"/>
    <w:rsid w:val="009B7E2B"/>
    <w:rsid w:val="009C4735"/>
    <w:rsid w:val="009D0FFF"/>
    <w:rsid w:val="009D2641"/>
    <w:rsid w:val="009D5170"/>
    <w:rsid w:val="009E0BE5"/>
    <w:rsid w:val="009E4D39"/>
    <w:rsid w:val="009E5C79"/>
    <w:rsid w:val="00A01840"/>
    <w:rsid w:val="00A02C3C"/>
    <w:rsid w:val="00A065B0"/>
    <w:rsid w:val="00A125C2"/>
    <w:rsid w:val="00A13751"/>
    <w:rsid w:val="00A14143"/>
    <w:rsid w:val="00A155F4"/>
    <w:rsid w:val="00A1688F"/>
    <w:rsid w:val="00A177A7"/>
    <w:rsid w:val="00A326DA"/>
    <w:rsid w:val="00A36DFC"/>
    <w:rsid w:val="00A4113F"/>
    <w:rsid w:val="00A4257E"/>
    <w:rsid w:val="00A44D44"/>
    <w:rsid w:val="00A55D4B"/>
    <w:rsid w:val="00A630F5"/>
    <w:rsid w:val="00A64A1E"/>
    <w:rsid w:val="00A718E4"/>
    <w:rsid w:val="00A76530"/>
    <w:rsid w:val="00A810D9"/>
    <w:rsid w:val="00A85A5A"/>
    <w:rsid w:val="00A87676"/>
    <w:rsid w:val="00A92EC5"/>
    <w:rsid w:val="00AA1BBE"/>
    <w:rsid w:val="00AA37D7"/>
    <w:rsid w:val="00AB1422"/>
    <w:rsid w:val="00AB1CD8"/>
    <w:rsid w:val="00AB51D6"/>
    <w:rsid w:val="00AB592C"/>
    <w:rsid w:val="00AB5D92"/>
    <w:rsid w:val="00AC082C"/>
    <w:rsid w:val="00AC1574"/>
    <w:rsid w:val="00AC1967"/>
    <w:rsid w:val="00AC6BD3"/>
    <w:rsid w:val="00AC7008"/>
    <w:rsid w:val="00AD5BFE"/>
    <w:rsid w:val="00AD6684"/>
    <w:rsid w:val="00AE2C62"/>
    <w:rsid w:val="00AE35C1"/>
    <w:rsid w:val="00AE5F95"/>
    <w:rsid w:val="00AE7B72"/>
    <w:rsid w:val="00AF36C0"/>
    <w:rsid w:val="00AF4A71"/>
    <w:rsid w:val="00B02A62"/>
    <w:rsid w:val="00B127A0"/>
    <w:rsid w:val="00B13FB5"/>
    <w:rsid w:val="00B165F7"/>
    <w:rsid w:val="00B2218E"/>
    <w:rsid w:val="00B3185C"/>
    <w:rsid w:val="00B36B6B"/>
    <w:rsid w:val="00B41298"/>
    <w:rsid w:val="00B43781"/>
    <w:rsid w:val="00B43D48"/>
    <w:rsid w:val="00B44183"/>
    <w:rsid w:val="00B45D7B"/>
    <w:rsid w:val="00B5145E"/>
    <w:rsid w:val="00B51D9D"/>
    <w:rsid w:val="00B52751"/>
    <w:rsid w:val="00B56AEB"/>
    <w:rsid w:val="00B608EA"/>
    <w:rsid w:val="00B63AA8"/>
    <w:rsid w:val="00B6626B"/>
    <w:rsid w:val="00B67B1D"/>
    <w:rsid w:val="00B67B3B"/>
    <w:rsid w:val="00B72263"/>
    <w:rsid w:val="00B73855"/>
    <w:rsid w:val="00B8057F"/>
    <w:rsid w:val="00B8093F"/>
    <w:rsid w:val="00B82CF4"/>
    <w:rsid w:val="00B84AAC"/>
    <w:rsid w:val="00B85579"/>
    <w:rsid w:val="00B8579B"/>
    <w:rsid w:val="00B85A73"/>
    <w:rsid w:val="00B93825"/>
    <w:rsid w:val="00B94BE5"/>
    <w:rsid w:val="00B9545D"/>
    <w:rsid w:val="00BA0B64"/>
    <w:rsid w:val="00BA12E2"/>
    <w:rsid w:val="00BA339B"/>
    <w:rsid w:val="00BA543E"/>
    <w:rsid w:val="00BA7BC2"/>
    <w:rsid w:val="00BB026A"/>
    <w:rsid w:val="00BB5787"/>
    <w:rsid w:val="00BB5E9D"/>
    <w:rsid w:val="00BC14FE"/>
    <w:rsid w:val="00BC51AB"/>
    <w:rsid w:val="00BC603F"/>
    <w:rsid w:val="00BC7B46"/>
    <w:rsid w:val="00BD0DF8"/>
    <w:rsid w:val="00BD3312"/>
    <w:rsid w:val="00BD67C6"/>
    <w:rsid w:val="00BD7A56"/>
    <w:rsid w:val="00BE31B5"/>
    <w:rsid w:val="00BF1DF5"/>
    <w:rsid w:val="00BF6449"/>
    <w:rsid w:val="00BF6775"/>
    <w:rsid w:val="00C024D1"/>
    <w:rsid w:val="00C10C09"/>
    <w:rsid w:val="00C154AB"/>
    <w:rsid w:val="00C15D1D"/>
    <w:rsid w:val="00C22BE1"/>
    <w:rsid w:val="00C239F7"/>
    <w:rsid w:val="00C2723E"/>
    <w:rsid w:val="00C332FB"/>
    <w:rsid w:val="00C33510"/>
    <w:rsid w:val="00C46879"/>
    <w:rsid w:val="00C50920"/>
    <w:rsid w:val="00C50FB2"/>
    <w:rsid w:val="00C56855"/>
    <w:rsid w:val="00C6140E"/>
    <w:rsid w:val="00C66865"/>
    <w:rsid w:val="00C72DD7"/>
    <w:rsid w:val="00C72FDD"/>
    <w:rsid w:val="00C8406F"/>
    <w:rsid w:val="00C84404"/>
    <w:rsid w:val="00C855E8"/>
    <w:rsid w:val="00C8643F"/>
    <w:rsid w:val="00C8688F"/>
    <w:rsid w:val="00C90DDD"/>
    <w:rsid w:val="00C91435"/>
    <w:rsid w:val="00C915A3"/>
    <w:rsid w:val="00C94616"/>
    <w:rsid w:val="00C97362"/>
    <w:rsid w:val="00C97D75"/>
    <w:rsid w:val="00CA25F6"/>
    <w:rsid w:val="00CA5F2F"/>
    <w:rsid w:val="00CB1BA2"/>
    <w:rsid w:val="00CB4AC5"/>
    <w:rsid w:val="00CB507E"/>
    <w:rsid w:val="00CB526C"/>
    <w:rsid w:val="00CB68B8"/>
    <w:rsid w:val="00CB6F64"/>
    <w:rsid w:val="00CC1D74"/>
    <w:rsid w:val="00CC4E6A"/>
    <w:rsid w:val="00CC7C38"/>
    <w:rsid w:val="00CD2FCD"/>
    <w:rsid w:val="00CD487F"/>
    <w:rsid w:val="00CD5AA7"/>
    <w:rsid w:val="00CE51DF"/>
    <w:rsid w:val="00CF1A78"/>
    <w:rsid w:val="00CF60FB"/>
    <w:rsid w:val="00CF7B95"/>
    <w:rsid w:val="00D04E55"/>
    <w:rsid w:val="00D135B9"/>
    <w:rsid w:val="00D17FBA"/>
    <w:rsid w:val="00D335EF"/>
    <w:rsid w:val="00D33935"/>
    <w:rsid w:val="00D450DD"/>
    <w:rsid w:val="00D4688A"/>
    <w:rsid w:val="00D47C33"/>
    <w:rsid w:val="00D5746E"/>
    <w:rsid w:val="00D641A9"/>
    <w:rsid w:val="00D646DD"/>
    <w:rsid w:val="00D6491E"/>
    <w:rsid w:val="00D72596"/>
    <w:rsid w:val="00D81116"/>
    <w:rsid w:val="00D82CE3"/>
    <w:rsid w:val="00D8412D"/>
    <w:rsid w:val="00D91659"/>
    <w:rsid w:val="00D91BC2"/>
    <w:rsid w:val="00D97923"/>
    <w:rsid w:val="00DA38CE"/>
    <w:rsid w:val="00DA4361"/>
    <w:rsid w:val="00DA5B8A"/>
    <w:rsid w:val="00DA665A"/>
    <w:rsid w:val="00DB0B1F"/>
    <w:rsid w:val="00DB1A6E"/>
    <w:rsid w:val="00DB3EE6"/>
    <w:rsid w:val="00DC4BDF"/>
    <w:rsid w:val="00DC7DD0"/>
    <w:rsid w:val="00DD2FA8"/>
    <w:rsid w:val="00DE268B"/>
    <w:rsid w:val="00DE71FE"/>
    <w:rsid w:val="00DF2562"/>
    <w:rsid w:val="00DF2A07"/>
    <w:rsid w:val="00E05AAF"/>
    <w:rsid w:val="00E16684"/>
    <w:rsid w:val="00E225D4"/>
    <w:rsid w:val="00E22822"/>
    <w:rsid w:val="00E37036"/>
    <w:rsid w:val="00E408D2"/>
    <w:rsid w:val="00E50870"/>
    <w:rsid w:val="00E50EE3"/>
    <w:rsid w:val="00E54CC5"/>
    <w:rsid w:val="00E6534C"/>
    <w:rsid w:val="00E65AA3"/>
    <w:rsid w:val="00E676B9"/>
    <w:rsid w:val="00E732A5"/>
    <w:rsid w:val="00E74CCD"/>
    <w:rsid w:val="00E80683"/>
    <w:rsid w:val="00E80F10"/>
    <w:rsid w:val="00E85D0C"/>
    <w:rsid w:val="00E86CDB"/>
    <w:rsid w:val="00E96177"/>
    <w:rsid w:val="00E97837"/>
    <w:rsid w:val="00EA0B59"/>
    <w:rsid w:val="00EA4331"/>
    <w:rsid w:val="00EA48D8"/>
    <w:rsid w:val="00EA5156"/>
    <w:rsid w:val="00EB081F"/>
    <w:rsid w:val="00EB6FBA"/>
    <w:rsid w:val="00EC614F"/>
    <w:rsid w:val="00EC782B"/>
    <w:rsid w:val="00ED6085"/>
    <w:rsid w:val="00ED6722"/>
    <w:rsid w:val="00ED7B8A"/>
    <w:rsid w:val="00EE24E4"/>
    <w:rsid w:val="00EE2671"/>
    <w:rsid w:val="00EE3869"/>
    <w:rsid w:val="00EE555C"/>
    <w:rsid w:val="00EF2EE6"/>
    <w:rsid w:val="00F00879"/>
    <w:rsid w:val="00F01288"/>
    <w:rsid w:val="00F02420"/>
    <w:rsid w:val="00F15AE9"/>
    <w:rsid w:val="00F16D09"/>
    <w:rsid w:val="00F16FBF"/>
    <w:rsid w:val="00F21E5D"/>
    <w:rsid w:val="00F223ED"/>
    <w:rsid w:val="00F23429"/>
    <w:rsid w:val="00F236ED"/>
    <w:rsid w:val="00F238B4"/>
    <w:rsid w:val="00F26AFC"/>
    <w:rsid w:val="00F27833"/>
    <w:rsid w:val="00F279BF"/>
    <w:rsid w:val="00F358D0"/>
    <w:rsid w:val="00F36FF2"/>
    <w:rsid w:val="00F452DA"/>
    <w:rsid w:val="00F45519"/>
    <w:rsid w:val="00F54EF5"/>
    <w:rsid w:val="00F6708F"/>
    <w:rsid w:val="00F70C1B"/>
    <w:rsid w:val="00F7211E"/>
    <w:rsid w:val="00F723A6"/>
    <w:rsid w:val="00F73C4C"/>
    <w:rsid w:val="00F755DE"/>
    <w:rsid w:val="00F75F6E"/>
    <w:rsid w:val="00F76C86"/>
    <w:rsid w:val="00F831CA"/>
    <w:rsid w:val="00F87214"/>
    <w:rsid w:val="00FA0BC1"/>
    <w:rsid w:val="00FA326B"/>
    <w:rsid w:val="00FA3B9B"/>
    <w:rsid w:val="00FA5584"/>
    <w:rsid w:val="00FA5FA5"/>
    <w:rsid w:val="00FA7413"/>
    <w:rsid w:val="00FB3D77"/>
    <w:rsid w:val="00FB4B90"/>
    <w:rsid w:val="00FB7B3E"/>
    <w:rsid w:val="00FC0D6A"/>
    <w:rsid w:val="00FC180A"/>
    <w:rsid w:val="00FC2ABE"/>
    <w:rsid w:val="00FC327B"/>
    <w:rsid w:val="00FC7848"/>
    <w:rsid w:val="00FD3199"/>
    <w:rsid w:val="00FE1240"/>
    <w:rsid w:val="00FE4A43"/>
    <w:rsid w:val="00FE62F5"/>
    <w:rsid w:val="00FF4DB5"/>
    <w:rsid w:val="00FF7E56"/>
    <w:rsid w:val="00FF7F2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36F4F"/>
  <w15:chartTrackingRefBased/>
  <w15:docId w15:val="{DE4B974E-454A-4EBA-88C1-66AF2CD88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065B0"/>
    <w:pPr>
      <w:spacing w:after="200" w:line="276" w:lineRule="auto"/>
    </w:pPr>
    <w:rPr>
      <w:rFonts w:ascii="Calibri" w:eastAsia="Times New Roman" w:hAnsi="Calibri" w:cs="Arial"/>
      <w:lang w:val="en-GB"/>
    </w:rPr>
  </w:style>
  <w:style w:type="paragraph" w:styleId="Heading1">
    <w:name w:val="heading 1"/>
    <w:basedOn w:val="Normal"/>
    <w:next w:val="Normal"/>
    <w:link w:val="Heading1Char"/>
    <w:uiPriority w:val="9"/>
    <w:qFormat/>
    <w:rsid w:val="008277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065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65B0"/>
    <w:rPr>
      <w:rFonts w:asciiTheme="majorHAnsi" w:eastAsiaTheme="majorEastAsia" w:hAnsiTheme="majorHAnsi" w:cstheme="majorBidi"/>
      <w:color w:val="1F3763" w:themeColor="accent1" w:themeShade="7F"/>
      <w:sz w:val="24"/>
      <w:szCs w:val="24"/>
      <w:lang w:val="en-GB"/>
    </w:rPr>
  </w:style>
  <w:style w:type="paragraph" w:styleId="ListParagraph">
    <w:name w:val="List Paragraph"/>
    <w:basedOn w:val="Normal"/>
    <w:link w:val="ListParagraphChar"/>
    <w:uiPriority w:val="34"/>
    <w:qFormat/>
    <w:rsid w:val="00A065B0"/>
    <w:pPr>
      <w:ind w:left="720"/>
      <w:contextualSpacing/>
    </w:pPr>
  </w:style>
  <w:style w:type="paragraph" w:styleId="Header">
    <w:name w:val="header"/>
    <w:basedOn w:val="Normal"/>
    <w:link w:val="HeaderChar"/>
    <w:uiPriority w:val="99"/>
    <w:unhideWhenUsed/>
    <w:rsid w:val="00A065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5B0"/>
    <w:rPr>
      <w:rFonts w:ascii="Calibri" w:eastAsia="Times New Roman" w:hAnsi="Calibri" w:cs="Arial"/>
      <w:lang w:val="en-GB"/>
    </w:rPr>
  </w:style>
  <w:style w:type="paragraph" w:styleId="Footer">
    <w:name w:val="footer"/>
    <w:basedOn w:val="Normal"/>
    <w:link w:val="FooterChar"/>
    <w:uiPriority w:val="99"/>
    <w:unhideWhenUsed/>
    <w:rsid w:val="00A065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5B0"/>
    <w:rPr>
      <w:rFonts w:ascii="Calibri" w:eastAsia="Times New Roman" w:hAnsi="Calibri" w:cs="Arial"/>
      <w:lang w:val="en-GB"/>
    </w:rPr>
  </w:style>
  <w:style w:type="table" w:styleId="TableGrid">
    <w:name w:val="Table Grid"/>
    <w:basedOn w:val="TableNormal"/>
    <w:uiPriority w:val="39"/>
    <w:rsid w:val="00A065B0"/>
    <w:pPr>
      <w:spacing w:after="0" w:line="240" w:lineRule="auto"/>
    </w:pPr>
    <w:rPr>
      <w:rFonts w:ascii="Tahoma" w:eastAsia="Times New Roman" w:hAnsi="Tahoma" w:cs="Tahoma"/>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A065B0"/>
    <w:rPr>
      <w:color w:val="0000FF"/>
      <w:u w:val="single"/>
    </w:rPr>
  </w:style>
  <w:style w:type="paragraph" w:customStyle="1" w:styleId="PopHeading1">
    <w:name w:val="Pop_Heading1"/>
    <w:link w:val="PopHeading1Char"/>
    <w:autoRedefine/>
    <w:qFormat/>
    <w:rsid w:val="00027652"/>
    <w:pPr>
      <w:numPr>
        <w:numId w:val="1"/>
      </w:numPr>
      <w:spacing w:after="0" w:line="360" w:lineRule="auto"/>
      <w:jc w:val="both"/>
    </w:pPr>
    <w:rPr>
      <w:rFonts w:asciiTheme="minorBidi" w:eastAsia="Times New Roman" w:hAnsiTheme="minorBidi"/>
      <w:b/>
      <w:bCs/>
      <w:color w:val="368ECD"/>
      <w:sz w:val="28"/>
      <w:szCs w:val="28"/>
      <w:lang w:val="en-US"/>
    </w:rPr>
  </w:style>
  <w:style w:type="character" w:customStyle="1" w:styleId="PopHeading1Char">
    <w:name w:val="Pop_Heading1 Char"/>
    <w:link w:val="PopHeading1"/>
    <w:rsid w:val="00027652"/>
    <w:rPr>
      <w:rFonts w:asciiTheme="minorBidi" w:eastAsia="Times New Roman" w:hAnsiTheme="minorBidi"/>
      <w:b/>
      <w:bCs/>
      <w:color w:val="368ECD"/>
      <w:sz w:val="28"/>
      <w:szCs w:val="28"/>
      <w:lang w:val="en-US"/>
    </w:rPr>
  </w:style>
  <w:style w:type="paragraph" w:customStyle="1" w:styleId="SCADRelease">
    <w:name w:val="SCAD_Release"/>
    <w:basedOn w:val="Normal"/>
    <w:link w:val="SCADReleaseChar"/>
    <w:autoRedefine/>
    <w:qFormat/>
    <w:rsid w:val="00A065B0"/>
    <w:pPr>
      <w:spacing w:after="0" w:line="360" w:lineRule="auto"/>
      <w:contextualSpacing/>
    </w:pPr>
    <w:rPr>
      <w:rFonts w:asciiTheme="minorHAnsi" w:hAnsiTheme="minorHAnsi" w:cstheme="minorHAnsi"/>
      <w:b/>
      <w:bCs/>
      <w:color w:val="44546A" w:themeColor="text2"/>
      <w:sz w:val="28"/>
      <w:szCs w:val="28"/>
    </w:rPr>
  </w:style>
  <w:style w:type="character" w:customStyle="1" w:styleId="SCADReleaseChar">
    <w:name w:val="SCAD_Release Char"/>
    <w:link w:val="SCADRelease"/>
    <w:rsid w:val="00A065B0"/>
    <w:rPr>
      <w:rFonts w:eastAsia="Times New Roman" w:cstheme="minorHAnsi"/>
      <w:b/>
      <w:bCs/>
      <w:color w:val="44546A" w:themeColor="text2"/>
      <w:sz w:val="28"/>
      <w:szCs w:val="28"/>
      <w:lang w:val="en-GB"/>
    </w:rPr>
  </w:style>
  <w:style w:type="paragraph" w:customStyle="1" w:styleId="SCADHeading1">
    <w:name w:val="SCAD_Heading1"/>
    <w:link w:val="SCADHeading1Char"/>
    <w:autoRedefine/>
    <w:qFormat/>
    <w:rsid w:val="00A326DA"/>
    <w:pPr>
      <w:tabs>
        <w:tab w:val="left" w:pos="0"/>
        <w:tab w:val="left" w:pos="9360"/>
        <w:tab w:val="left" w:pos="9900"/>
      </w:tabs>
      <w:spacing w:after="0" w:line="360" w:lineRule="auto"/>
      <w:ind w:right="1"/>
      <w:jc w:val="both"/>
    </w:pPr>
    <w:rPr>
      <w:rFonts w:asciiTheme="minorBidi" w:eastAsia="Times New Roman" w:hAnsiTheme="minorBidi"/>
      <w:sz w:val="20"/>
      <w:szCs w:val="20"/>
      <w:lang w:val="en-US"/>
    </w:rPr>
  </w:style>
  <w:style w:type="character" w:customStyle="1" w:styleId="SCADHeading1Char">
    <w:name w:val="SCAD_Heading1 Char"/>
    <w:link w:val="SCADHeading1"/>
    <w:rsid w:val="00A326DA"/>
    <w:rPr>
      <w:rFonts w:asciiTheme="minorBidi" w:eastAsia="Times New Roman" w:hAnsiTheme="minorBidi"/>
      <w:sz w:val="20"/>
      <w:szCs w:val="20"/>
      <w:lang w:val="en-US"/>
    </w:rPr>
  </w:style>
  <w:style w:type="paragraph" w:customStyle="1" w:styleId="SCADHeading2">
    <w:name w:val="SCAD_Heading 2"/>
    <w:basedOn w:val="Normal"/>
    <w:link w:val="SCADHeading2Char"/>
    <w:autoRedefine/>
    <w:qFormat/>
    <w:rsid w:val="00972B66"/>
    <w:pPr>
      <w:keepNext/>
      <w:keepLines/>
      <w:tabs>
        <w:tab w:val="left" w:pos="180"/>
        <w:tab w:val="left" w:pos="9540"/>
      </w:tabs>
      <w:spacing w:after="0" w:line="360" w:lineRule="auto"/>
      <w:ind w:right="1"/>
      <w:jc w:val="both"/>
      <w:outlineLvl w:val="1"/>
    </w:pPr>
    <w:rPr>
      <w:rFonts w:asciiTheme="minorBidi" w:eastAsia="Tahoma" w:hAnsiTheme="minorBidi" w:cstheme="minorBidi"/>
      <w:b/>
      <w:bCs/>
      <w:color w:val="7F8180"/>
      <w:lang w:val="en-US" w:eastAsia="x-none"/>
    </w:rPr>
  </w:style>
  <w:style w:type="character" w:customStyle="1" w:styleId="SCADHeading2Char">
    <w:name w:val="SCAD_Heading 2 Char"/>
    <w:link w:val="SCADHeading2"/>
    <w:rsid w:val="00972B66"/>
    <w:rPr>
      <w:rFonts w:asciiTheme="minorBidi" w:eastAsia="Tahoma" w:hAnsiTheme="minorBidi"/>
      <w:b/>
      <w:bCs/>
      <w:color w:val="7F8180"/>
      <w:lang w:val="en-US" w:eastAsia="x-none"/>
    </w:rPr>
  </w:style>
  <w:style w:type="character" w:styleId="Strong">
    <w:name w:val="Strong"/>
    <w:basedOn w:val="DefaultParagraphFont"/>
    <w:uiPriority w:val="22"/>
    <w:qFormat/>
    <w:rsid w:val="001B3A42"/>
    <w:rPr>
      <w:b/>
      <w:bCs/>
    </w:rPr>
  </w:style>
  <w:style w:type="character" w:styleId="CommentReference">
    <w:name w:val="annotation reference"/>
    <w:basedOn w:val="DefaultParagraphFont"/>
    <w:uiPriority w:val="99"/>
    <w:semiHidden/>
    <w:unhideWhenUsed/>
    <w:rsid w:val="00260307"/>
    <w:rPr>
      <w:sz w:val="16"/>
      <w:szCs w:val="16"/>
    </w:rPr>
  </w:style>
  <w:style w:type="paragraph" w:styleId="CommentText">
    <w:name w:val="annotation text"/>
    <w:basedOn w:val="Normal"/>
    <w:link w:val="CommentTextChar"/>
    <w:uiPriority w:val="99"/>
    <w:unhideWhenUsed/>
    <w:rsid w:val="00260307"/>
    <w:pPr>
      <w:spacing w:line="240" w:lineRule="auto"/>
    </w:pPr>
    <w:rPr>
      <w:sz w:val="20"/>
      <w:szCs w:val="20"/>
    </w:rPr>
  </w:style>
  <w:style w:type="character" w:customStyle="1" w:styleId="CommentTextChar">
    <w:name w:val="Comment Text Char"/>
    <w:basedOn w:val="DefaultParagraphFont"/>
    <w:link w:val="CommentText"/>
    <w:uiPriority w:val="99"/>
    <w:rsid w:val="00260307"/>
    <w:rPr>
      <w:rFonts w:ascii="Calibri" w:eastAsia="Times New Roman" w:hAnsi="Calibri" w:cs="Arial"/>
      <w:sz w:val="20"/>
      <w:szCs w:val="20"/>
      <w:lang w:val="en-GB"/>
    </w:rPr>
  </w:style>
  <w:style w:type="paragraph" w:styleId="CommentSubject">
    <w:name w:val="annotation subject"/>
    <w:basedOn w:val="CommentText"/>
    <w:next w:val="CommentText"/>
    <w:link w:val="CommentSubjectChar"/>
    <w:uiPriority w:val="99"/>
    <w:semiHidden/>
    <w:unhideWhenUsed/>
    <w:rsid w:val="00260307"/>
    <w:rPr>
      <w:b/>
      <w:bCs/>
    </w:rPr>
  </w:style>
  <w:style w:type="character" w:customStyle="1" w:styleId="CommentSubjectChar">
    <w:name w:val="Comment Subject Char"/>
    <w:basedOn w:val="CommentTextChar"/>
    <w:link w:val="CommentSubject"/>
    <w:uiPriority w:val="99"/>
    <w:semiHidden/>
    <w:rsid w:val="00260307"/>
    <w:rPr>
      <w:rFonts w:ascii="Calibri" w:eastAsia="Times New Roman" w:hAnsi="Calibri" w:cs="Arial"/>
      <w:b/>
      <w:bCs/>
      <w:sz w:val="20"/>
      <w:szCs w:val="20"/>
      <w:lang w:val="en-GB"/>
    </w:rPr>
  </w:style>
  <w:style w:type="character" w:customStyle="1" w:styleId="Heading1Char">
    <w:name w:val="Heading 1 Char"/>
    <w:basedOn w:val="DefaultParagraphFont"/>
    <w:link w:val="Heading1"/>
    <w:uiPriority w:val="9"/>
    <w:rsid w:val="00827765"/>
    <w:rPr>
      <w:rFonts w:asciiTheme="majorHAnsi" w:eastAsiaTheme="majorEastAsia" w:hAnsiTheme="majorHAnsi" w:cstheme="majorBidi"/>
      <w:color w:val="2F5496" w:themeColor="accent1" w:themeShade="BF"/>
      <w:sz w:val="32"/>
      <w:szCs w:val="32"/>
      <w:lang w:val="en-GB"/>
    </w:rPr>
  </w:style>
  <w:style w:type="character" w:styleId="UnresolvedMention">
    <w:name w:val="Unresolved Mention"/>
    <w:basedOn w:val="DefaultParagraphFont"/>
    <w:uiPriority w:val="99"/>
    <w:semiHidden/>
    <w:unhideWhenUsed/>
    <w:rsid w:val="00827765"/>
    <w:rPr>
      <w:color w:val="605E5C"/>
      <w:shd w:val="clear" w:color="auto" w:fill="E1DFDD"/>
    </w:rPr>
  </w:style>
  <w:style w:type="paragraph" w:styleId="NormalWeb">
    <w:name w:val="Normal (Web)"/>
    <w:basedOn w:val="Normal"/>
    <w:uiPriority w:val="99"/>
    <w:unhideWhenUsed/>
    <w:rsid w:val="003313E4"/>
    <w:pPr>
      <w:spacing w:before="100" w:beforeAutospacing="1" w:after="100" w:afterAutospacing="1" w:line="240" w:lineRule="auto"/>
    </w:pPr>
    <w:rPr>
      <w:rFonts w:ascii="Times New Roman" w:hAnsi="Times New Roman" w:cs="Times New Roman"/>
      <w:sz w:val="24"/>
      <w:szCs w:val="24"/>
      <w:lang w:val="en-US"/>
    </w:rPr>
  </w:style>
  <w:style w:type="character" w:styleId="FollowedHyperlink">
    <w:name w:val="FollowedHyperlink"/>
    <w:basedOn w:val="DefaultParagraphFont"/>
    <w:uiPriority w:val="99"/>
    <w:semiHidden/>
    <w:unhideWhenUsed/>
    <w:rsid w:val="006576AE"/>
    <w:rPr>
      <w:color w:val="954F72" w:themeColor="followedHyperlink"/>
      <w:u w:val="single"/>
    </w:rPr>
  </w:style>
  <w:style w:type="table" w:customStyle="1" w:styleId="PopTable1">
    <w:name w:val="Pop_Table1"/>
    <w:basedOn w:val="TableNormal"/>
    <w:uiPriority w:val="99"/>
    <w:rsid w:val="000A08AC"/>
    <w:pPr>
      <w:spacing w:after="0" w:line="240" w:lineRule="auto"/>
    </w:pPr>
    <w:rPr>
      <w:rFonts w:ascii="Arial" w:eastAsia="Times New Roman" w:hAnsi="Arial" w:cs="Tahoma"/>
      <w:sz w:val="20"/>
      <w:szCs w:val="20"/>
      <w:lang w:val="en-US"/>
    </w:rPr>
    <w:tblPr>
      <w:tblBorders>
        <w:bottom w:val="single" w:sz="4" w:space="0" w:color="495663"/>
      </w:tblBorders>
    </w:tblPr>
    <w:tcPr>
      <w:vAlign w:val="center"/>
    </w:tcPr>
    <w:tblStylePr w:type="firstRow">
      <w:rPr>
        <w:rFonts w:ascii="Arial" w:hAnsi="Arial" w:cs="Tahoma"/>
        <w:b w:val="0"/>
        <w:color w:val="FFFFFF"/>
        <w:sz w:val="20"/>
        <w:szCs w:val="20"/>
      </w:rPr>
      <w:tblPr/>
      <w:tcPr>
        <w:shd w:val="clear" w:color="auto" w:fill="495663"/>
      </w:tcPr>
    </w:tblStylePr>
  </w:style>
  <w:style w:type="table" w:customStyle="1" w:styleId="PopTable2">
    <w:name w:val="Pop_Table2"/>
    <w:basedOn w:val="TableNormal"/>
    <w:uiPriority w:val="99"/>
    <w:rsid w:val="000A08AC"/>
    <w:pPr>
      <w:spacing w:after="0" w:line="240" w:lineRule="auto"/>
    </w:pPr>
    <w:rPr>
      <w:rFonts w:ascii="Arial" w:eastAsia="Times New Roman" w:hAnsi="Arial" w:cs="Tahoma"/>
      <w:sz w:val="20"/>
      <w:szCs w:val="20"/>
      <w:lang w:val="en-US"/>
    </w:rPr>
    <w:tblPr>
      <w:tblBorders>
        <w:bottom w:val="single" w:sz="4" w:space="0" w:color="495663"/>
      </w:tblBorders>
    </w:tblPr>
    <w:tcPr>
      <w:vAlign w:val="center"/>
    </w:tcPr>
    <w:tblStylePr w:type="firstRow">
      <w:rPr>
        <w:rFonts w:ascii="Arial" w:hAnsi="Arial" w:cs="Tahoma"/>
        <w:b w:val="0"/>
        <w:color w:val="FFFFFF"/>
        <w:sz w:val="20"/>
        <w:szCs w:val="20"/>
      </w:rPr>
      <w:tblPr/>
      <w:tcPr>
        <w:shd w:val="clear" w:color="auto" w:fill="495663"/>
      </w:tcPr>
    </w:tblStylePr>
  </w:style>
  <w:style w:type="table" w:customStyle="1" w:styleId="PopTable3">
    <w:name w:val="Pop_Table3"/>
    <w:basedOn w:val="TableNormal"/>
    <w:uiPriority w:val="99"/>
    <w:rsid w:val="000A08AC"/>
    <w:pPr>
      <w:spacing w:after="0" w:line="240" w:lineRule="auto"/>
    </w:pPr>
    <w:rPr>
      <w:rFonts w:ascii="Arial" w:eastAsia="Times New Roman" w:hAnsi="Arial" w:cs="Tahoma"/>
      <w:sz w:val="20"/>
      <w:szCs w:val="20"/>
      <w:lang w:val="en-US"/>
    </w:rPr>
    <w:tblPr>
      <w:tblBorders>
        <w:bottom w:val="single" w:sz="4" w:space="0" w:color="495663"/>
      </w:tblBorders>
    </w:tblPr>
    <w:tcPr>
      <w:vAlign w:val="center"/>
    </w:tcPr>
    <w:tblStylePr w:type="firstRow">
      <w:rPr>
        <w:rFonts w:ascii="Arial" w:hAnsi="Arial" w:cs="Tahoma"/>
        <w:b w:val="0"/>
        <w:color w:val="FFFFFF"/>
        <w:sz w:val="20"/>
        <w:szCs w:val="20"/>
      </w:rPr>
      <w:tblPr/>
      <w:tcPr>
        <w:shd w:val="clear" w:color="auto" w:fill="495663"/>
      </w:tcPr>
    </w:tblStylePr>
  </w:style>
  <w:style w:type="paragraph" w:customStyle="1" w:styleId="EcoHeading2">
    <w:name w:val="Eco_Heading 2"/>
    <w:link w:val="EcoHeading2Char"/>
    <w:autoRedefine/>
    <w:qFormat/>
    <w:rsid w:val="008C7EDF"/>
    <w:pPr>
      <w:spacing w:before="240" w:after="0" w:line="360" w:lineRule="auto"/>
    </w:pPr>
    <w:rPr>
      <w:rFonts w:asciiTheme="majorBidi" w:hAnsiTheme="majorBidi" w:cstheme="majorBidi"/>
      <w:b/>
      <w:bCs/>
      <w:sz w:val="16"/>
      <w:szCs w:val="16"/>
      <w:lang w:val="en-US" w:bidi="ar-AE"/>
    </w:rPr>
  </w:style>
  <w:style w:type="character" w:customStyle="1" w:styleId="EcoHeading2Char">
    <w:name w:val="Eco_Heading 2 Char"/>
    <w:link w:val="EcoHeading2"/>
    <w:rsid w:val="008C7EDF"/>
    <w:rPr>
      <w:rFonts w:asciiTheme="majorBidi" w:hAnsiTheme="majorBidi" w:cstheme="majorBidi"/>
      <w:b/>
      <w:bCs/>
      <w:sz w:val="16"/>
      <w:szCs w:val="16"/>
      <w:lang w:val="en-US" w:bidi="ar-AE"/>
    </w:rPr>
  </w:style>
  <w:style w:type="paragraph" w:styleId="FootnoteText">
    <w:name w:val="footnote text"/>
    <w:basedOn w:val="Normal"/>
    <w:link w:val="FootnoteTextChar"/>
    <w:uiPriority w:val="99"/>
    <w:unhideWhenUsed/>
    <w:rsid w:val="0008137C"/>
    <w:pPr>
      <w:spacing w:after="0" w:line="240" w:lineRule="auto"/>
    </w:pPr>
    <w:rPr>
      <w:sz w:val="20"/>
      <w:szCs w:val="20"/>
    </w:rPr>
  </w:style>
  <w:style w:type="character" w:customStyle="1" w:styleId="FootnoteTextChar">
    <w:name w:val="Footnote Text Char"/>
    <w:basedOn w:val="DefaultParagraphFont"/>
    <w:link w:val="FootnoteText"/>
    <w:uiPriority w:val="99"/>
    <w:rsid w:val="0008137C"/>
    <w:rPr>
      <w:rFonts w:ascii="Calibri" w:eastAsia="Times New Roman" w:hAnsi="Calibri" w:cs="Arial"/>
      <w:sz w:val="20"/>
      <w:szCs w:val="20"/>
      <w:lang w:val="en-GB"/>
    </w:rPr>
  </w:style>
  <w:style w:type="character" w:styleId="FootnoteReference">
    <w:name w:val="footnote reference"/>
    <w:basedOn w:val="DefaultParagraphFont"/>
    <w:uiPriority w:val="99"/>
    <w:semiHidden/>
    <w:unhideWhenUsed/>
    <w:rsid w:val="0008137C"/>
    <w:rPr>
      <w:vertAlign w:val="superscript"/>
    </w:rPr>
  </w:style>
  <w:style w:type="table" w:customStyle="1" w:styleId="LightList-Accent51">
    <w:name w:val="Light List - Accent 51"/>
    <w:basedOn w:val="TableNormal"/>
    <w:next w:val="LightList-Accent5"/>
    <w:uiPriority w:val="61"/>
    <w:rsid w:val="00400D32"/>
    <w:pPr>
      <w:spacing w:after="0" w:line="240" w:lineRule="auto"/>
    </w:pPr>
    <w:rPr>
      <w:rFonts w:eastAsia="Times New Roman" w:cs="Calibri"/>
      <w:lang w:val="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semiHidden/>
    <w:unhideWhenUsed/>
    <w:rsid w:val="00400D32"/>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customStyle="1" w:styleId="cf01">
    <w:name w:val="cf01"/>
    <w:basedOn w:val="DefaultParagraphFont"/>
    <w:rsid w:val="00AB5D92"/>
    <w:rPr>
      <w:rFonts w:ascii="Segoe UI" w:hAnsi="Segoe UI" w:cs="Segoe UI" w:hint="default"/>
      <w:sz w:val="18"/>
      <w:szCs w:val="18"/>
    </w:rPr>
  </w:style>
  <w:style w:type="character" w:styleId="PlaceholderText">
    <w:name w:val="Placeholder Text"/>
    <w:basedOn w:val="DefaultParagraphFont"/>
    <w:uiPriority w:val="99"/>
    <w:semiHidden/>
    <w:rsid w:val="00A76530"/>
    <w:rPr>
      <w:color w:val="666666"/>
    </w:rPr>
  </w:style>
  <w:style w:type="paragraph" w:customStyle="1" w:styleId="font-claude-response-body">
    <w:name w:val="font-claude-response-body"/>
    <w:basedOn w:val="Normal"/>
    <w:rsid w:val="0011155B"/>
    <w:pPr>
      <w:spacing w:before="100" w:beforeAutospacing="1" w:after="100" w:afterAutospacing="1" w:line="240" w:lineRule="auto"/>
    </w:pPr>
    <w:rPr>
      <w:rFonts w:ascii="Times New Roman" w:hAnsi="Times New Roman" w:cs="Times New Roman"/>
      <w:sz w:val="24"/>
      <w:szCs w:val="24"/>
      <w:lang w:val="en-US"/>
    </w:rPr>
  </w:style>
  <w:style w:type="character" w:customStyle="1" w:styleId="ListParagraphChar">
    <w:name w:val="List Paragraph Char"/>
    <w:link w:val="ListParagraph"/>
    <w:uiPriority w:val="34"/>
    <w:rsid w:val="00821A50"/>
    <w:rPr>
      <w:rFonts w:ascii="Calibri" w:eastAsia="Times New Roman" w:hAnsi="Calibri" w:cs="Arial"/>
      <w:lang w:val="en-GB"/>
    </w:rPr>
  </w:style>
  <w:style w:type="paragraph" w:customStyle="1" w:styleId="LFBody">
    <w:name w:val="LF_Body"/>
    <w:link w:val="LFBodyChar"/>
    <w:autoRedefine/>
    <w:qFormat/>
    <w:rsid w:val="00821A50"/>
    <w:pPr>
      <w:spacing w:after="0" w:line="360" w:lineRule="auto"/>
      <w:jc w:val="both"/>
    </w:pPr>
    <w:rPr>
      <w:rFonts w:ascii="Arial" w:eastAsia="Times New Roman" w:hAnsi="Arial" w:cs="Tahoma"/>
      <w:sz w:val="20"/>
      <w:szCs w:val="20"/>
      <w:lang w:val="en-US"/>
    </w:rPr>
  </w:style>
  <w:style w:type="character" w:customStyle="1" w:styleId="LFBodyChar">
    <w:name w:val="LF_Body Char"/>
    <w:link w:val="LFBody"/>
    <w:rsid w:val="00821A50"/>
    <w:rPr>
      <w:rFonts w:ascii="Arial" w:eastAsia="Times New Roman" w:hAnsi="Arial" w:cs="Tahoma"/>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95734">
      <w:bodyDiv w:val="1"/>
      <w:marLeft w:val="0"/>
      <w:marRight w:val="0"/>
      <w:marTop w:val="0"/>
      <w:marBottom w:val="0"/>
      <w:divBdr>
        <w:top w:val="none" w:sz="0" w:space="0" w:color="auto"/>
        <w:left w:val="none" w:sz="0" w:space="0" w:color="auto"/>
        <w:bottom w:val="none" w:sz="0" w:space="0" w:color="auto"/>
        <w:right w:val="none" w:sz="0" w:space="0" w:color="auto"/>
      </w:divBdr>
    </w:div>
    <w:div w:id="159196980">
      <w:bodyDiv w:val="1"/>
      <w:marLeft w:val="0"/>
      <w:marRight w:val="0"/>
      <w:marTop w:val="0"/>
      <w:marBottom w:val="0"/>
      <w:divBdr>
        <w:top w:val="none" w:sz="0" w:space="0" w:color="auto"/>
        <w:left w:val="none" w:sz="0" w:space="0" w:color="auto"/>
        <w:bottom w:val="none" w:sz="0" w:space="0" w:color="auto"/>
        <w:right w:val="none" w:sz="0" w:space="0" w:color="auto"/>
      </w:divBdr>
    </w:div>
    <w:div w:id="160632764">
      <w:bodyDiv w:val="1"/>
      <w:marLeft w:val="0"/>
      <w:marRight w:val="0"/>
      <w:marTop w:val="0"/>
      <w:marBottom w:val="0"/>
      <w:divBdr>
        <w:top w:val="none" w:sz="0" w:space="0" w:color="auto"/>
        <w:left w:val="none" w:sz="0" w:space="0" w:color="auto"/>
        <w:bottom w:val="none" w:sz="0" w:space="0" w:color="auto"/>
        <w:right w:val="none" w:sz="0" w:space="0" w:color="auto"/>
      </w:divBdr>
    </w:div>
    <w:div w:id="287468002">
      <w:bodyDiv w:val="1"/>
      <w:marLeft w:val="0"/>
      <w:marRight w:val="0"/>
      <w:marTop w:val="0"/>
      <w:marBottom w:val="0"/>
      <w:divBdr>
        <w:top w:val="none" w:sz="0" w:space="0" w:color="auto"/>
        <w:left w:val="none" w:sz="0" w:space="0" w:color="auto"/>
        <w:bottom w:val="none" w:sz="0" w:space="0" w:color="auto"/>
        <w:right w:val="none" w:sz="0" w:space="0" w:color="auto"/>
      </w:divBdr>
    </w:div>
    <w:div w:id="322901869">
      <w:bodyDiv w:val="1"/>
      <w:marLeft w:val="0"/>
      <w:marRight w:val="0"/>
      <w:marTop w:val="0"/>
      <w:marBottom w:val="0"/>
      <w:divBdr>
        <w:top w:val="none" w:sz="0" w:space="0" w:color="auto"/>
        <w:left w:val="none" w:sz="0" w:space="0" w:color="auto"/>
        <w:bottom w:val="none" w:sz="0" w:space="0" w:color="auto"/>
        <w:right w:val="none" w:sz="0" w:space="0" w:color="auto"/>
      </w:divBdr>
    </w:div>
    <w:div w:id="474029090">
      <w:bodyDiv w:val="1"/>
      <w:marLeft w:val="0"/>
      <w:marRight w:val="0"/>
      <w:marTop w:val="0"/>
      <w:marBottom w:val="0"/>
      <w:divBdr>
        <w:top w:val="none" w:sz="0" w:space="0" w:color="auto"/>
        <w:left w:val="none" w:sz="0" w:space="0" w:color="auto"/>
        <w:bottom w:val="none" w:sz="0" w:space="0" w:color="auto"/>
        <w:right w:val="none" w:sz="0" w:space="0" w:color="auto"/>
      </w:divBdr>
    </w:div>
    <w:div w:id="502092226">
      <w:bodyDiv w:val="1"/>
      <w:marLeft w:val="0"/>
      <w:marRight w:val="0"/>
      <w:marTop w:val="0"/>
      <w:marBottom w:val="0"/>
      <w:divBdr>
        <w:top w:val="none" w:sz="0" w:space="0" w:color="auto"/>
        <w:left w:val="none" w:sz="0" w:space="0" w:color="auto"/>
        <w:bottom w:val="none" w:sz="0" w:space="0" w:color="auto"/>
        <w:right w:val="none" w:sz="0" w:space="0" w:color="auto"/>
      </w:divBdr>
    </w:div>
    <w:div w:id="533277203">
      <w:bodyDiv w:val="1"/>
      <w:marLeft w:val="0"/>
      <w:marRight w:val="0"/>
      <w:marTop w:val="0"/>
      <w:marBottom w:val="0"/>
      <w:divBdr>
        <w:top w:val="none" w:sz="0" w:space="0" w:color="auto"/>
        <w:left w:val="none" w:sz="0" w:space="0" w:color="auto"/>
        <w:bottom w:val="none" w:sz="0" w:space="0" w:color="auto"/>
        <w:right w:val="none" w:sz="0" w:space="0" w:color="auto"/>
      </w:divBdr>
    </w:div>
    <w:div w:id="544029992">
      <w:bodyDiv w:val="1"/>
      <w:marLeft w:val="0"/>
      <w:marRight w:val="0"/>
      <w:marTop w:val="0"/>
      <w:marBottom w:val="0"/>
      <w:divBdr>
        <w:top w:val="none" w:sz="0" w:space="0" w:color="auto"/>
        <w:left w:val="none" w:sz="0" w:space="0" w:color="auto"/>
        <w:bottom w:val="none" w:sz="0" w:space="0" w:color="auto"/>
        <w:right w:val="none" w:sz="0" w:space="0" w:color="auto"/>
      </w:divBdr>
    </w:div>
    <w:div w:id="648243461">
      <w:bodyDiv w:val="1"/>
      <w:marLeft w:val="0"/>
      <w:marRight w:val="0"/>
      <w:marTop w:val="0"/>
      <w:marBottom w:val="0"/>
      <w:divBdr>
        <w:top w:val="none" w:sz="0" w:space="0" w:color="auto"/>
        <w:left w:val="none" w:sz="0" w:space="0" w:color="auto"/>
        <w:bottom w:val="none" w:sz="0" w:space="0" w:color="auto"/>
        <w:right w:val="none" w:sz="0" w:space="0" w:color="auto"/>
      </w:divBdr>
    </w:div>
    <w:div w:id="706024724">
      <w:bodyDiv w:val="1"/>
      <w:marLeft w:val="0"/>
      <w:marRight w:val="0"/>
      <w:marTop w:val="0"/>
      <w:marBottom w:val="0"/>
      <w:divBdr>
        <w:top w:val="none" w:sz="0" w:space="0" w:color="auto"/>
        <w:left w:val="none" w:sz="0" w:space="0" w:color="auto"/>
        <w:bottom w:val="none" w:sz="0" w:space="0" w:color="auto"/>
        <w:right w:val="none" w:sz="0" w:space="0" w:color="auto"/>
      </w:divBdr>
    </w:div>
    <w:div w:id="729958720">
      <w:bodyDiv w:val="1"/>
      <w:marLeft w:val="0"/>
      <w:marRight w:val="0"/>
      <w:marTop w:val="0"/>
      <w:marBottom w:val="0"/>
      <w:divBdr>
        <w:top w:val="none" w:sz="0" w:space="0" w:color="auto"/>
        <w:left w:val="none" w:sz="0" w:space="0" w:color="auto"/>
        <w:bottom w:val="none" w:sz="0" w:space="0" w:color="auto"/>
        <w:right w:val="none" w:sz="0" w:space="0" w:color="auto"/>
      </w:divBdr>
    </w:div>
    <w:div w:id="851064477">
      <w:bodyDiv w:val="1"/>
      <w:marLeft w:val="0"/>
      <w:marRight w:val="0"/>
      <w:marTop w:val="0"/>
      <w:marBottom w:val="0"/>
      <w:divBdr>
        <w:top w:val="none" w:sz="0" w:space="0" w:color="auto"/>
        <w:left w:val="none" w:sz="0" w:space="0" w:color="auto"/>
        <w:bottom w:val="none" w:sz="0" w:space="0" w:color="auto"/>
        <w:right w:val="none" w:sz="0" w:space="0" w:color="auto"/>
      </w:divBdr>
    </w:div>
    <w:div w:id="868177703">
      <w:bodyDiv w:val="1"/>
      <w:marLeft w:val="0"/>
      <w:marRight w:val="0"/>
      <w:marTop w:val="0"/>
      <w:marBottom w:val="0"/>
      <w:divBdr>
        <w:top w:val="none" w:sz="0" w:space="0" w:color="auto"/>
        <w:left w:val="none" w:sz="0" w:space="0" w:color="auto"/>
        <w:bottom w:val="none" w:sz="0" w:space="0" w:color="auto"/>
        <w:right w:val="none" w:sz="0" w:space="0" w:color="auto"/>
      </w:divBdr>
    </w:div>
    <w:div w:id="935214449">
      <w:bodyDiv w:val="1"/>
      <w:marLeft w:val="0"/>
      <w:marRight w:val="0"/>
      <w:marTop w:val="0"/>
      <w:marBottom w:val="0"/>
      <w:divBdr>
        <w:top w:val="none" w:sz="0" w:space="0" w:color="auto"/>
        <w:left w:val="none" w:sz="0" w:space="0" w:color="auto"/>
        <w:bottom w:val="none" w:sz="0" w:space="0" w:color="auto"/>
        <w:right w:val="none" w:sz="0" w:space="0" w:color="auto"/>
      </w:divBdr>
    </w:div>
    <w:div w:id="935940653">
      <w:bodyDiv w:val="1"/>
      <w:marLeft w:val="0"/>
      <w:marRight w:val="0"/>
      <w:marTop w:val="0"/>
      <w:marBottom w:val="0"/>
      <w:divBdr>
        <w:top w:val="none" w:sz="0" w:space="0" w:color="auto"/>
        <w:left w:val="none" w:sz="0" w:space="0" w:color="auto"/>
        <w:bottom w:val="none" w:sz="0" w:space="0" w:color="auto"/>
        <w:right w:val="none" w:sz="0" w:space="0" w:color="auto"/>
      </w:divBdr>
    </w:div>
    <w:div w:id="1183940288">
      <w:bodyDiv w:val="1"/>
      <w:marLeft w:val="0"/>
      <w:marRight w:val="0"/>
      <w:marTop w:val="0"/>
      <w:marBottom w:val="0"/>
      <w:divBdr>
        <w:top w:val="none" w:sz="0" w:space="0" w:color="auto"/>
        <w:left w:val="none" w:sz="0" w:space="0" w:color="auto"/>
        <w:bottom w:val="none" w:sz="0" w:space="0" w:color="auto"/>
        <w:right w:val="none" w:sz="0" w:space="0" w:color="auto"/>
      </w:divBdr>
    </w:div>
    <w:div w:id="1384063044">
      <w:bodyDiv w:val="1"/>
      <w:marLeft w:val="0"/>
      <w:marRight w:val="0"/>
      <w:marTop w:val="0"/>
      <w:marBottom w:val="0"/>
      <w:divBdr>
        <w:top w:val="none" w:sz="0" w:space="0" w:color="auto"/>
        <w:left w:val="none" w:sz="0" w:space="0" w:color="auto"/>
        <w:bottom w:val="none" w:sz="0" w:space="0" w:color="auto"/>
        <w:right w:val="none" w:sz="0" w:space="0" w:color="auto"/>
      </w:divBdr>
    </w:div>
    <w:div w:id="1436242067">
      <w:bodyDiv w:val="1"/>
      <w:marLeft w:val="0"/>
      <w:marRight w:val="0"/>
      <w:marTop w:val="0"/>
      <w:marBottom w:val="0"/>
      <w:divBdr>
        <w:top w:val="none" w:sz="0" w:space="0" w:color="auto"/>
        <w:left w:val="none" w:sz="0" w:space="0" w:color="auto"/>
        <w:bottom w:val="none" w:sz="0" w:space="0" w:color="auto"/>
        <w:right w:val="none" w:sz="0" w:space="0" w:color="auto"/>
      </w:divBdr>
    </w:div>
    <w:div w:id="1450316064">
      <w:bodyDiv w:val="1"/>
      <w:marLeft w:val="0"/>
      <w:marRight w:val="0"/>
      <w:marTop w:val="0"/>
      <w:marBottom w:val="0"/>
      <w:divBdr>
        <w:top w:val="none" w:sz="0" w:space="0" w:color="auto"/>
        <w:left w:val="none" w:sz="0" w:space="0" w:color="auto"/>
        <w:bottom w:val="none" w:sz="0" w:space="0" w:color="auto"/>
        <w:right w:val="none" w:sz="0" w:space="0" w:color="auto"/>
      </w:divBdr>
    </w:div>
    <w:div w:id="1577011987">
      <w:bodyDiv w:val="1"/>
      <w:marLeft w:val="0"/>
      <w:marRight w:val="0"/>
      <w:marTop w:val="0"/>
      <w:marBottom w:val="0"/>
      <w:divBdr>
        <w:top w:val="none" w:sz="0" w:space="0" w:color="auto"/>
        <w:left w:val="none" w:sz="0" w:space="0" w:color="auto"/>
        <w:bottom w:val="none" w:sz="0" w:space="0" w:color="auto"/>
        <w:right w:val="none" w:sz="0" w:space="0" w:color="auto"/>
      </w:divBdr>
    </w:div>
    <w:div w:id="1754205242">
      <w:bodyDiv w:val="1"/>
      <w:marLeft w:val="0"/>
      <w:marRight w:val="0"/>
      <w:marTop w:val="0"/>
      <w:marBottom w:val="0"/>
      <w:divBdr>
        <w:top w:val="none" w:sz="0" w:space="0" w:color="auto"/>
        <w:left w:val="none" w:sz="0" w:space="0" w:color="auto"/>
        <w:bottom w:val="none" w:sz="0" w:space="0" w:color="auto"/>
        <w:right w:val="none" w:sz="0" w:space="0" w:color="auto"/>
      </w:divBdr>
    </w:div>
    <w:div w:id="1756247608">
      <w:bodyDiv w:val="1"/>
      <w:marLeft w:val="0"/>
      <w:marRight w:val="0"/>
      <w:marTop w:val="0"/>
      <w:marBottom w:val="0"/>
      <w:divBdr>
        <w:top w:val="none" w:sz="0" w:space="0" w:color="auto"/>
        <w:left w:val="none" w:sz="0" w:space="0" w:color="auto"/>
        <w:bottom w:val="none" w:sz="0" w:space="0" w:color="auto"/>
        <w:right w:val="none" w:sz="0" w:space="0" w:color="auto"/>
      </w:divBdr>
    </w:div>
    <w:div w:id="1986621725">
      <w:bodyDiv w:val="1"/>
      <w:marLeft w:val="0"/>
      <w:marRight w:val="0"/>
      <w:marTop w:val="0"/>
      <w:marBottom w:val="0"/>
      <w:divBdr>
        <w:top w:val="none" w:sz="0" w:space="0" w:color="auto"/>
        <w:left w:val="none" w:sz="0" w:space="0" w:color="auto"/>
        <w:bottom w:val="none" w:sz="0" w:space="0" w:color="auto"/>
        <w:right w:val="none" w:sz="0" w:space="0" w:color="auto"/>
      </w:divBdr>
    </w:div>
    <w:div w:id="2039161158">
      <w:bodyDiv w:val="1"/>
      <w:marLeft w:val="0"/>
      <w:marRight w:val="0"/>
      <w:marTop w:val="0"/>
      <w:marBottom w:val="0"/>
      <w:divBdr>
        <w:top w:val="none" w:sz="0" w:space="0" w:color="auto"/>
        <w:left w:val="none" w:sz="0" w:space="0" w:color="auto"/>
        <w:bottom w:val="none" w:sz="0" w:space="0" w:color="auto"/>
        <w:right w:val="none" w:sz="0" w:space="0" w:color="auto"/>
      </w:divBdr>
    </w:div>
    <w:div w:id="2047949527">
      <w:bodyDiv w:val="1"/>
      <w:marLeft w:val="0"/>
      <w:marRight w:val="0"/>
      <w:marTop w:val="0"/>
      <w:marBottom w:val="0"/>
      <w:divBdr>
        <w:top w:val="none" w:sz="0" w:space="0" w:color="auto"/>
        <w:left w:val="none" w:sz="0" w:space="0" w:color="auto"/>
        <w:bottom w:val="none" w:sz="0" w:space="0" w:color="auto"/>
        <w:right w:val="none" w:sz="0" w:space="0" w:color="auto"/>
      </w:divBdr>
    </w:div>
    <w:div w:id="2053264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293D7-103E-441D-A657-1482BCD9C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28</Pages>
  <Words>9220</Words>
  <Characters>54928</Characters>
  <Application>Microsoft Office Word</Application>
  <DocSecurity>0</DocSecurity>
  <Lines>1524</Lines>
  <Paragraphs>822</Paragraphs>
  <ScaleCrop>false</ScaleCrop>
  <HeadingPairs>
    <vt:vector size="2" baseType="variant">
      <vt:variant>
        <vt:lpstr>Title</vt:lpstr>
      </vt:variant>
      <vt:variant>
        <vt:i4>1</vt:i4>
      </vt:variant>
    </vt:vector>
  </HeadingPairs>
  <TitlesOfParts>
    <vt:vector size="1" baseType="lpstr">
      <vt:lpstr/>
    </vt:vector>
  </TitlesOfParts>
  <Company>Statistics Centre - Abu Dhabi</Company>
  <LinksUpToDate>false</LinksUpToDate>
  <CharactersWithSpaces>63771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Ryham Mudathir Osman</dc:creator>
  <cp:keywords/>
  <dc:description/>
  <cp:lastModifiedBy>Noof Kemaidesh Almansoori</cp:lastModifiedBy>
  <cp:revision>14</cp:revision>
  <cp:lastPrinted>2026-08-20T12:32:00Z</cp:lastPrinted>
  <dcterms:created xsi:type="dcterms:W3CDTF">2026-08-18T08:10:00Z</dcterms:created>
  <dcterms:modified xsi:type="dcterms:W3CDTF">2026-08-20T12:33:00Z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51c6bc30,22ae1540,7f9ec62a</vt:lpwstr>
  </property>
  <property fmtid="{D5CDD505-2E9C-101B-9397-08002B2CF9AE}" pid="3" name="ClassificationContentMarkingFooterFontProps">
    <vt:lpwstr>#000000,11,Calibri</vt:lpwstr>
  </property>
  <property fmtid="{D5CDD505-2E9C-101B-9397-08002B2CF9AE}" pid="4" name="ClassificationContentMarkingFooterText">
    <vt:lpwstr>This document is classified as Open</vt:lpwstr>
  </property>
  <property fmtid="{D5CDD505-2E9C-101B-9397-08002B2CF9AE}" pid="5" name="MSIP_Label_a70ebc64-bd59-4e35-a727-a0f299319ff7_Enabled">
    <vt:lpwstr>true</vt:lpwstr>
  </property>
  <property fmtid="{D5CDD505-2E9C-101B-9397-08002B2CF9AE}" pid="6" name="MSIP_Label_a70ebc64-bd59-4e35-a727-a0f299319ff7_SetDate">
    <vt:lpwstr>2025-05-30T04:42:39Z</vt:lpwstr>
  </property>
  <property fmtid="{D5CDD505-2E9C-101B-9397-08002B2CF9AE}" pid="7" name="MSIP_Label_a70ebc64-bd59-4e35-a727-a0f299319ff7_Method">
    <vt:lpwstr>Privileged</vt:lpwstr>
  </property>
  <property fmtid="{D5CDD505-2E9C-101B-9397-08002B2CF9AE}" pid="8" name="MSIP_Label_a70ebc64-bd59-4e35-a727-a0f299319ff7_Name">
    <vt:lpwstr>Open Classification</vt:lpwstr>
  </property>
  <property fmtid="{D5CDD505-2E9C-101B-9397-08002B2CF9AE}" pid="9" name="MSIP_Label_a70ebc64-bd59-4e35-a727-a0f299319ff7_SiteId">
    <vt:lpwstr>6926239f-3483-4451-8452-48ee3bee086f</vt:lpwstr>
  </property>
  <property fmtid="{D5CDD505-2E9C-101B-9397-08002B2CF9AE}" pid="10" name="MSIP_Label_a70ebc64-bd59-4e35-a727-a0f299319ff7_ActionId">
    <vt:lpwstr>e4cb6a2d-788b-4ca4-a6da-5606734b2e9a</vt:lpwstr>
  </property>
  <property fmtid="{D5CDD505-2E9C-101B-9397-08002B2CF9AE}" pid="11" name="MSIP_Label_a70ebc64-bd59-4e35-a727-a0f299319ff7_ContentBits">
    <vt:lpwstr>2</vt:lpwstr>
  </property>
  <property fmtid="{D5CDD505-2E9C-101B-9397-08002B2CF9AE}" pid="12" name="GrammarlyDocumentId">
    <vt:lpwstr>2ccf214a-3413-45a7-8d46-225aba63caee</vt:lpwstr>
  </property>
</Properties>
</file>