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F8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C2029"/>
          <w:sz w:val="32"/>
          <w:szCs w:val="32"/>
        </w:rPr>
        <w:t>AI Chat Workspace</w:t>
      </w: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  <w:rPr>
          <w:rFonts w:ascii="Calibri" w:eastAsia="Calibri" w:hAnsi="Calibri" w:cs="Calibri"/>
          <w:b/>
          <w:bCs/>
          <w:color w:val="1C2029"/>
          <w:sz w:val="32"/>
          <w:szCs w:val="32"/>
        </w:rPr>
      </w:pPr>
    </w:p>
    <w:p w:rsidR="00266999" w:rsidRDefault="00266999">
      <w:pPr>
        <w:spacing w:after="40"/>
        <w:jc w:val="center"/>
      </w:pPr>
    </w:p>
    <w:p w:rsidR="008717F8" w:rsidRPr="00266999" w:rsidRDefault="00266999" w:rsidP="00266999">
      <w:pPr>
        <w:spacing w:after="200"/>
        <w:rPr>
          <w:b/>
          <w:bCs/>
          <w:sz w:val="28"/>
          <w:szCs w:val="28"/>
        </w:rPr>
      </w:pPr>
      <w:bookmarkStart w:id="0" w:name="_GoBack"/>
      <w:bookmarkEnd w:id="0"/>
      <w:r w:rsidRPr="00266999">
        <w:rPr>
          <w:rFonts w:ascii="Calibri" w:eastAsia="Calibri" w:hAnsi="Calibri" w:cs="Calibri"/>
          <w:b/>
          <w:bCs/>
          <w:sz w:val="28"/>
          <w:szCs w:val="28"/>
        </w:rPr>
        <w:t>Application Architecture:</w:t>
      </w:r>
    </w:p>
    <w:p w:rsidR="00266999" w:rsidRDefault="00266999">
      <w:pPr>
        <w:spacing w:after="100"/>
        <w:jc w:val="center"/>
        <w:rPr>
          <w:noProof/>
        </w:rPr>
      </w:pPr>
    </w:p>
    <w:p w:rsidR="008717F8" w:rsidRDefault="00266999">
      <w:pPr>
        <w:spacing w:after="100"/>
        <w:jc w:val="center"/>
      </w:pPr>
      <w:r>
        <w:rPr>
          <w:noProof/>
        </w:rPr>
        <w:drawing>
          <wp:inline distT="0" distB="0" distL="0" distR="0">
            <wp:extent cx="4072647" cy="3579779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7816" r="790" b="12287"/>
                    <a:stretch/>
                  </pic:blipFill>
                  <pic:spPr bwMode="auto">
                    <a:xfrm>
                      <a:off x="0" y="0"/>
                      <a:ext cx="4072834" cy="3579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999" w:rsidRDefault="00266999">
      <w:r>
        <w:br w:type="page"/>
      </w:r>
    </w:p>
    <w:p w:rsidR="008717F8" w:rsidRPr="00266999" w:rsidRDefault="00266999">
      <w:pPr>
        <w:pBdr>
          <w:bottom w:val="single" w:sz="4" w:space="4" w:color="D7DAE0"/>
        </w:pBdr>
        <w:spacing w:before="160" w:after="80"/>
        <w:rPr>
          <w:sz w:val="24"/>
          <w:szCs w:val="24"/>
        </w:rPr>
      </w:pPr>
      <w:r>
        <w:lastRenderedPageBreak/>
        <w:br/>
      </w:r>
      <w:r w:rsidRPr="00266999">
        <w:rPr>
          <w:rFonts w:ascii="Calibri" w:eastAsia="Calibri" w:hAnsi="Calibri" w:cs="Calibri"/>
          <w:b/>
          <w:bCs/>
          <w:sz w:val="28"/>
          <w:szCs w:val="28"/>
        </w:rPr>
        <w:t>Request Flow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1. User input — </w:t>
      </w:r>
      <w:r w:rsidRPr="00266999">
        <w:rPr>
          <w:rFonts w:ascii="Calibri" w:eastAsia="Calibri" w:hAnsi="Calibri" w:cs="Calibri"/>
          <w:sz w:val="22"/>
          <w:szCs w:val="22"/>
        </w:rPr>
        <w:t xml:space="preserve">the user types a message in the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Streamlit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chat box, or clicks a prompt template which pre-fills it.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2. Form submit — </w:t>
      </w:r>
      <w:r w:rsidRPr="00266999">
        <w:rPr>
          <w:rFonts w:ascii="Calibri" w:eastAsia="Calibri" w:hAnsi="Calibri" w:cs="Calibri"/>
          <w:sz w:val="22"/>
          <w:szCs w:val="22"/>
        </w:rPr>
        <w:t xml:space="preserve">clicking Send triggers the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Streamlit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form; the app validates the input isn't empty before proceeding.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3. Session state — </w:t>
      </w:r>
      <w:r w:rsidRPr="00266999">
        <w:rPr>
          <w:rFonts w:ascii="Calibri" w:eastAsia="Calibri" w:hAnsi="Calibri" w:cs="Calibri"/>
          <w:sz w:val="22"/>
          <w:szCs w:val="22"/>
        </w:rPr>
        <w:t>the message is appended to the active chat session, and the system prompt plus full conversation history are prepared as the request pa</w:t>
      </w:r>
      <w:r w:rsidRPr="00266999">
        <w:rPr>
          <w:rFonts w:ascii="Calibri" w:eastAsia="Calibri" w:hAnsi="Calibri" w:cs="Calibri"/>
          <w:sz w:val="22"/>
          <w:szCs w:val="22"/>
        </w:rPr>
        <w:t>yload.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4. Model router — </w:t>
      </w:r>
      <w:r w:rsidRPr="00266999">
        <w:rPr>
          <w:rFonts w:ascii="Calibri" w:eastAsia="Calibri" w:hAnsi="Calibri" w:cs="Calibri"/>
          <w:sz w:val="22"/>
          <w:szCs w:val="22"/>
        </w:rPr>
        <w:t>an if/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elif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block reads the selected model label and dispatches to the matching provider function: 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   • </w:t>
      </w:r>
      <w:r w:rsidRPr="00266999">
        <w:rPr>
          <w:rFonts w:ascii="Calibri" w:eastAsia="Calibri" w:hAnsi="Calibri" w:cs="Calibri"/>
          <w:sz w:val="22"/>
          <w:szCs w:val="22"/>
        </w:rPr>
        <w:t xml:space="preserve">Gemini 2.5 Flash → Google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GenAI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SDK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   • </w:t>
      </w:r>
      <w:r w:rsidRPr="00266999">
        <w:rPr>
          <w:rFonts w:ascii="Calibri" w:eastAsia="Calibri" w:hAnsi="Calibri" w:cs="Calibri"/>
          <w:sz w:val="22"/>
          <w:szCs w:val="22"/>
        </w:rPr>
        <w:t xml:space="preserve">GPT-4o →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OpenAI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SDK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   •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Groq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(Llama 3.3 70B) →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OpenAI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-compatible client pointed at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Gr</w:t>
      </w:r>
      <w:r w:rsidRPr="00266999">
        <w:rPr>
          <w:rFonts w:ascii="Calibri" w:eastAsia="Calibri" w:hAnsi="Calibri" w:cs="Calibri"/>
          <w:sz w:val="22"/>
          <w:szCs w:val="22"/>
        </w:rPr>
        <w:t>oq's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 endpoint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5. API call — </w:t>
      </w:r>
      <w:r w:rsidRPr="00266999">
        <w:rPr>
          <w:rFonts w:ascii="Calibri" w:eastAsia="Calibri" w:hAnsi="Calibri" w:cs="Calibri"/>
          <w:sz w:val="22"/>
          <w:szCs w:val="22"/>
        </w:rPr>
        <w:t>the chosen provider function calls its LLM API using a key defined as a constant in the code (never exposed in the UI).</w:t>
      </w:r>
    </w:p>
    <w:p w:rsidR="008717F8" w:rsidRPr="00266999" w:rsidRDefault="00266999">
      <w:pPr>
        <w:pBdr>
          <w:bottom w:val="single" w:sz="4" w:space="4" w:color="D7DAE0"/>
        </w:pBdr>
        <w:spacing w:before="160" w:after="8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8"/>
          <w:szCs w:val="28"/>
        </w:rPr>
        <w:t>Response Flow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1. LLM reply — </w:t>
      </w:r>
      <w:r w:rsidRPr="00266999">
        <w:rPr>
          <w:rFonts w:ascii="Calibri" w:eastAsia="Calibri" w:hAnsi="Calibri" w:cs="Calibri"/>
          <w:sz w:val="22"/>
          <w:szCs w:val="22"/>
        </w:rPr>
        <w:t>the provider returns generated text plus usage metadata (input/output token counts).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2. Normalization — </w:t>
      </w:r>
      <w:r w:rsidRPr="00266999">
        <w:rPr>
          <w:rFonts w:ascii="Calibri" w:eastAsia="Calibri" w:hAnsi="Calibri" w:cs="Calibri"/>
          <w:sz w:val="22"/>
          <w:szCs w:val="22"/>
        </w:rPr>
        <w:t xml:space="preserve">each provider's response shape is normalized into a common (text,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in_tokens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out_tokens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elapsed_time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>) tuple.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3. State update — </w:t>
      </w:r>
      <w:r w:rsidRPr="00266999">
        <w:rPr>
          <w:rFonts w:ascii="Calibri" w:eastAsia="Calibri" w:hAnsi="Calibri" w:cs="Calibri"/>
          <w:sz w:val="22"/>
          <w:szCs w:val="22"/>
        </w:rPr>
        <w:t>the assistant's reply is</w:t>
      </w:r>
      <w:r w:rsidRPr="00266999">
        <w:rPr>
          <w:rFonts w:ascii="Calibri" w:eastAsia="Calibri" w:hAnsi="Calibri" w:cs="Calibri"/>
          <w:sz w:val="22"/>
          <w:szCs w:val="22"/>
        </w:rPr>
        <w:t xml:space="preserve"> appended to the session, and running token counters are updated.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4. Re-render — </w:t>
      </w:r>
      <w:proofErr w:type="spellStart"/>
      <w:proofErr w:type="gramStart"/>
      <w:r w:rsidRPr="00266999">
        <w:rPr>
          <w:rFonts w:ascii="Calibri" w:eastAsia="Calibri" w:hAnsi="Calibri" w:cs="Calibri"/>
          <w:sz w:val="22"/>
          <w:szCs w:val="22"/>
        </w:rPr>
        <w:t>st.rerun</w:t>
      </w:r>
      <w:proofErr w:type="spellEnd"/>
      <w:proofErr w:type="gramEnd"/>
      <w:r w:rsidRPr="00266999">
        <w:rPr>
          <w:rFonts w:ascii="Calibri" w:eastAsia="Calibri" w:hAnsi="Calibri" w:cs="Calibri"/>
          <w:sz w:val="22"/>
          <w:szCs w:val="22"/>
        </w:rPr>
        <w:t>() refreshes the page; the full conversation (markdown-rendered) redraws inside the fixed-height scrollable chat box, with the composer pinned at the bottom.</w:t>
      </w:r>
    </w:p>
    <w:p w:rsidR="008717F8" w:rsidRPr="00266999" w:rsidRDefault="00266999">
      <w:pPr>
        <w:pBdr>
          <w:bottom w:val="single" w:sz="4" w:space="4" w:color="D7DAE0"/>
        </w:pBdr>
        <w:spacing w:before="160" w:after="8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8"/>
          <w:szCs w:val="28"/>
        </w:rPr>
        <w:t>Error Han</w:t>
      </w:r>
      <w:r w:rsidRPr="00266999">
        <w:rPr>
          <w:rFonts w:ascii="Calibri" w:eastAsia="Calibri" w:hAnsi="Calibri" w:cs="Calibri"/>
          <w:b/>
          <w:bCs/>
          <w:sz w:val="28"/>
          <w:szCs w:val="28"/>
        </w:rPr>
        <w:t>dling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Empty prompt — </w:t>
      </w:r>
      <w:r w:rsidRPr="00266999">
        <w:rPr>
          <w:rFonts w:ascii="Calibri" w:eastAsia="Calibri" w:hAnsi="Calibri" w:cs="Calibri"/>
          <w:sz w:val="22"/>
          <w:szCs w:val="22"/>
        </w:rPr>
        <w:t>blocked client-side with a warning before any API call is made.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Invalid / missing key — </w:t>
      </w:r>
      <w:r w:rsidRPr="00266999">
        <w:rPr>
          <w:rFonts w:ascii="Calibri" w:eastAsia="Calibri" w:hAnsi="Calibri" w:cs="Calibri"/>
          <w:sz w:val="22"/>
          <w:szCs w:val="22"/>
        </w:rPr>
        <w:t>the provider call raises an authentication error, caught and shown as "Invalid or missing API key" without exposing the key itself.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>Connection fail</w:t>
      </w: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ure — </w:t>
      </w:r>
      <w:r w:rsidRPr="00266999">
        <w:rPr>
          <w:rFonts w:ascii="Calibri" w:eastAsia="Calibri" w:hAnsi="Calibri" w:cs="Calibri"/>
          <w:sz w:val="22"/>
          <w:szCs w:val="22"/>
        </w:rPr>
        <w:t>network/timeout exceptions are caught and reported as a connectivity error.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Rate limits — </w:t>
      </w:r>
      <w:r w:rsidRPr="00266999">
        <w:rPr>
          <w:rFonts w:ascii="Calibri" w:eastAsia="Calibri" w:hAnsi="Calibri" w:cs="Calibri"/>
          <w:sz w:val="22"/>
          <w:szCs w:val="22"/>
        </w:rPr>
        <w:t>HTTP 429 / rate-limit exceptions are caught and shown with a retry suggestion.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Fallback — </w:t>
      </w:r>
      <w:r w:rsidRPr="00266999">
        <w:rPr>
          <w:rFonts w:ascii="Calibri" w:eastAsia="Calibri" w:hAnsi="Calibri" w:cs="Calibri"/>
          <w:sz w:val="22"/>
          <w:szCs w:val="22"/>
        </w:rPr>
        <w:t>all other exceptions fall through to a generic error message; the fail</w:t>
      </w:r>
      <w:r w:rsidRPr="00266999">
        <w:rPr>
          <w:rFonts w:ascii="Calibri" w:eastAsia="Calibri" w:hAnsi="Calibri" w:cs="Calibri"/>
          <w:sz w:val="22"/>
          <w:szCs w:val="22"/>
        </w:rPr>
        <w:t>ed user message is popped from history so the session stays consistent.</w:t>
      </w:r>
    </w:p>
    <w:p w:rsidR="00266999" w:rsidRDefault="00266999" w:rsidP="00266999">
      <w:pPr>
        <w:pBdr>
          <w:bottom w:val="single" w:sz="4" w:space="0" w:color="D7DAE0"/>
        </w:pBdr>
        <w:spacing w:before="160" w:after="80"/>
        <w:rPr>
          <w:rFonts w:ascii="Calibri" w:eastAsia="Calibri" w:hAnsi="Calibri" w:cs="Calibri"/>
          <w:b/>
          <w:bCs/>
          <w:sz w:val="28"/>
          <w:szCs w:val="28"/>
        </w:rPr>
      </w:pPr>
      <w:r w:rsidRPr="00266999">
        <w:rPr>
          <w:rFonts w:ascii="Calibri" w:eastAsia="Calibri" w:hAnsi="Calibri" w:cs="Calibri"/>
          <w:b/>
          <w:bCs/>
          <w:sz w:val="28"/>
          <w:szCs w:val="28"/>
        </w:rPr>
        <w:t>API Integration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Single entry point —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get_ai_response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>()/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call_</w:t>
      </w:r>
      <w:proofErr w:type="gramStart"/>
      <w:r w:rsidRPr="00266999">
        <w:rPr>
          <w:rFonts w:ascii="Calibri" w:eastAsia="Calibri" w:hAnsi="Calibri" w:cs="Calibri"/>
          <w:sz w:val="22"/>
          <w:szCs w:val="22"/>
        </w:rPr>
        <w:t>model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>(</w:t>
      </w:r>
      <w:proofErr w:type="gramEnd"/>
      <w:r w:rsidRPr="00266999">
        <w:rPr>
          <w:rFonts w:ascii="Calibri" w:eastAsia="Calibri" w:hAnsi="Calibri" w:cs="Calibri"/>
          <w:sz w:val="22"/>
          <w:szCs w:val="22"/>
        </w:rPr>
        <w:t>) is the only place that talks to external APIs, keeping provider-specific code isolated from the UI layer.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Provider keys — </w:t>
      </w:r>
      <w:r w:rsidRPr="00266999">
        <w:rPr>
          <w:rFonts w:ascii="Calibri" w:eastAsia="Calibri" w:hAnsi="Calibri" w:cs="Calibri"/>
          <w:sz w:val="22"/>
          <w:szCs w:val="22"/>
        </w:rPr>
        <w:t xml:space="preserve">stored as constants in the backend code, one per provider (Gemini,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OpenAI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266999">
        <w:rPr>
          <w:rFonts w:ascii="Calibri" w:eastAsia="Calibri" w:hAnsi="Calibri" w:cs="Calibri"/>
          <w:sz w:val="22"/>
          <w:szCs w:val="22"/>
        </w:rPr>
        <w:t>Groq</w:t>
      </w:r>
      <w:proofErr w:type="spellEnd"/>
      <w:r w:rsidRPr="00266999">
        <w:rPr>
          <w:rFonts w:ascii="Calibri" w:eastAsia="Calibri" w:hAnsi="Calibri" w:cs="Calibri"/>
          <w:sz w:val="22"/>
          <w:szCs w:val="22"/>
        </w:rPr>
        <w:t>) — never sent to or rendered in the frontend.</w:t>
      </w:r>
    </w:p>
    <w:p w:rsidR="008717F8" w:rsidRPr="00266999" w:rsidRDefault="00266999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66999">
        <w:rPr>
          <w:rFonts w:ascii="Calibri" w:eastAsia="Calibri" w:hAnsi="Calibri" w:cs="Calibri"/>
          <w:b/>
          <w:bCs/>
          <w:sz w:val="22"/>
          <w:szCs w:val="22"/>
        </w:rPr>
        <w:t xml:space="preserve">Consistent interface — </w:t>
      </w:r>
      <w:r w:rsidRPr="00266999">
        <w:rPr>
          <w:rFonts w:ascii="Calibri" w:eastAsia="Calibri" w:hAnsi="Calibri" w:cs="Calibri"/>
          <w:sz w:val="22"/>
          <w:szCs w:val="22"/>
        </w:rPr>
        <w:t>regardless of provider, the rest of the app only ever deals with plain text + token counts,</w:t>
      </w:r>
      <w:r w:rsidRPr="00266999">
        <w:rPr>
          <w:rFonts w:ascii="Calibri" w:eastAsia="Calibri" w:hAnsi="Calibri" w:cs="Calibri"/>
          <w:sz w:val="22"/>
          <w:szCs w:val="22"/>
        </w:rPr>
        <w:t xml:space="preserve"> so switching models is a one-line dropdown change with no UI impact.</w:t>
      </w:r>
    </w:p>
    <w:sectPr w:rsidR="008717F8" w:rsidRPr="0026699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677ED"/>
    <w:multiLevelType w:val="hybridMultilevel"/>
    <w:tmpl w:val="172A0BF2"/>
    <w:lvl w:ilvl="0" w:tplc="B810DFDA">
      <w:start w:val="1"/>
      <w:numFmt w:val="bullet"/>
      <w:lvlText w:val="●"/>
      <w:lvlJc w:val="left"/>
      <w:pPr>
        <w:ind w:left="720" w:hanging="360"/>
      </w:pPr>
    </w:lvl>
    <w:lvl w:ilvl="1" w:tplc="464C58CC">
      <w:start w:val="1"/>
      <w:numFmt w:val="bullet"/>
      <w:lvlText w:val="○"/>
      <w:lvlJc w:val="left"/>
      <w:pPr>
        <w:ind w:left="1440" w:hanging="360"/>
      </w:pPr>
    </w:lvl>
    <w:lvl w:ilvl="2" w:tplc="E8CC642A">
      <w:start w:val="1"/>
      <w:numFmt w:val="bullet"/>
      <w:lvlText w:val="■"/>
      <w:lvlJc w:val="left"/>
      <w:pPr>
        <w:ind w:left="2160" w:hanging="360"/>
      </w:pPr>
    </w:lvl>
    <w:lvl w:ilvl="3" w:tplc="395C0672">
      <w:start w:val="1"/>
      <w:numFmt w:val="bullet"/>
      <w:lvlText w:val="●"/>
      <w:lvlJc w:val="left"/>
      <w:pPr>
        <w:ind w:left="2880" w:hanging="360"/>
      </w:pPr>
    </w:lvl>
    <w:lvl w:ilvl="4" w:tplc="B55868AA">
      <w:start w:val="1"/>
      <w:numFmt w:val="bullet"/>
      <w:lvlText w:val="○"/>
      <w:lvlJc w:val="left"/>
      <w:pPr>
        <w:ind w:left="3600" w:hanging="360"/>
      </w:pPr>
    </w:lvl>
    <w:lvl w:ilvl="5" w:tplc="C1E400C8">
      <w:start w:val="1"/>
      <w:numFmt w:val="bullet"/>
      <w:lvlText w:val="■"/>
      <w:lvlJc w:val="left"/>
      <w:pPr>
        <w:ind w:left="4320" w:hanging="360"/>
      </w:pPr>
    </w:lvl>
    <w:lvl w:ilvl="6" w:tplc="2FBA6D5E">
      <w:start w:val="1"/>
      <w:numFmt w:val="bullet"/>
      <w:lvlText w:val="●"/>
      <w:lvlJc w:val="left"/>
      <w:pPr>
        <w:ind w:left="5040" w:hanging="360"/>
      </w:pPr>
    </w:lvl>
    <w:lvl w:ilvl="7" w:tplc="189448F0">
      <w:start w:val="1"/>
      <w:numFmt w:val="bullet"/>
      <w:lvlText w:val="●"/>
      <w:lvlJc w:val="left"/>
      <w:pPr>
        <w:ind w:left="5760" w:hanging="360"/>
      </w:pPr>
    </w:lvl>
    <w:lvl w:ilvl="8" w:tplc="790AF1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F8"/>
    <w:rsid w:val="00266999"/>
    <w:rsid w:val="008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AAEA"/>
  <w15:docId w15:val="{01753798-B5C9-4755-820E-3D28446D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2026-07-05T15:03:00Z</dcterms:created>
  <dcterms:modified xsi:type="dcterms:W3CDTF">2026-07-05T15:12:00Z</dcterms:modified>
</cp:coreProperties>
</file>