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354" w:rsidRPr="0033104D" w:rsidRDefault="0033104D" w:rsidP="0033104D">
      <w:pPr>
        <w:spacing w:after="40" w:line="360" w:lineRule="auto"/>
        <w:jc w:val="center"/>
      </w:pPr>
      <w:r w:rsidRPr="0033104D">
        <w:rPr>
          <w:b/>
          <w:bCs/>
          <w:sz w:val="34"/>
          <w:szCs w:val="34"/>
        </w:rPr>
        <w:t>Designing Enterprise Retrieval-Augmented Generation Systems</w:t>
      </w:r>
    </w:p>
    <w:p w:rsidR="00270354" w:rsidRPr="0033104D" w:rsidRDefault="0033104D" w:rsidP="0033104D">
      <w:pPr>
        <w:spacing w:after="260" w:line="360" w:lineRule="auto"/>
        <w:jc w:val="center"/>
      </w:pPr>
      <w:r w:rsidRPr="0033104D">
        <w:rPr>
          <w:sz w:val="22"/>
          <w:szCs w:val="22"/>
        </w:rPr>
        <w:t>Technical Research Report</w:t>
      </w:r>
    </w:p>
    <w:p w:rsidR="00270354" w:rsidRPr="0033104D" w:rsidRDefault="0033104D" w:rsidP="0033104D">
      <w:pPr>
        <w:pStyle w:val="Heading1"/>
        <w:spacing w:before="220" w:after="100" w:line="360" w:lineRule="auto"/>
        <w:rPr>
          <w:color w:val="auto"/>
        </w:rPr>
      </w:pPr>
      <w:r w:rsidRPr="0033104D">
        <w:rPr>
          <w:b/>
          <w:bCs/>
          <w:color w:val="auto"/>
          <w:sz w:val="26"/>
          <w:szCs w:val="26"/>
        </w:rPr>
        <w:t>1. Introduction</w:t>
      </w:r>
    </w:p>
    <w:p w:rsidR="00270354" w:rsidRPr="0033104D" w:rsidRDefault="0033104D" w:rsidP="0033104D">
      <w:pPr>
        <w:spacing w:after="90" w:line="360" w:lineRule="auto"/>
        <w:rPr>
          <w:sz w:val="22"/>
          <w:szCs w:val="22"/>
        </w:rPr>
      </w:pPr>
      <w:r w:rsidRPr="0033104D">
        <w:rPr>
          <w:sz w:val="22"/>
          <w:szCs w:val="22"/>
        </w:rPr>
        <w:t>Retrieval-Augmented Generation (RAG) combines a large language model (LLM) with an external knowledge source, allowing the model to answer questions using retrieved, up-to-date, and domain-specific information rather than relying solely on its static train</w:t>
      </w:r>
      <w:r w:rsidRPr="0033104D">
        <w:rPr>
          <w:sz w:val="22"/>
          <w:szCs w:val="22"/>
        </w:rPr>
        <w:t xml:space="preserve">ing data. This is critical for enterprise use cases, where accuracy, traceability, and freshness of information are essential and hallucinated answers carry real business and compliance risk. This report examines the core architectural components required </w:t>
      </w:r>
      <w:r w:rsidRPr="0033104D">
        <w:rPr>
          <w:sz w:val="22"/>
          <w:szCs w:val="22"/>
        </w:rPr>
        <w:t>to design a production-grade enterprise RAG system.</w:t>
      </w:r>
    </w:p>
    <w:p w:rsidR="00270354" w:rsidRPr="0033104D" w:rsidRDefault="0033104D" w:rsidP="0033104D">
      <w:pPr>
        <w:pStyle w:val="Heading1"/>
        <w:spacing w:before="220" w:after="100" w:line="360" w:lineRule="auto"/>
        <w:rPr>
          <w:color w:val="auto"/>
        </w:rPr>
      </w:pPr>
      <w:r w:rsidRPr="0033104D">
        <w:rPr>
          <w:b/>
          <w:bCs/>
          <w:color w:val="auto"/>
          <w:sz w:val="26"/>
          <w:szCs w:val="26"/>
        </w:rPr>
        <w:t>2. System Architecture</w:t>
      </w:r>
    </w:p>
    <w:p w:rsidR="00270354" w:rsidRPr="0033104D" w:rsidRDefault="0033104D" w:rsidP="0033104D">
      <w:pPr>
        <w:spacing w:after="90" w:line="360" w:lineRule="auto"/>
        <w:rPr>
          <w:sz w:val="22"/>
          <w:szCs w:val="22"/>
        </w:rPr>
      </w:pPr>
      <w:r w:rsidRPr="0033104D">
        <w:rPr>
          <w:sz w:val="22"/>
          <w:szCs w:val="22"/>
        </w:rPr>
        <w:t>An enterprise RAG system is composed of two parallel pipelines: an ingestion pipeline that prepares organizational documents for retrieval, and a query pipeline that answers user qu</w:t>
      </w:r>
      <w:r w:rsidRPr="0033104D">
        <w:rPr>
          <w:sz w:val="22"/>
          <w:szCs w:val="22"/>
        </w:rPr>
        <w:t>estions at runtime using that indexed knowledge.</w:t>
      </w:r>
    </w:p>
    <w:p w:rsidR="00270354" w:rsidRPr="0033104D" w:rsidRDefault="0033104D" w:rsidP="0033104D">
      <w:pPr>
        <w:spacing w:before="100" w:after="60" w:line="360" w:lineRule="auto"/>
        <w:jc w:val="center"/>
      </w:pPr>
      <w:r w:rsidRPr="0033104D">
        <w:rPr>
          <w:noProof/>
        </w:rPr>
        <w:drawing>
          <wp:inline distT="0" distB="0" distL="0" distR="0" wp14:anchorId="16CA85F7" wp14:editId="728214CB">
            <wp:extent cx="53340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724150"/>
                    </a:xfrm>
                    <a:prstGeom prst="rect">
                      <a:avLst/>
                    </a:prstGeom>
                  </pic:spPr>
                </pic:pic>
              </a:graphicData>
            </a:graphic>
          </wp:inline>
        </w:drawing>
      </w:r>
    </w:p>
    <w:p w:rsidR="00270354" w:rsidRPr="0033104D" w:rsidRDefault="0033104D" w:rsidP="0033104D">
      <w:pPr>
        <w:spacing w:after="90" w:line="360" w:lineRule="auto"/>
        <w:rPr>
          <w:sz w:val="22"/>
          <w:szCs w:val="22"/>
        </w:rPr>
      </w:pPr>
      <w:r w:rsidRPr="0033104D">
        <w:rPr>
          <w:sz w:val="22"/>
          <w:szCs w:val="22"/>
        </w:rPr>
        <w:t>In production, this architecture is typically deployed with a decoupled ingestion service (batch or event-driven, triggered on document upload</w:t>
      </w:r>
      <w:r w:rsidRPr="0033104D">
        <w:rPr>
          <w:sz w:val="22"/>
          <w:szCs w:val="22"/>
        </w:rPr>
        <w:t>) and a stateless query service that scales independently based on user traffic.</w:t>
      </w:r>
    </w:p>
    <w:p w:rsidR="00270354" w:rsidRPr="0033104D" w:rsidRDefault="0033104D" w:rsidP="0033104D">
      <w:pPr>
        <w:pStyle w:val="Heading1"/>
        <w:spacing w:before="220" w:after="100" w:line="360" w:lineRule="auto"/>
        <w:rPr>
          <w:color w:val="auto"/>
        </w:rPr>
      </w:pPr>
      <w:r w:rsidRPr="0033104D">
        <w:rPr>
          <w:b/>
          <w:bCs/>
          <w:color w:val="auto"/>
          <w:sz w:val="26"/>
          <w:szCs w:val="26"/>
        </w:rPr>
        <w:t xml:space="preserve">3. </w:t>
      </w:r>
      <w:proofErr w:type="spellStart"/>
      <w:r w:rsidRPr="0033104D">
        <w:rPr>
          <w:b/>
          <w:bCs/>
          <w:color w:val="auto"/>
          <w:sz w:val="26"/>
          <w:szCs w:val="26"/>
        </w:rPr>
        <w:t>Embeddings</w:t>
      </w:r>
      <w:proofErr w:type="spellEnd"/>
    </w:p>
    <w:p w:rsidR="00270354" w:rsidRPr="0033104D" w:rsidRDefault="0033104D" w:rsidP="0033104D">
      <w:pPr>
        <w:spacing w:after="90" w:line="360" w:lineRule="auto"/>
        <w:rPr>
          <w:sz w:val="22"/>
          <w:szCs w:val="22"/>
        </w:rPr>
      </w:pPr>
      <w:proofErr w:type="spellStart"/>
      <w:r w:rsidRPr="0033104D">
        <w:rPr>
          <w:sz w:val="22"/>
          <w:szCs w:val="22"/>
        </w:rPr>
        <w:t>Embeddings</w:t>
      </w:r>
      <w:proofErr w:type="spellEnd"/>
      <w:r w:rsidRPr="0033104D">
        <w:rPr>
          <w:sz w:val="22"/>
          <w:szCs w:val="22"/>
        </w:rPr>
        <w:t xml:space="preserve"> are dense numerical vector representations of text that capture semantic meaning, allowing similarity between pieces of text to be measured mathematic</w:t>
      </w:r>
      <w:r w:rsidRPr="0033104D">
        <w:rPr>
          <w:sz w:val="22"/>
          <w:szCs w:val="22"/>
        </w:rPr>
        <w:t>ally (typically via cosine similarity). Enterprise systems must choose between:</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Proprietary embedding APIs (</w:t>
      </w:r>
      <w:proofErr w:type="spellStart"/>
      <w:r w:rsidRPr="0033104D">
        <w:rPr>
          <w:sz w:val="22"/>
          <w:szCs w:val="22"/>
        </w:rPr>
        <w:t>OpenAI</w:t>
      </w:r>
      <w:proofErr w:type="spellEnd"/>
      <w:r w:rsidRPr="0033104D">
        <w:rPr>
          <w:sz w:val="22"/>
          <w:szCs w:val="22"/>
        </w:rPr>
        <w:t xml:space="preserve">, </w:t>
      </w:r>
      <w:proofErr w:type="gramStart"/>
      <w:r w:rsidRPr="0033104D">
        <w:rPr>
          <w:sz w:val="22"/>
          <w:szCs w:val="22"/>
        </w:rPr>
        <w:t>Cohere )</w:t>
      </w:r>
      <w:proofErr w:type="gramEnd"/>
      <w:r w:rsidRPr="0033104D">
        <w:rPr>
          <w:sz w:val="22"/>
          <w:szCs w:val="22"/>
        </w:rPr>
        <w:t xml:space="preserve"> </w:t>
      </w:r>
      <w:r w:rsidRPr="0033104D">
        <w:rPr>
          <w:sz w:val="22"/>
          <w:szCs w:val="22"/>
        </w:rPr>
        <w:t xml:space="preserve"> higher quality, ongoing per-token cost, external dependency</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Open-source local models (sentence-transformers, BGE, E5) — no per-cal</w:t>
      </w:r>
      <w:r w:rsidRPr="0033104D">
        <w:rPr>
          <w:sz w:val="22"/>
          <w:szCs w:val="22"/>
        </w:rPr>
        <w:t>l cost, full data control, requires compute</w:t>
      </w:r>
    </w:p>
    <w:p w:rsidR="00270354" w:rsidRPr="0033104D" w:rsidRDefault="0033104D" w:rsidP="0033104D">
      <w:pPr>
        <w:spacing w:after="90" w:line="360" w:lineRule="auto"/>
        <w:rPr>
          <w:sz w:val="22"/>
          <w:szCs w:val="22"/>
        </w:rPr>
      </w:pPr>
      <w:r w:rsidRPr="0033104D">
        <w:rPr>
          <w:sz w:val="22"/>
          <w:szCs w:val="22"/>
        </w:rPr>
        <w:lastRenderedPageBreak/>
        <w:t xml:space="preserve">Embedding model choice directly impacts retrieval quality and must remain consistent between the ingestion and query pipelines, since </w:t>
      </w:r>
      <w:proofErr w:type="spellStart"/>
      <w:r w:rsidRPr="0033104D">
        <w:rPr>
          <w:sz w:val="22"/>
          <w:szCs w:val="22"/>
        </w:rPr>
        <w:t>embeddings</w:t>
      </w:r>
      <w:proofErr w:type="spellEnd"/>
      <w:r w:rsidRPr="0033104D">
        <w:rPr>
          <w:sz w:val="22"/>
          <w:szCs w:val="22"/>
        </w:rPr>
        <w:t xml:space="preserve"> from different models are not directly comparable.</w:t>
      </w:r>
    </w:p>
    <w:p w:rsidR="00270354" w:rsidRPr="0033104D" w:rsidRDefault="0033104D" w:rsidP="0033104D">
      <w:pPr>
        <w:pStyle w:val="Heading1"/>
        <w:spacing w:before="220" w:after="100" w:line="360" w:lineRule="auto"/>
        <w:rPr>
          <w:color w:val="auto"/>
        </w:rPr>
      </w:pPr>
      <w:r w:rsidRPr="0033104D">
        <w:rPr>
          <w:b/>
          <w:bCs/>
          <w:color w:val="auto"/>
          <w:sz w:val="26"/>
          <w:szCs w:val="26"/>
        </w:rPr>
        <w:t>4. Chunking</w:t>
      </w:r>
    </w:p>
    <w:p w:rsidR="00270354" w:rsidRPr="0033104D" w:rsidRDefault="0033104D" w:rsidP="0033104D">
      <w:pPr>
        <w:spacing w:after="90" w:line="360" w:lineRule="auto"/>
        <w:rPr>
          <w:sz w:val="22"/>
          <w:szCs w:val="22"/>
        </w:rPr>
      </w:pPr>
      <w:r w:rsidRPr="0033104D">
        <w:rPr>
          <w:sz w:val="22"/>
          <w:szCs w:val="22"/>
        </w:rPr>
        <w:t>Docu</w:t>
      </w:r>
      <w:r w:rsidRPr="0033104D">
        <w:rPr>
          <w:sz w:val="22"/>
          <w:szCs w:val="22"/>
        </w:rPr>
        <w:t>ments must be split into smaller chunks before embedding, since embedding models have limited context windows and retrieval precision degrades with overly large chunks. Key strategies include:</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Fixed-size chunking with overlap (e.g. 500 tokens, 50-token ove</w:t>
      </w:r>
      <w:r w:rsidRPr="0033104D">
        <w:rPr>
          <w:sz w:val="22"/>
          <w:szCs w:val="22"/>
        </w:rPr>
        <w:t>rlap) — simple, consistent</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Semantic/structural chunking — splits along headings, paragraphs, or sentence boundaries for more coherent chunks</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Recursive chunking — falls back to smaller splits only where needed, preserving structure where possible</w:t>
      </w:r>
    </w:p>
    <w:p w:rsidR="00270354" w:rsidRPr="0033104D" w:rsidRDefault="0033104D" w:rsidP="0033104D">
      <w:pPr>
        <w:spacing w:after="90" w:line="360" w:lineRule="auto"/>
        <w:rPr>
          <w:sz w:val="22"/>
          <w:szCs w:val="22"/>
        </w:rPr>
      </w:pPr>
      <w:r w:rsidRPr="0033104D">
        <w:rPr>
          <w:sz w:val="22"/>
          <w:szCs w:val="22"/>
        </w:rPr>
        <w:t>Chunk size</w:t>
      </w:r>
      <w:r w:rsidRPr="0033104D">
        <w:rPr>
          <w:sz w:val="22"/>
          <w:szCs w:val="22"/>
        </w:rPr>
        <w:t xml:space="preserve"> is a trade-off: smaller chunks improve retrieval precision but risk losing surrounding context; larger chunks preserve context but dilute relevance signal and increase prompt cost.</w:t>
      </w:r>
    </w:p>
    <w:p w:rsidR="00270354" w:rsidRPr="0033104D" w:rsidRDefault="0033104D" w:rsidP="0033104D">
      <w:pPr>
        <w:pStyle w:val="Heading1"/>
        <w:spacing w:before="220" w:after="100" w:line="360" w:lineRule="auto"/>
        <w:rPr>
          <w:color w:val="auto"/>
        </w:rPr>
      </w:pPr>
      <w:r w:rsidRPr="0033104D">
        <w:rPr>
          <w:b/>
          <w:bCs/>
          <w:color w:val="auto"/>
          <w:sz w:val="26"/>
          <w:szCs w:val="26"/>
        </w:rPr>
        <w:t>5. Retrieval</w:t>
      </w:r>
    </w:p>
    <w:p w:rsidR="00270354" w:rsidRPr="0033104D" w:rsidRDefault="0033104D" w:rsidP="0033104D">
      <w:pPr>
        <w:spacing w:after="90" w:line="360" w:lineRule="auto"/>
        <w:rPr>
          <w:sz w:val="22"/>
          <w:szCs w:val="22"/>
        </w:rPr>
      </w:pPr>
      <w:r w:rsidRPr="0033104D">
        <w:rPr>
          <w:sz w:val="22"/>
          <w:szCs w:val="22"/>
        </w:rPr>
        <w:t>At query time, the user's question is embedded using the same</w:t>
      </w:r>
      <w:r w:rsidRPr="0033104D">
        <w:rPr>
          <w:sz w:val="22"/>
          <w:szCs w:val="22"/>
        </w:rPr>
        <w:t xml:space="preserve"> model used during ingestion, and the vector store returns the top-k most similar chunks. Enterprise systems often extend this baseline retrieval with:</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Hybrid search — combining dense vector similarity with traditional keyword (BM25) search</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Re-ranking — a secondary, more expensive model re-scores the top candidates for precision</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Metadata filtering — restricting retrieval to specific document types, dates, or access-permitted sources</w:t>
      </w:r>
    </w:p>
    <w:p w:rsidR="00270354" w:rsidRPr="0033104D" w:rsidRDefault="0033104D" w:rsidP="0033104D">
      <w:pPr>
        <w:pStyle w:val="Heading1"/>
        <w:spacing w:before="220" w:after="100" w:line="360" w:lineRule="auto"/>
        <w:rPr>
          <w:color w:val="auto"/>
        </w:rPr>
      </w:pPr>
      <w:r w:rsidRPr="0033104D">
        <w:rPr>
          <w:b/>
          <w:bCs/>
          <w:color w:val="auto"/>
          <w:sz w:val="26"/>
          <w:szCs w:val="26"/>
        </w:rPr>
        <w:t>6. Vector Databases</w:t>
      </w:r>
    </w:p>
    <w:p w:rsidR="00270354" w:rsidRPr="0033104D" w:rsidRDefault="0033104D" w:rsidP="0033104D">
      <w:pPr>
        <w:spacing w:after="90" w:line="360" w:lineRule="auto"/>
      </w:pPr>
      <w:r w:rsidRPr="0033104D">
        <w:t xml:space="preserve">The vector database indexes </w:t>
      </w:r>
      <w:proofErr w:type="spellStart"/>
      <w:r w:rsidRPr="0033104D">
        <w:t>embeddings</w:t>
      </w:r>
      <w:proofErr w:type="spellEnd"/>
      <w:r w:rsidRPr="0033104D">
        <w:t xml:space="preserve"> f</w:t>
      </w:r>
      <w:r w:rsidRPr="0033104D">
        <w:t>or efficient approximate nearest neighbor (ANN) search at scale. Common enterprise options: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tblGrid>
      <w:tr w:rsidR="0033104D" w:rsidRPr="0033104D">
        <w:tblPrEx>
          <w:tblCellMar>
            <w:top w:w="0" w:type="dxa"/>
            <w:bottom w:w="0" w:type="dxa"/>
          </w:tblCellMar>
        </w:tblPrEx>
        <w:tc>
          <w:tcPr>
            <w:tcW w:w="2400" w:type="dxa"/>
            <w:shd w:val="clear" w:color="auto" w:fill="EEEDFE"/>
            <w:tcMar>
              <w:top w:w="60" w:type="dxa"/>
              <w:left w:w="100" w:type="dxa"/>
              <w:bottom w:w="60" w:type="dxa"/>
              <w:right w:w="100" w:type="dxa"/>
            </w:tcMar>
          </w:tcPr>
          <w:p w:rsidR="00270354" w:rsidRPr="0033104D" w:rsidRDefault="0033104D" w:rsidP="0033104D">
            <w:pPr>
              <w:spacing w:line="360" w:lineRule="auto"/>
            </w:pPr>
            <w:r w:rsidRPr="0033104D">
              <w:rPr>
                <w:b/>
                <w:bCs/>
                <w:sz w:val="18"/>
                <w:szCs w:val="18"/>
              </w:rPr>
              <w:t>Database</w:t>
            </w:r>
          </w:p>
        </w:tc>
        <w:tc>
          <w:tcPr>
            <w:tcW w:w="3600" w:type="dxa"/>
            <w:shd w:val="clear" w:color="auto" w:fill="EEEDFE"/>
            <w:tcMar>
              <w:top w:w="60" w:type="dxa"/>
              <w:left w:w="100" w:type="dxa"/>
              <w:bottom w:w="60" w:type="dxa"/>
              <w:right w:w="100" w:type="dxa"/>
            </w:tcMar>
          </w:tcPr>
          <w:p w:rsidR="00270354" w:rsidRPr="0033104D" w:rsidRDefault="0033104D" w:rsidP="0033104D">
            <w:pPr>
              <w:spacing w:line="360" w:lineRule="auto"/>
            </w:pPr>
            <w:r w:rsidRPr="0033104D">
              <w:rPr>
                <w:b/>
                <w:bCs/>
                <w:sz w:val="18"/>
                <w:szCs w:val="18"/>
              </w:rPr>
              <w:t>Strengths</w:t>
            </w:r>
          </w:p>
        </w:tc>
        <w:tc>
          <w:tcPr>
            <w:tcW w:w="3600" w:type="dxa"/>
            <w:shd w:val="clear" w:color="auto" w:fill="EEEDFE"/>
            <w:tcMar>
              <w:top w:w="60" w:type="dxa"/>
              <w:left w:w="100" w:type="dxa"/>
              <w:bottom w:w="60" w:type="dxa"/>
              <w:right w:w="100" w:type="dxa"/>
            </w:tcMar>
          </w:tcPr>
          <w:p w:rsidR="00270354" w:rsidRPr="0033104D" w:rsidRDefault="0033104D" w:rsidP="0033104D">
            <w:pPr>
              <w:spacing w:line="360" w:lineRule="auto"/>
            </w:pPr>
            <w:r w:rsidRPr="0033104D">
              <w:rPr>
                <w:b/>
                <w:bCs/>
                <w:sz w:val="18"/>
                <w:szCs w:val="18"/>
              </w:rPr>
              <w:t>Trade-offs</w:t>
            </w:r>
          </w:p>
        </w:tc>
      </w:tr>
      <w:tr w:rsidR="0033104D" w:rsidRPr="0033104D">
        <w:tblPrEx>
          <w:tblCellMar>
            <w:top w:w="0" w:type="dxa"/>
            <w:bottom w:w="0" w:type="dxa"/>
          </w:tblCellMar>
        </w:tblPrEx>
        <w:tc>
          <w:tcPr>
            <w:tcW w:w="2400" w:type="dxa"/>
            <w:tcMar>
              <w:top w:w="60" w:type="dxa"/>
              <w:left w:w="100" w:type="dxa"/>
              <w:bottom w:w="60" w:type="dxa"/>
              <w:right w:w="100" w:type="dxa"/>
            </w:tcMar>
          </w:tcPr>
          <w:p w:rsidR="00270354" w:rsidRPr="0033104D" w:rsidRDefault="0033104D" w:rsidP="0033104D">
            <w:pPr>
              <w:spacing w:line="360" w:lineRule="auto"/>
            </w:pPr>
            <w:r w:rsidRPr="0033104D">
              <w:rPr>
                <w:sz w:val="18"/>
                <w:szCs w:val="18"/>
              </w:rPr>
              <w:t>Pinecone</w:t>
            </w:r>
          </w:p>
        </w:tc>
        <w:tc>
          <w:tcPr>
            <w:tcW w:w="3600" w:type="dxa"/>
            <w:tcMar>
              <w:top w:w="60" w:type="dxa"/>
              <w:left w:w="100" w:type="dxa"/>
              <w:bottom w:w="60" w:type="dxa"/>
              <w:right w:w="100" w:type="dxa"/>
            </w:tcMar>
          </w:tcPr>
          <w:p w:rsidR="00270354" w:rsidRPr="0033104D" w:rsidRDefault="0033104D" w:rsidP="0033104D">
            <w:pPr>
              <w:spacing w:line="360" w:lineRule="auto"/>
            </w:pPr>
            <w:r w:rsidRPr="0033104D">
              <w:rPr>
                <w:sz w:val="18"/>
                <w:szCs w:val="18"/>
              </w:rPr>
              <w:t>Fully managed, low ops overhead, scales elastically</w:t>
            </w:r>
          </w:p>
        </w:tc>
        <w:tc>
          <w:tcPr>
            <w:tcW w:w="3600" w:type="dxa"/>
            <w:tcMar>
              <w:top w:w="60" w:type="dxa"/>
              <w:left w:w="100" w:type="dxa"/>
              <w:bottom w:w="60" w:type="dxa"/>
              <w:right w:w="100" w:type="dxa"/>
            </w:tcMar>
          </w:tcPr>
          <w:p w:rsidR="00270354" w:rsidRPr="0033104D" w:rsidRDefault="0033104D" w:rsidP="0033104D">
            <w:pPr>
              <w:spacing w:line="360" w:lineRule="auto"/>
            </w:pPr>
            <w:r w:rsidRPr="0033104D">
              <w:rPr>
                <w:sz w:val="18"/>
                <w:szCs w:val="18"/>
              </w:rPr>
              <w:t>Usage-based cost, external network dependency</w:t>
            </w:r>
          </w:p>
        </w:tc>
      </w:tr>
      <w:tr w:rsidR="0033104D" w:rsidRPr="0033104D">
        <w:tblPrEx>
          <w:tblCellMar>
            <w:top w:w="0" w:type="dxa"/>
            <w:bottom w:w="0" w:type="dxa"/>
          </w:tblCellMar>
        </w:tblPrEx>
        <w:tc>
          <w:tcPr>
            <w:tcW w:w="2400" w:type="dxa"/>
            <w:tcMar>
              <w:top w:w="60" w:type="dxa"/>
              <w:left w:w="100" w:type="dxa"/>
              <w:bottom w:w="60" w:type="dxa"/>
              <w:right w:w="100" w:type="dxa"/>
            </w:tcMar>
          </w:tcPr>
          <w:p w:rsidR="00270354" w:rsidRPr="0033104D" w:rsidRDefault="0033104D" w:rsidP="0033104D">
            <w:pPr>
              <w:spacing w:line="360" w:lineRule="auto"/>
            </w:pPr>
            <w:proofErr w:type="spellStart"/>
            <w:r w:rsidRPr="0033104D">
              <w:rPr>
                <w:sz w:val="18"/>
                <w:szCs w:val="18"/>
              </w:rPr>
              <w:t>Weaviate</w:t>
            </w:r>
            <w:proofErr w:type="spellEnd"/>
            <w:r w:rsidRPr="0033104D">
              <w:rPr>
                <w:sz w:val="18"/>
                <w:szCs w:val="18"/>
              </w:rPr>
              <w:t xml:space="preserve"> / </w:t>
            </w:r>
            <w:proofErr w:type="spellStart"/>
            <w:r w:rsidRPr="0033104D">
              <w:rPr>
                <w:sz w:val="18"/>
                <w:szCs w:val="18"/>
              </w:rPr>
              <w:t>Qdrant</w:t>
            </w:r>
            <w:proofErr w:type="spellEnd"/>
          </w:p>
        </w:tc>
        <w:tc>
          <w:tcPr>
            <w:tcW w:w="3600" w:type="dxa"/>
            <w:tcMar>
              <w:top w:w="60" w:type="dxa"/>
              <w:left w:w="100" w:type="dxa"/>
              <w:bottom w:w="60" w:type="dxa"/>
              <w:right w:w="100" w:type="dxa"/>
            </w:tcMar>
          </w:tcPr>
          <w:p w:rsidR="00270354" w:rsidRPr="0033104D" w:rsidRDefault="0033104D" w:rsidP="0033104D">
            <w:pPr>
              <w:spacing w:line="360" w:lineRule="auto"/>
            </w:pPr>
            <w:r w:rsidRPr="0033104D">
              <w:rPr>
                <w:sz w:val="18"/>
                <w:szCs w:val="18"/>
              </w:rPr>
              <w:t>Self-hostable, hybrid search, open source</w:t>
            </w:r>
          </w:p>
        </w:tc>
        <w:tc>
          <w:tcPr>
            <w:tcW w:w="3600" w:type="dxa"/>
            <w:tcMar>
              <w:top w:w="60" w:type="dxa"/>
              <w:left w:w="100" w:type="dxa"/>
              <w:bottom w:w="60" w:type="dxa"/>
              <w:right w:w="100" w:type="dxa"/>
            </w:tcMar>
          </w:tcPr>
          <w:p w:rsidR="00270354" w:rsidRPr="0033104D" w:rsidRDefault="0033104D" w:rsidP="0033104D">
            <w:pPr>
              <w:spacing w:line="360" w:lineRule="auto"/>
            </w:pPr>
            <w:r w:rsidRPr="0033104D">
              <w:rPr>
                <w:sz w:val="18"/>
                <w:szCs w:val="18"/>
              </w:rPr>
              <w:t>Requires infrastructure and operational maintenance</w:t>
            </w:r>
          </w:p>
        </w:tc>
      </w:tr>
      <w:tr w:rsidR="0033104D" w:rsidRPr="0033104D">
        <w:tblPrEx>
          <w:tblCellMar>
            <w:top w:w="0" w:type="dxa"/>
            <w:bottom w:w="0" w:type="dxa"/>
          </w:tblCellMar>
        </w:tblPrEx>
        <w:tc>
          <w:tcPr>
            <w:tcW w:w="2400" w:type="dxa"/>
            <w:tcMar>
              <w:top w:w="60" w:type="dxa"/>
              <w:left w:w="100" w:type="dxa"/>
              <w:bottom w:w="60" w:type="dxa"/>
              <w:right w:w="100" w:type="dxa"/>
            </w:tcMar>
          </w:tcPr>
          <w:p w:rsidR="00270354" w:rsidRPr="0033104D" w:rsidRDefault="0033104D" w:rsidP="0033104D">
            <w:pPr>
              <w:spacing w:line="360" w:lineRule="auto"/>
            </w:pPr>
            <w:proofErr w:type="spellStart"/>
            <w:r w:rsidRPr="0033104D">
              <w:rPr>
                <w:sz w:val="18"/>
                <w:szCs w:val="18"/>
              </w:rPr>
              <w:t>pgvector</w:t>
            </w:r>
            <w:proofErr w:type="spellEnd"/>
          </w:p>
        </w:tc>
        <w:tc>
          <w:tcPr>
            <w:tcW w:w="3600" w:type="dxa"/>
            <w:tcMar>
              <w:top w:w="60" w:type="dxa"/>
              <w:left w:w="100" w:type="dxa"/>
              <w:bottom w:w="60" w:type="dxa"/>
              <w:right w:w="100" w:type="dxa"/>
            </w:tcMar>
          </w:tcPr>
          <w:p w:rsidR="00270354" w:rsidRPr="0033104D" w:rsidRDefault="0033104D" w:rsidP="0033104D">
            <w:pPr>
              <w:spacing w:line="360" w:lineRule="auto"/>
            </w:pPr>
            <w:r w:rsidRPr="0033104D">
              <w:rPr>
                <w:sz w:val="18"/>
                <w:szCs w:val="18"/>
              </w:rPr>
              <w:t xml:space="preserve">Reuses existing </w:t>
            </w:r>
            <w:proofErr w:type="spellStart"/>
            <w:r w:rsidRPr="0033104D">
              <w:rPr>
                <w:sz w:val="18"/>
                <w:szCs w:val="18"/>
              </w:rPr>
              <w:t>Postgres</w:t>
            </w:r>
            <w:proofErr w:type="spellEnd"/>
            <w:r w:rsidRPr="0033104D">
              <w:rPr>
                <w:sz w:val="18"/>
                <w:szCs w:val="18"/>
              </w:rPr>
              <w:t>/MySQL infrastructure</w:t>
            </w:r>
          </w:p>
        </w:tc>
        <w:tc>
          <w:tcPr>
            <w:tcW w:w="3600" w:type="dxa"/>
            <w:tcMar>
              <w:top w:w="60" w:type="dxa"/>
              <w:left w:w="100" w:type="dxa"/>
              <w:bottom w:w="60" w:type="dxa"/>
              <w:right w:w="100" w:type="dxa"/>
            </w:tcMar>
          </w:tcPr>
          <w:p w:rsidR="00270354" w:rsidRPr="0033104D" w:rsidRDefault="0033104D" w:rsidP="0033104D">
            <w:pPr>
              <w:spacing w:line="360" w:lineRule="auto"/>
            </w:pPr>
            <w:r w:rsidRPr="0033104D">
              <w:rPr>
                <w:sz w:val="18"/>
                <w:szCs w:val="18"/>
              </w:rPr>
              <w:t>Less optimized for very large-scale ANN search</w:t>
            </w:r>
          </w:p>
        </w:tc>
      </w:tr>
      <w:tr w:rsidR="0033104D" w:rsidRPr="0033104D">
        <w:tblPrEx>
          <w:tblCellMar>
            <w:top w:w="0" w:type="dxa"/>
            <w:bottom w:w="0" w:type="dxa"/>
          </w:tblCellMar>
        </w:tblPrEx>
        <w:tc>
          <w:tcPr>
            <w:tcW w:w="2400" w:type="dxa"/>
            <w:tcMar>
              <w:top w:w="60" w:type="dxa"/>
              <w:left w:w="100" w:type="dxa"/>
              <w:bottom w:w="60" w:type="dxa"/>
              <w:right w:w="100" w:type="dxa"/>
            </w:tcMar>
          </w:tcPr>
          <w:p w:rsidR="00270354" w:rsidRPr="0033104D" w:rsidRDefault="0033104D" w:rsidP="0033104D">
            <w:pPr>
              <w:spacing w:line="360" w:lineRule="auto"/>
            </w:pPr>
            <w:proofErr w:type="spellStart"/>
            <w:r w:rsidRPr="0033104D">
              <w:rPr>
                <w:sz w:val="18"/>
                <w:szCs w:val="18"/>
              </w:rPr>
              <w:t>ChromaDB</w:t>
            </w:r>
            <w:proofErr w:type="spellEnd"/>
          </w:p>
        </w:tc>
        <w:tc>
          <w:tcPr>
            <w:tcW w:w="3600" w:type="dxa"/>
            <w:tcMar>
              <w:top w:w="60" w:type="dxa"/>
              <w:left w:w="100" w:type="dxa"/>
              <w:bottom w:w="60" w:type="dxa"/>
              <w:right w:w="100" w:type="dxa"/>
            </w:tcMar>
          </w:tcPr>
          <w:p w:rsidR="00270354" w:rsidRPr="0033104D" w:rsidRDefault="0033104D" w:rsidP="0033104D">
            <w:pPr>
              <w:spacing w:line="360" w:lineRule="auto"/>
            </w:pPr>
            <w:r w:rsidRPr="0033104D">
              <w:rPr>
                <w:sz w:val="18"/>
                <w:szCs w:val="18"/>
              </w:rPr>
              <w:t>Lightweight, simple local setup, good for prototy</w:t>
            </w:r>
            <w:r w:rsidRPr="0033104D">
              <w:rPr>
                <w:sz w:val="18"/>
                <w:szCs w:val="18"/>
              </w:rPr>
              <w:t>pes</w:t>
            </w:r>
          </w:p>
        </w:tc>
        <w:tc>
          <w:tcPr>
            <w:tcW w:w="3600" w:type="dxa"/>
            <w:tcMar>
              <w:top w:w="60" w:type="dxa"/>
              <w:left w:w="100" w:type="dxa"/>
              <w:bottom w:w="60" w:type="dxa"/>
              <w:right w:w="100" w:type="dxa"/>
            </w:tcMar>
          </w:tcPr>
          <w:p w:rsidR="00270354" w:rsidRPr="0033104D" w:rsidRDefault="0033104D" w:rsidP="0033104D">
            <w:pPr>
              <w:spacing w:line="360" w:lineRule="auto"/>
            </w:pPr>
            <w:r w:rsidRPr="0033104D">
              <w:rPr>
                <w:sz w:val="18"/>
                <w:szCs w:val="18"/>
              </w:rPr>
              <w:t>Less battle-tested at enterprise scale</w:t>
            </w:r>
          </w:p>
        </w:tc>
      </w:tr>
    </w:tbl>
    <w:p w:rsidR="00270354" w:rsidRPr="0033104D" w:rsidRDefault="0033104D" w:rsidP="0033104D">
      <w:pPr>
        <w:spacing w:after="40" w:line="360" w:lineRule="auto"/>
      </w:pPr>
      <w:bookmarkStart w:id="0" w:name="_GoBack"/>
      <w:bookmarkEnd w:id="0"/>
      <w:r w:rsidRPr="0033104D">
        <w:br/>
      </w:r>
    </w:p>
    <w:p w:rsidR="00270354" w:rsidRPr="0033104D" w:rsidRDefault="0033104D" w:rsidP="0033104D">
      <w:pPr>
        <w:pStyle w:val="Heading1"/>
        <w:spacing w:before="220" w:after="100" w:line="360" w:lineRule="auto"/>
        <w:rPr>
          <w:color w:val="auto"/>
        </w:rPr>
      </w:pPr>
      <w:r w:rsidRPr="0033104D">
        <w:rPr>
          <w:b/>
          <w:bCs/>
          <w:color w:val="auto"/>
          <w:sz w:val="26"/>
          <w:szCs w:val="26"/>
        </w:rPr>
        <w:t>7. Prompt Construction</w:t>
      </w:r>
    </w:p>
    <w:p w:rsidR="00270354" w:rsidRPr="0033104D" w:rsidRDefault="0033104D" w:rsidP="0033104D">
      <w:pPr>
        <w:spacing w:after="90" w:line="360" w:lineRule="auto"/>
        <w:rPr>
          <w:sz w:val="22"/>
          <w:szCs w:val="22"/>
        </w:rPr>
      </w:pPr>
      <w:r w:rsidRPr="0033104D">
        <w:rPr>
          <w:sz w:val="22"/>
          <w:szCs w:val="22"/>
        </w:rPr>
        <w:lastRenderedPageBreak/>
        <w:t>Retrieved chunks are not sent to the LLM directly; they are assembled into a structured prompt that instructs the model to answer strictly using the supplied context. A well-constructed p</w:t>
      </w:r>
      <w:r w:rsidRPr="0033104D">
        <w:rPr>
          <w:sz w:val="22"/>
          <w:szCs w:val="22"/>
        </w:rPr>
        <w:t>rompt typically includes: a system instruction defining scope and tone, the retrieved context clearly delimited, the user's original question, and an explicit instruction to decline or flag when the context is insufficient. Prompt structure materially affe</w:t>
      </w:r>
      <w:r w:rsidRPr="0033104D">
        <w:rPr>
          <w:sz w:val="22"/>
          <w:szCs w:val="22"/>
        </w:rPr>
        <w:t>cts both answer quality and hallucination rate.</w:t>
      </w:r>
    </w:p>
    <w:p w:rsidR="00270354" w:rsidRPr="0033104D" w:rsidRDefault="0033104D" w:rsidP="0033104D">
      <w:pPr>
        <w:pStyle w:val="Heading1"/>
        <w:spacing w:before="220" w:after="100" w:line="360" w:lineRule="auto"/>
        <w:rPr>
          <w:color w:val="auto"/>
        </w:rPr>
      </w:pPr>
      <w:r w:rsidRPr="0033104D">
        <w:rPr>
          <w:b/>
          <w:bCs/>
          <w:color w:val="auto"/>
          <w:sz w:val="26"/>
          <w:szCs w:val="26"/>
        </w:rPr>
        <w:t>8. Hallucination Reduction</w:t>
      </w:r>
    </w:p>
    <w:p w:rsidR="00270354" w:rsidRPr="0033104D" w:rsidRDefault="0033104D" w:rsidP="0033104D">
      <w:pPr>
        <w:spacing w:after="90" w:line="360" w:lineRule="auto"/>
        <w:rPr>
          <w:sz w:val="22"/>
          <w:szCs w:val="22"/>
        </w:rPr>
      </w:pPr>
      <w:r w:rsidRPr="0033104D">
        <w:rPr>
          <w:sz w:val="22"/>
          <w:szCs w:val="22"/>
        </w:rPr>
        <w:t>Because LLMs can generate plausible but incorrect text even with relevant context supplied, enterprise RAG systems layer multiple safeguards to keep answers grounded and verifiable:</w:t>
      </w:r>
    </w:p>
    <w:p w:rsidR="00270354" w:rsidRPr="0033104D" w:rsidRDefault="0033104D" w:rsidP="0033104D">
      <w:pPr>
        <w:spacing w:before="100" w:after="60" w:line="360" w:lineRule="auto"/>
        <w:jc w:val="center"/>
      </w:pPr>
      <w:r w:rsidRPr="0033104D">
        <w:rPr>
          <w:noProof/>
        </w:rPr>
        <w:drawing>
          <wp:inline distT="0" distB="0" distL="0" distR="0" wp14:anchorId="03649534" wp14:editId="44BC9D45">
            <wp:extent cx="5334000" cy="2009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009775"/>
                    </a:xfrm>
                    <a:prstGeom prst="rect">
                      <a:avLst/>
                    </a:prstGeom>
                  </pic:spPr>
                </pic:pic>
              </a:graphicData>
            </a:graphic>
          </wp:inline>
        </w:drawing>
      </w:r>
    </w:p>
    <w:p w:rsidR="00270354" w:rsidRPr="0033104D" w:rsidRDefault="0033104D" w:rsidP="0033104D">
      <w:pPr>
        <w:spacing w:after="200" w:line="360" w:lineRule="auto"/>
        <w:jc w:val="center"/>
      </w:pPr>
      <w:r w:rsidRPr="0033104D">
        <w:rPr>
          <w:i/>
          <w:iCs/>
          <w:sz w:val="17"/>
          <w:szCs w:val="17"/>
        </w:rPr>
        <w:t>Figure 2: Hallucination-reduction pipeline</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Relevance-score thresholds to discard weakly related chunks before they reach the prompt</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Explicit prompt instructions restricting the model to the supplied context</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Citation of source chunks alongside every answ</w:t>
      </w:r>
      <w:r w:rsidRPr="0033104D">
        <w:rPr>
          <w:sz w:val="22"/>
          <w:szCs w:val="22"/>
        </w:rPr>
        <w:t>er, enabling user verification</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Fallback responses (“not enough information”) when no sufficiently relevant context is retrieved</w:t>
      </w:r>
    </w:p>
    <w:p w:rsidR="00270354" w:rsidRPr="0033104D" w:rsidRDefault="0033104D" w:rsidP="0033104D">
      <w:pPr>
        <w:pStyle w:val="Heading1"/>
        <w:spacing w:before="220" w:after="100" w:line="360" w:lineRule="auto"/>
        <w:rPr>
          <w:color w:val="auto"/>
        </w:rPr>
      </w:pPr>
      <w:r w:rsidRPr="0033104D">
        <w:rPr>
          <w:b/>
          <w:bCs/>
          <w:color w:val="auto"/>
          <w:sz w:val="26"/>
          <w:szCs w:val="26"/>
        </w:rPr>
        <w:t>9. Future Improvements</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Agentic RAG — allowing the system to issue multiple retrieval queries and reason iteratively before answe</w:t>
      </w:r>
      <w:r w:rsidRPr="0033104D">
        <w:rPr>
          <w:sz w:val="22"/>
          <w:szCs w:val="22"/>
        </w:rPr>
        <w:t>ring</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Adaptive chunking — dynamically sizing chunks based on document structure and content density</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Feedback-driven re-ranking — using user thumbs-up/down signals to continuously improve retrieval ranking</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Multi-modal retrieval — extending beyond text to ret</w:t>
      </w:r>
      <w:r w:rsidRPr="0033104D">
        <w:rPr>
          <w:sz w:val="22"/>
          <w:szCs w:val="22"/>
        </w:rPr>
        <w:t>rieve from tables, images, and structured data</w:t>
      </w:r>
    </w:p>
    <w:p w:rsidR="00270354" w:rsidRPr="0033104D" w:rsidRDefault="0033104D" w:rsidP="0033104D">
      <w:pPr>
        <w:pStyle w:val="ListParagraph"/>
        <w:numPr>
          <w:ilvl w:val="0"/>
          <w:numId w:val="2"/>
        </w:numPr>
        <w:spacing w:after="40" w:line="360" w:lineRule="auto"/>
        <w:rPr>
          <w:sz w:val="22"/>
          <w:szCs w:val="22"/>
        </w:rPr>
      </w:pPr>
      <w:r w:rsidRPr="0033104D">
        <w:rPr>
          <w:sz w:val="22"/>
          <w:szCs w:val="22"/>
        </w:rPr>
        <w:t>Fine-grained access control — enforcing per-user document permissions at retrieval time for enterprise compliance</w:t>
      </w:r>
    </w:p>
    <w:p w:rsidR="00270354" w:rsidRPr="0033104D" w:rsidRDefault="0033104D" w:rsidP="0033104D">
      <w:pPr>
        <w:pStyle w:val="Heading1"/>
        <w:spacing w:before="220" w:after="100" w:line="360" w:lineRule="auto"/>
        <w:rPr>
          <w:color w:val="auto"/>
        </w:rPr>
      </w:pPr>
      <w:r w:rsidRPr="0033104D">
        <w:rPr>
          <w:b/>
          <w:bCs/>
          <w:color w:val="auto"/>
          <w:sz w:val="26"/>
          <w:szCs w:val="26"/>
        </w:rPr>
        <w:t>10. Conclusion</w:t>
      </w:r>
    </w:p>
    <w:p w:rsidR="00270354" w:rsidRPr="0033104D" w:rsidRDefault="0033104D" w:rsidP="0033104D">
      <w:pPr>
        <w:spacing w:after="90" w:line="360" w:lineRule="auto"/>
        <w:rPr>
          <w:sz w:val="22"/>
          <w:szCs w:val="22"/>
        </w:rPr>
      </w:pPr>
      <w:r w:rsidRPr="0033104D">
        <w:rPr>
          <w:sz w:val="22"/>
          <w:szCs w:val="22"/>
        </w:rPr>
        <w:t>Enterprise RAG systems require careful design across the full pipeline — from ch</w:t>
      </w:r>
      <w:r w:rsidRPr="0033104D">
        <w:rPr>
          <w:sz w:val="22"/>
          <w:szCs w:val="22"/>
        </w:rPr>
        <w:t xml:space="preserve">unking and embedding strategy through retrieval, prompt construction, and hallucination safeguards. No single component determines system </w:t>
      </w:r>
      <w:r w:rsidRPr="0033104D">
        <w:rPr>
          <w:sz w:val="22"/>
          <w:szCs w:val="22"/>
        </w:rPr>
        <w:lastRenderedPageBreak/>
        <w:t>quality; rather, it is the combination of well-tuned retrieval, grounded prompting, and verification mechanisms that p</w:t>
      </w:r>
      <w:r w:rsidRPr="0033104D">
        <w:rPr>
          <w:sz w:val="22"/>
          <w:szCs w:val="22"/>
        </w:rPr>
        <w:t>roduces a reliable, trustworthy production system.</w:t>
      </w:r>
    </w:p>
    <w:sectPr w:rsidR="00270354" w:rsidRPr="0033104D">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59185C"/>
    <w:multiLevelType w:val="hybridMultilevel"/>
    <w:tmpl w:val="638A16A4"/>
    <w:lvl w:ilvl="0" w:tplc="F98AB148">
      <w:start w:val="1"/>
      <w:numFmt w:val="bullet"/>
      <w:lvlText w:val="•"/>
      <w:lvlJc w:val="left"/>
      <w:pPr>
        <w:ind w:left="360" w:hanging="260"/>
      </w:pPr>
    </w:lvl>
    <w:lvl w:ilvl="1" w:tplc="C6785C9A">
      <w:numFmt w:val="decimal"/>
      <w:lvlText w:val=""/>
      <w:lvlJc w:val="left"/>
    </w:lvl>
    <w:lvl w:ilvl="2" w:tplc="D6AC38BC">
      <w:numFmt w:val="decimal"/>
      <w:lvlText w:val=""/>
      <w:lvlJc w:val="left"/>
    </w:lvl>
    <w:lvl w:ilvl="3" w:tplc="F55C4E64">
      <w:numFmt w:val="decimal"/>
      <w:lvlText w:val=""/>
      <w:lvlJc w:val="left"/>
    </w:lvl>
    <w:lvl w:ilvl="4" w:tplc="EA322CB2">
      <w:numFmt w:val="decimal"/>
      <w:lvlText w:val=""/>
      <w:lvlJc w:val="left"/>
    </w:lvl>
    <w:lvl w:ilvl="5" w:tplc="1F764832">
      <w:numFmt w:val="decimal"/>
      <w:lvlText w:val=""/>
      <w:lvlJc w:val="left"/>
    </w:lvl>
    <w:lvl w:ilvl="6" w:tplc="FC8885CC">
      <w:numFmt w:val="decimal"/>
      <w:lvlText w:val=""/>
      <w:lvlJc w:val="left"/>
    </w:lvl>
    <w:lvl w:ilvl="7" w:tplc="7C424D68">
      <w:numFmt w:val="decimal"/>
      <w:lvlText w:val=""/>
      <w:lvlJc w:val="left"/>
    </w:lvl>
    <w:lvl w:ilvl="8" w:tplc="EFCC16E0">
      <w:numFmt w:val="decimal"/>
      <w:lvlText w:val=""/>
      <w:lvlJc w:val="left"/>
    </w:lvl>
  </w:abstractNum>
  <w:abstractNum w:abstractNumId="1" w15:restartNumberingAfterBreak="0">
    <w:nsid w:val="7CED55EA"/>
    <w:multiLevelType w:val="hybridMultilevel"/>
    <w:tmpl w:val="8B7A2CB4"/>
    <w:lvl w:ilvl="0" w:tplc="5A12D198">
      <w:start w:val="1"/>
      <w:numFmt w:val="bullet"/>
      <w:lvlText w:val="●"/>
      <w:lvlJc w:val="left"/>
      <w:pPr>
        <w:ind w:left="720" w:hanging="360"/>
      </w:pPr>
    </w:lvl>
    <w:lvl w:ilvl="1" w:tplc="3676C602">
      <w:start w:val="1"/>
      <w:numFmt w:val="bullet"/>
      <w:lvlText w:val="○"/>
      <w:lvlJc w:val="left"/>
      <w:pPr>
        <w:ind w:left="1440" w:hanging="360"/>
      </w:pPr>
    </w:lvl>
    <w:lvl w:ilvl="2" w:tplc="D4E4AF6C">
      <w:start w:val="1"/>
      <w:numFmt w:val="bullet"/>
      <w:lvlText w:val="■"/>
      <w:lvlJc w:val="left"/>
      <w:pPr>
        <w:ind w:left="2160" w:hanging="360"/>
      </w:pPr>
    </w:lvl>
    <w:lvl w:ilvl="3" w:tplc="3C8AF088">
      <w:start w:val="1"/>
      <w:numFmt w:val="bullet"/>
      <w:lvlText w:val="●"/>
      <w:lvlJc w:val="left"/>
      <w:pPr>
        <w:ind w:left="2880" w:hanging="360"/>
      </w:pPr>
    </w:lvl>
    <w:lvl w:ilvl="4" w:tplc="38D6EC52">
      <w:start w:val="1"/>
      <w:numFmt w:val="bullet"/>
      <w:lvlText w:val="○"/>
      <w:lvlJc w:val="left"/>
      <w:pPr>
        <w:ind w:left="3600" w:hanging="360"/>
      </w:pPr>
    </w:lvl>
    <w:lvl w:ilvl="5" w:tplc="B6FC9084">
      <w:start w:val="1"/>
      <w:numFmt w:val="bullet"/>
      <w:lvlText w:val="■"/>
      <w:lvlJc w:val="left"/>
      <w:pPr>
        <w:ind w:left="4320" w:hanging="360"/>
      </w:pPr>
    </w:lvl>
    <w:lvl w:ilvl="6" w:tplc="ACF60A8C">
      <w:start w:val="1"/>
      <w:numFmt w:val="bullet"/>
      <w:lvlText w:val="●"/>
      <w:lvlJc w:val="left"/>
      <w:pPr>
        <w:ind w:left="5040" w:hanging="360"/>
      </w:pPr>
    </w:lvl>
    <w:lvl w:ilvl="7" w:tplc="D8F236E8">
      <w:start w:val="1"/>
      <w:numFmt w:val="bullet"/>
      <w:lvlText w:val="●"/>
      <w:lvlJc w:val="left"/>
      <w:pPr>
        <w:ind w:left="5760" w:hanging="360"/>
      </w:pPr>
    </w:lvl>
    <w:lvl w:ilvl="8" w:tplc="B15ED0D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354"/>
    <w:rsid w:val="00270354"/>
    <w:rsid w:val="003310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2727"/>
  <w15:docId w15:val="{C68C1DD0-3109-4E97-9150-F96034E53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2026-07-09T23:09:00Z</dcterms:created>
  <dcterms:modified xsi:type="dcterms:W3CDTF">2026-07-09T23:18:00Z</dcterms:modified>
</cp:coreProperties>
</file>