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04BEC9CA"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9173CD">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0B1AC75" w14:textId="2F4A9C61" w:rsidR="0062506F" w:rsidRPr="0062506F" w:rsidRDefault="0062506F" w:rsidP="0062506F">
      <w:pPr>
        <w:jc w:val="both"/>
        <w:rPr>
          <w:rFonts w:cstheme="minorHAnsi"/>
          <w:sz w:val="24"/>
          <w:szCs w:val="24"/>
        </w:rPr>
      </w:pPr>
      <w:r w:rsidRPr="0062506F">
        <w:rPr>
          <w:rFonts w:cstheme="minorHAnsi"/>
          <w:sz w:val="24"/>
          <w:szCs w:val="24"/>
        </w:rPr>
        <w:t xml:space="preserve">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w:t>
      </w:r>
      <w:r w:rsidR="00845BCA">
        <w:rPr>
          <w:rFonts w:cstheme="minorHAnsi"/>
          <w:sz w:val="24"/>
          <w:szCs w:val="24"/>
        </w:rPr>
        <w:t>of</w:t>
      </w:r>
      <w:r w:rsidRPr="0062506F">
        <w:rPr>
          <w:rFonts w:cstheme="minorHAnsi"/>
          <w:sz w:val="24"/>
          <w:szCs w:val="24"/>
        </w:rPr>
        <w:t xml:space="preserve">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15BC4C30" w:rsidR="0062506F" w:rsidRPr="0062506F" w:rsidRDefault="0062506F" w:rsidP="0062506F">
      <w:pPr>
        <w:jc w:val="both"/>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4CC65C93" w:rsidR="0062506F" w:rsidRPr="0062506F" w:rsidRDefault="0062506F" w:rsidP="0062506F">
      <w:pPr>
        <w:jc w:val="both"/>
        <w:rPr>
          <w:rFonts w:cstheme="minorHAnsi"/>
          <w:sz w:val="24"/>
          <w:szCs w:val="24"/>
        </w:rPr>
      </w:pPr>
      <w:r w:rsidRPr="0062506F">
        <w:rPr>
          <w:rFonts w:cstheme="minorHAnsi"/>
          <w:sz w:val="24"/>
          <w:szCs w:val="24"/>
        </w:rPr>
        <w:t xml:space="preserve">For that reason, analyzing this content </w:t>
      </w:r>
      <w:r w:rsidR="00A01FB4">
        <w:rPr>
          <w:rFonts w:cstheme="minorHAnsi"/>
          <w:sz w:val="24"/>
          <w:szCs w:val="24"/>
        </w:rPr>
        <w:t xml:space="preserve">by location </w:t>
      </w:r>
      <w:r w:rsidRPr="0062506F">
        <w:rPr>
          <w:rFonts w:cstheme="minorHAnsi"/>
          <w:sz w:val="24"/>
          <w:szCs w:val="24"/>
        </w:rPr>
        <w:t>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9173CD">
      <w:pPr>
        <w:pStyle w:val="ListParagraph"/>
        <w:numPr>
          <w:ilvl w:val="0"/>
          <w:numId w:val="3"/>
        </w:numPr>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252415">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0897F12D" w:rsidR="00667C39" w:rsidRDefault="00667C39" w:rsidP="00667C39">
      <w:pPr>
        <w:pStyle w:val="Caption"/>
        <w:keepNext/>
        <w:jc w:val="center"/>
      </w:pPr>
      <w:r>
        <w:t xml:space="preserve">Table </w:t>
      </w:r>
      <w:fldSimple w:instr=" SEQ Table \* ARABIC ">
        <w:r w:rsidR="00473A9A">
          <w:rPr>
            <w:noProof/>
          </w:rPr>
          <w:t>1</w:t>
        </w:r>
      </w:fldSimple>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8669A1">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8669A1">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8669A1">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8669A1">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8669A1">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8669A1">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8669A1">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8669A1">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Kifak? or Kefak? or Keefak?</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8669A1">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8669A1">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672DA1">
      <w:pPr>
        <w:jc w:val="both"/>
        <w:rPr>
          <w:rFonts w:cstheme="minorHAnsi"/>
          <w:sz w:val="24"/>
          <w:szCs w:val="24"/>
        </w:rPr>
      </w:pPr>
      <w:r w:rsidRPr="0041458F">
        <w:rPr>
          <w:rFonts w:cstheme="minorHAnsi"/>
          <w:sz w:val="24"/>
          <w:szCs w:val="24"/>
        </w:rPr>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700D5D20" w:rsidR="003C41F9" w:rsidRPr="006E12B3" w:rsidRDefault="00B244B0" w:rsidP="009173CD">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 AND RELATED WORK</w:t>
      </w:r>
    </w:p>
    <w:p w14:paraId="118BF483" w14:textId="0565AC90" w:rsidR="000259FB" w:rsidRPr="00153C6F" w:rsidRDefault="00153C6F" w:rsidP="00153C6F">
      <w:pPr>
        <w:pStyle w:val="ListParagraph"/>
        <w:numPr>
          <w:ilvl w:val="0"/>
          <w:numId w:val="22"/>
        </w:numPr>
        <w:ind w:left="360"/>
        <w:jc w:val="both"/>
        <w:rPr>
          <w:b/>
          <w:bCs/>
          <w:sz w:val="24"/>
          <w:szCs w:val="24"/>
        </w:rPr>
      </w:pPr>
      <w:r w:rsidRPr="00153C6F">
        <w:rPr>
          <w:b/>
          <w:bCs/>
          <w:sz w:val="24"/>
          <w:szCs w:val="24"/>
        </w:rPr>
        <w:t>Social Media</w:t>
      </w:r>
    </w:p>
    <w:p w14:paraId="1CD2CBDD" w14:textId="11563657" w:rsidR="00153C6F" w:rsidRPr="00153C6F" w:rsidRDefault="00153C6F" w:rsidP="00153C6F">
      <w:pPr>
        <w:pStyle w:val="ListParagraph"/>
        <w:ind w:left="0"/>
        <w:jc w:val="both"/>
        <w:rPr>
          <w:sz w:val="24"/>
          <w:szCs w:val="24"/>
        </w:rPr>
      </w:pPr>
      <w:r w:rsidRPr="00153C6F">
        <w:rPr>
          <w:sz w:val="24"/>
          <w:szCs w:val="24"/>
        </w:rPr>
        <w:t>Nowadays, as more people enter the online world, social media platforms became the new virtual space where people can interact with each other without the obstacle of distance. These Platforms grew to be the public stage where people spread their thoughts and opinions and shared their life moments with others.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create many things from it.</w:t>
      </w:r>
    </w:p>
    <w:p w14:paraId="7057A8A8" w14:textId="2027B30E" w:rsidR="00153C6F" w:rsidRPr="00153C6F" w:rsidRDefault="00153C6F" w:rsidP="00153C6F">
      <w:pPr>
        <w:pStyle w:val="ListParagraph"/>
        <w:numPr>
          <w:ilvl w:val="0"/>
          <w:numId w:val="22"/>
        </w:numPr>
        <w:ind w:left="360"/>
        <w:jc w:val="both"/>
        <w:rPr>
          <w:b/>
          <w:bCs/>
          <w:sz w:val="24"/>
          <w:szCs w:val="24"/>
        </w:rPr>
      </w:pPr>
      <w:r w:rsidRPr="00153C6F">
        <w:rPr>
          <w:b/>
          <w:bCs/>
          <w:sz w:val="24"/>
          <w:szCs w:val="24"/>
        </w:rPr>
        <w:t>Geospatial Intelligence</w:t>
      </w:r>
    </w:p>
    <w:p w14:paraId="4A95A48B" w14:textId="774F7F60" w:rsidR="00153C6F" w:rsidRDefault="00153C6F" w:rsidP="00153C6F">
      <w:pPr>
        <w:pStyle w:val="ListParagraph"/>
        <w:ind w:left="0"/>
        <w:jc w:val="both"/>
        <w:rPr>
          <w:sz w:val="24"/>
          <w:szCs w:val="24"/>
        </w:rPr>
      </w:pPr>
      <w:r w:rsidRPr="00153C6F">
        <w:rPr>
          <w:sz w:val="24"/>
          <w:szCs w:val="24"/>
        </w:rPr>
        <w:t>Geospatial intelligence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6E067BC9" w14:textId="007F7528" w:rsidR="00153C6F" w:rsidRPr="00153C6F" w:rsidRDefault="00153C6F" w:rsidP="00153C6F">
      <w:pPr>
        <w:pStyle w:val="ListParagraph"/>
        <w:numPr>
          <w:ilvl w:val="0"/>
          <w:numId w:val="22"/>
        </w:numPr>
        <w:ind w:left="360"/>
        <w:jc w:val="both"/>
        <w:rPr>
          <w:b/>
          <w:bCs/>
          <w:sz w:val="24"/>
          <w:szCs w:val="24"/>
        </w:rPr>
      </w:pPr>
      <w:r w:rsidRPr="00153C6F">
        <w:rPr>
          <w:b/>
          <w:bCs/>
          <w:sz w:val="24"/>
          <w:szCs w:val="24"/>
        </w:rPr>
        <w:t>Text Mining</w:t>
      </w:r>
    </w:p>
    <w:p w14:paraId="49BE10B1" w14:textId="1195123E" w:rsidR="00153C6F" w:rsidRPr="000259FB" w:rsidRDefault="00153C6F" w:rsidP="00153C6F">
      <w:pPr>
        <w:jc w:val="both"/>
        <w:rPr>
          <w:sz w:val="24"/>
          <w:szCs w:val="24"/>
        </w:rPr>
      </w:pPr>
      <w:r w:rsidRPr="00153C6F">
        <w:rPr>
          <w:sz w:val="24"/>
          <w:szCs w:val="24"/>
        </w:rPr>
        <w:t>The advancement of computational technology over time has enabled the dramatic development of text mining methods and tools. Text mining is a computational process to understand the meaning and context of text documents as it helps categorize the text and determining the category according to the content. Over the past decades, many text mining methods incorporated machine learning algorithms [wiki] and deep learning [wiki] to achieve their goal. 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3172581E" w14:textId="15BA34E4" w:rsidR="00CD1A9F" w:rsidRPr="006E12B3" w:rsidRDefault="00B244B0" w:rsidP="009173CD">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672DA1">
      <w:pPr>
        <w:jc w:val="both"/>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4AD6FDB" w:rsidR="00F71E1B" w:rsidRPr="00CD1A9F" w:rsidRDefault="0000483C" w:rsidP="00672DA1">
      <w:pPr>
        <w:jc w:val="both"/>
        <w:rPr>
          <w:rFonts w:cstheme="minorHAnsi"/>
          <w:sz w:val="24"/>
          <w:szCs w:val="24"/>
        </w:rPr>
      </w:pPr>
      <w:r w:rsidRPr="0000483C">
        <w:rPr>
          <w:rFonts w:cstheme="minorHAnsi"/>
          <w:sz w:val="24"/>
          <w:szCs w:val="24"/>
        </w:rPr>
        <w:t>We achieved this mechanism using NLP (Natural Language Processing) techniques such as Sentiment Analysis, Emotion Analysis, Keywords Extraction, and Rule-Based Extraction. We then separated all analysis results by their geo-location and grouped them by their Kadaa and Mohafaza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2850EEB3" w:rsidR="005735EF" w:rsidRPr="00CD1A9F" w:rsidRDefault="0098229A" w:rsidP="00672DA1">
      <w:pPr>
        <w:jc w:val="both"/>
        <w:rPr>
          <w:rFonts w:cstheme="minorHAnsi" w:hint="cs"/>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672DA1">
      <w:pPr>
        <w:jc w:val="both"/>
        <w:rPr>
          <w:rFonts w:cstheme="minorHAnsi"/>
          <w:sz w:val="24"/>
          <w:szCs w:val="24"/>
        </w:rPr>
      </w:pPr>
      <w:r w:rsidRPr="00B8004A">
        <w:rPr>
          <w:rFonts w:cstheme="minorHAnsi"/>
          <w:sz w:val="24"/>
          <w:szCs w:val="24"/>
        </w:rPr>
        <w:t>We managed to get a list of 3000+ locations in Lebanon with their different names (English and Arabic), latitude, longitude, mohafaza, and kadaa details.</w:t>
      </w:r>
    </w:p>
    <w:p w14:paraId="7CB84041" w14:textId="2AAA6DE8" w:rsidR="002D4FDE" w:rsidRPr="00CD1A9F" w:rsidRDefault="002D4FDE" w:rsidP="002D4FDE">
      <w:pPr>
        <w:jc w:val="both"/>
        <w:rPr>
          <w:rFonts w:cstheme="minorHAnsi"/>
          <w:sz w:val="24"/>
          <w:szCs w:val="24"/>
        </w:rPr>
      </w:pPr>
      <w:r w:rsidRPr="002D4FDE">
        <w:rPr>
          <w:rFonts w:cstheme="minorHAnsi"/>
          <w:sz w:val="24"/>
          <w:szCs w:val="24"/>
        </w:rPr>
        <w:t>These location details were scraped from the Lebanon section of the Global Gazetteer [http://www.fallingrain.com/world/LE/]</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2E1DBCDD"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w:t>
      </w:r>
      <w:r w:rsidR="00C46F88">
        <w:rPr>
          <w:rFonts w:cstheme="minorHAnsi"/>
          <w:sz w:val="24"/>
          <w:szCs w:val="24"/>
        </w:rPr>
        <w:t xml:space="preserve"> [??]</w:t>
      </w:r>
      <w:r w:rsidR="00B8004A" w:rsidRPr="00B8004A">
        <w:rPr>
          <w:rFonts w:cstheme="minorHAnsi"/>
          <w:sz w:val="24"/>
          <w:szCs w:val="24"/>
        </w:rPr>
        <w:t xml:space="preserve"> for each case.</w:t>
      </w:r>
    </w:p>
    <w:p w14:paraId="2A8A98A3" w14:textId="57CDF59C" w:rsidR="00FA6DE8" w:rsidRPr="00240A69" w:rsidRDefault="00AF1F18" w:rsidP="00240A69">
      <w:pPr>
        <w:pStyle w:val="ListParagraph"/>
        <w:numPr>
          <w:ilvl w:val="1"/>
          <w:numId w:val="5"/>
        </w:numPr>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73C4F">
      <w:pPr>
        <w:jc w:val="both"/>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 also called the Edit Distance, to check how different the provided word was from our location names and find any similar location name to this word.</w:t>
      </w:r>
    </w:p>
    <w:p w14:paraId="6674CE73" w14:textId="459021F1" w:rsidR="00473A9A" w:rsidRDefault="00473A9A" w:rsidP="00473A9A">
      <w:pPr>
        <w:pStyle w:val="Caption"/>
        <w:keepNext/>
        <w:jc w:val="center"/>
      </w:pPr>
      <w:r>
        <w:t xml:space="preserve">Table </w:t>
      </w:r>
      <w:fldSimple w:instr=" SEQ Table \* ARABIC ">
        <w:r>
          <w:rPr>
            <w:noProof/>
          </w:rPr>
          <w:t>2</w:t>
        </w:r>
      </w:fldSimple>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B73C4F">
      <w:pPr>
        <w:jc w:val="both"/>
        <w:rPr>
          <w:rFonts w:cstheme="minorHAnsi"/>
          <w:sz w:val="24"/>
          <w:szCs w:val="24"/>
        </w:rPr>
      </w:pPr>
      <w:r w:rsidRPr="00143062">
        <w:rPr>
          <w:rFonts w:cstheme="minorHAnsi"/>
          <w:sz w:val="24"/>
          <w:szCs w:val="24"/>
        </w:rPr>
        <w:t>Due to these discoveries, we were able to use the Soundex [?] phonetic fuzzy search method to compare the sounds of the words while using the same Levenshtein Distance Formula as before to help us handle characters mismatching and finding similar words.</w:t>
      </w:r>
    </w:p>
    <w:p w14:paraId="62DE60A6" w14:textId="02F7F775" w:rsidR="00473A9A" w:rsidRDefault="00473A9A" w:rsidP="00473A9A">
      <w:pPr>
        <w:pStyle w:val="Caption"/>
        <w:keepNext/>
        <w:jc w:val="center"/>
      </w:pPr>
      <w:r>
        <w:t xml:space="preserve">Table </w:t>
      </w:r>
      <w:fldSimple w:instr=" SEQ Table \* ARABIC ">
        <w:r>
          <w:rPr>
            <w:noProof/>
          </w:rPr>
          <w:t>3</w:t>
        </w:r>
      </w:fldSimple>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eyrut</w:t>
            </w:r>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eyrouth</w:t>
            </w:r>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B73C4F">
      <w:pPr>
        <w:pStyle w:val="Caption"/>
        <w:keepNext/>
        <w:spacing w:after="120"/>
      </w:pPr>
    </w:p>
    <w:p w14:paraId="7722F2C3" w14:textId="69DB6178" w:rsidR="00473A9A" w:rsidRDefault="00473A9A" w:rsidP="00473A9A">
      <w:pPr>
        <w:pStyle w:val="Caption"/>
        <w:keepNext/>
        <w:jc w:val="center"/>
      </w:pPr>
      <w:r>
        <w:t xml:space="preserve">Table </w:t>
      </w:r>
      <w:fldSimple w:instr=" SEQ Table \* ARABIC ">
        <w:r>
          <w:rPr>
            <w:noProof/>
          </w:rPr>
          <w:t>4</w:t>
        </w:r>
      </w:fldSimple>
      <w:r>
        <w:t xml:space="preserve"> - Levenshtein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Beyrut</w:t>
            </w:r>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734D">
              <w:rPr>
                <w:rFonts w:cstheme="minorHAnsi"/>
                <w:sz w:val="24"/>
                <w:szCs w:val="24"/>
              </w:rPr>
              <w:t>Beyrouth</w:t>
            </w:r>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r w:rsidRPr="00CB734D">
              <w:rPr>
                <w:rFonts w:cstheme="minorHAnsi"/>
                <w:b w:val="0"/>
                <w:bCs w:val="0"/>
                <w:sz w:val="24"/>
                <w:szCs w:val="24"/>
              </w:rPr>
              <w:t>Beyrut</w:t>
            </w:r>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Beyrouth</w:t>
            </w:r>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B3B39">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3760AD93" w:rsidR="008953E5" w:rsidRPr="00B73C4F" w:rsidRDefault="00341581" w:rsidP="00B73C4F">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59C08D06" w14:textId="6FFF1F40" w:rsidR="00473A9A" w:rsidRDefault="00473A9A" w:rsidP="00473A9A">
      <w:pPr>
        <w:pStyle w:val="Caption"/>
        <w:keepNext/>
        <w:jc w:val="center"/>
      </w:pPr>
      <w:r>
        <w:t xml:space="preserve">Table </w:t>
      </w:r>
      <w:fldSimple w:instr=" SEQ Table \* ARABIC ">
        <w:r>
          <w:rPr>
            <w:noProof/>
          </w:rPr>
          <w:t>5</w:t>
        </w:r>
      </w:fldSimple>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 mnsab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Be the position, but correct Hala</w:t>
            </w:r>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h walla nsab bl marad</w:t>
            </w:r>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Uh, not lineage, but murad</w:t>
            </w:r>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 men edoctoor</w:t>
            </w:r>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My description is from Adster</w:t>
            </w:r>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02AB441C" w:rsidR="002746D5" w:rsidRPr="00B73C4F" w:rsidRDefault="00CD1A9F"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192498BB" w14:textId="5FA068B8" w:rsidR="00473A9A" w:rsidRDefault="00473A9A" w:rsidP="00473A9A">
      <w:pPr>
        <w:pStyle w:val="Caption"/>
        <w:keepNext/>
        <w:jc w:val="center"/>
      </w:pPr>
      <w:r>
        <w:t xml:space="preserve">Table </w:t>
      </w:r>
      <w:fldSimple w:instr=" SEQ Table \* ARABIC ">
        <w:r>
          <w:rPr>
            <w:noProof/>
          </w:rPr>
          <w:t>6</w:t>
        </w:r>
      </w:fldSimple>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32CDB6D1"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73C4F">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02DF44D0" w:rsidR="00473A9A" w:rsidRDefault="00473A9A" w:rsidP="00473A9A">
      <w:pPr>
        <w:pStyle w:val="Caption"/>
        <w:keepNext/>
        <w:jc w:val="center"/>
      </w:pPr>
      <w:r>
        <w:t xml:space="preserve">Table </w:t>
      </w:r>
      <w:fldSimple w:instr=" SEQ Table \* ARABIC ">
        <w:r>
          <w:rPr>
            <w:noProof/>
          </w:rPr>
          <w:t>7</w:t>
        </w:r>
      </w:fldSimple>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Adiim, Adiime, Adeem, Adeeme</w:t>
            </w:r>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 xml:space="preserve">ahabi,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672DA1">
      <w:pPr>
        <w:spacing w:line="240" w:lineRule="auto"/>
        <w:jc w:val="both"/>
        <w:rPr>
          <w:rFonts w:eastAsia="Times New Roman" w:cstheme="minorHAnsi"/>
          <w:color w:val="0E101A"/>
          <w:sz w:val="24"/>
          <w:szCs w:val="24"/>
        </w:rPr>
      </w:pPr>
    </w:p>
    <w:p w14:paraId="498AE6FD" w14:textId="650BB505" w:rsidR="00DA12A6" w:rsidRPr="00B73C4F" w:rsidRDefault="00DA12A6"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r w:rsidR="00A6461F" w:rsidRPr="00143062">
        <w:rPr>
          <w:rFonts w:cstheme="minorHAnsi"/>
          <w:sz w:val="24"/>
          <w:szCs w:val="24"/>
        </w:rPr>
        <w:t>Levenshtein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23D27C25" w:rsidR="00473A9A" w:rsidRDefault="00473A9A" w:rsidP="00473A9A">
      <w:pPr>
        <w:pStyle w:val="Caption"/>
        <w:keepNext/>
        <w:jc w:val="center"/>
      </w:pPr>
      <w:r>
        <w:t xml:space="preserve">Table </w:t>
      </w:r>
      <w:fldSimple w:instr=" SEQ Table \* ARABIC ">
        <w:r>
          <w:rPr>
            <w:noProof/>
          </w:rPr>
          <w:t>8</w:t>
        </w:r>
      </w:fldSimple>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A6461F">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A646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A646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Kifak</w:t>
            </w:r>
          </w:p>
        </w:tc>
        <w:tc>
          <w:tcPr>
            <w:tcW w:w="1201" w:type="pct"/>
          </w:tcPr>
          <w:p w14:paraId="5908BB8D" w14:textId="346A08B9" w:rsidR="00A6461F" w:rsidRPr="00743D5B"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Kefak</w:t>
            </w:r>
          </w:p>
        </w:tc>
        <w:tc>
          <w:tcPr>
            <w:tcW w:w="1499" w:type="pct"/>
          </w:tcPr>
          <w:p w14:paraId="60BD4AD0" w14:textId="0FB6D6E1"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672DA1">
      <w:pPr>
        <w:spacing w:line="240" w:lineRule="auto"/>
        <w:jc w:val="both"/>
        <w:rPr>
          <w:rFonts w:eastAsia="Times New Roman" w:cstheme="minorHAnsi"/>
          <w:color w:val="0E101A"/>
          <w:sz w:val="24"/>
          <w:szCs w:val="24"/>
        </w:rPr>
      </w:pPr>
    </w:p>
    <w:p w14:paraId="478E47BE" w14:textId="2679D45F"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B01B5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73C4F">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6E318157" w:rsidR="00473A9A" w:rsidRDefault="00473A9A" w:rsidP="00473A9A">
      <w:pPr>
        <w:pStyle w:val="Caption"/>
        <w:keepNext/>
        <w:jc w:val="center"/>
      </w:pPr>
      <w:r>
        <w:t xml:space="preserve">Table </w:t>
      </w:r>
      <w:fldSimple w:instr=" SEQ Table \* ARABIC ">
        <w:r>
          <w:rPr>
            <w:noProof/>
          </w:rPr>
          <w:t>9</w:t>
        </w:r>
      </w:fldSimple>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73C4F">
      <w:pPr>
        <w:pStyle w:val="Caption"/>
        <w:keepNext/>
        <w:spacing w:after="120"/>
      </w:pPr>
    </w:p>
    <w:p w14:paraId="457AE591" w14:textId="374ADC88" w:rsidR="00473A9A" w:rsidRDefault="00473A9A" w:rsidP="00473A9A">
      <w:pPr>
        <w:pStyle w:val="Caption"/>
        <w:keepNext/>
        <w:jc w:val="center"/>
      </w:pPr>
      <w:r>
        <w:t xml:space="preserve">Table </w:t>
      </w:r>
      <w:fldSimple w:instr=" SEQ Table \* ARABIC ">
        <w:r>
          <w:rPr>
            <w:noProof/>
          </w:rPr>
          <w:t>10</w:t>
        </w:r>
      </w:fldSimple>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th</w:t>
            </w:r>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sh</w:t>
            </w:r>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sa</w:t>
            </w:r>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en</w:t>
            </w:r>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ll</w:t>
            </w:r>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73C4F">
      <w:pPr>
        <w:pStyle w:val="Caption"/>
        <w:keepNext/>
        <w:spacing w:after="120"/>
      </w:pPr>
    </w:p>
    <w:p w14:paraId="42BBB847" w14:textId="47B5B3BC" w:rsidR="00473A9A" w:rsidRDefault="00473A9A" w:rsidP="00473A9A">
      <w:pPr>
        <w:pStyle w:val="Caption"/>
        <w:keepNext/>
        <w:jc w:val="center"/>
      </w:pPr>
      <w:r>
        <w:t xml:space="preserve">Table </w:t>
      </w:r>
      <w:fldSimple w:instr=" SEQ Table \* ARABIC ">
        <w:r>
          <w:rPr>
            <w:noProof/>
          </w:rPr>
          <w:t>11</w:t>
        </w:r>
      </w:fldSimple>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8669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5414676" w14:textId="2CDC574A" w:rsidR="00F8492A" w:rsidRDefault="008669A1" w:rsidP="008669A1">
      <w:pPr>
        <w:pStyle w:val="Caption"/>
        <w:jc w:val="both"/>
      </w:pPr>
      <w:r>
        <w:t xml:space="preserve">Figure </w:t>
      </w:r>
      <w:fldSimple w:instr=" SEQ Figure \* ARABIC ">
        <w:r>
          <w:rPr>
            <w:noProof/>
          </w:rPr>
          <w:t>1</w:t>
        </w:r>
      </w:fldSimple>
      <w:r>
        <w:t xml:space="preserve">  - Analysis Workflow</w:t>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Creating Stopwords</w:t>
      </w:r>
    </w:p>
    <w:p w14:paraId="6211A030" w14:textId="4BC3720A"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Stopwords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stopwords, Arabic stopwords,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8669A1">
      <w:pPr>
        <w:pStyle w:val="ListParagraph"/>
        <w:keepNext/>
        <w:ind w:left="0"/>
        <w:contextualSpacing w:val="0"/>
        <w:jc w:val="both"/>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74FEB1F8" w:rsidR="006E12B3" w:rsidRPr="002C392F" w:rsidRDefault="008669A1" w:rsidP="008669A1">
      <w:pPr>
        <w:pStyle w:val="Caption"/>
        <w:jc w:val="both"/>
        <w:rPr>
          <w:rFonts w:cstheme="minorHAnsi"/>
          <w:sz w:val="24"/>
          <w:szCs w:val="24"/>
        </w:rPr>
      </w:pPr>
      <w:r>
        <w:t xml:space="preserve">Figure </w:t>
      </w:r>
      <w:fldSimple w:instr=" SEQ Figure \* ARABIC ">
        <w:r>
          <w:rPr>
            <w:noProof/>
          </w:rPr>
          <w:t>2</w:t>
        </w:r>
      </w:fldSimple>
      <w:r>
        <w:t xml:space="preserve"> - Days where Covid-19 cases suddenly increased</w:t>
      </w:r>
      <w:r>
        <w:rPr>
          <w:noProof/>
        </w:rPr>
        <w:t xml:space="preserve"> (55 days)</w:t>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56E53732" w14:textId="2DB339FF" w:rsidR="00F76B5B" w:rsidRDefault="002C392F" w:rsidP="00E04408">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45D8CCE5" w14:textId="48691521" w:rsidR="00700AD8" w:rsidRDefault="00F76B5B" w:rsidP="009173CD">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130E2189" w14:textId="7833227C" w:rsidR="00371CE0" w:rsidRDefault="00371CE0" w:rsidP="0062024F">
      <w:pPr>
        <w:jc w:val="both"/>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Kadaas, Mohafazat, and Overall monthly analysis results. But, as this research included data for eight months (Feb to Sep), we decided to interpret and discuss the </w:t>
      </w:r>
      <w:r w:rsidR="00565A82">
        <w:rPr>
          <w:sz w:val="24"/>
          <w:szCs w:val="24"/>
        </w:rPr>
        <w:t xml:space="preserve">overall </w:t>
      </w:r>
      <w:r w:rsidRPr="00371CE0">
        <w:rPr>
          <w:sz w:val="24"/>
          <w:szCs w:val="24"/>
        </w:rPr>
        <w:t>monthly data as daily data was more appropriate for real-time analysis where monitoring the situation on daily basis was more important.</w:t>
      </w:r>
    </w:p>
    <w:p w14:paraId="16E0FA39" w14:textId="7BA53B37" w:rsidR="004826A4" w:rsidRPr="004826A4" w:rsidRDefault="004826A4" w:rsidP="004826A4">
      <w:pPr>
        <w:pStyle w:val="ListParagraph"/>
        <w:numPr>
          <w:ilvl w:val="0"/>
          <w:numId w:val="19"/>
        </w:numPr>
        <w:ind w:left="360"/>
        <w:rPr>
          <w:b/>
          <w:bCs/>
          <w:sz w:val="24"/>
          <w:szCs w:val="24"/>
        </w:rPr>
      </w:pPr>
      <w:r w:rsidRPr="004826A4">
        <w:rPr>
          <w:b/>
          <w:bCs/>
          <w:sz w:val="24"/>
          <w:szCs w:val="24"/>
        </w:rPr>
        <w:t>Getting Data</w:t>
      </w:r>
    </w:p>
    <w:p w14:paraId="0CDDAC70" w14:textId="6A39C954" w:rsidR="004826A4" w:rsidRDefault="004826A4" w:rsidP="00210F5C">
      <w:pPr>
        <w:pStyle w:val="ListParagraph"/>
        <w:ind w:left="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7CE3BD5A" w14:textId="13ABFB9E" w:rsidR="004826A4" w:rsidRPr="004826A4" w:rsidRDefault="004826A4" w:rsidP="004826A4">
      <w:pPr>
        <w:pStyle w:val="ListParagraph"/>
        <w:ind w:left="0"/>
        <w:rPr>
          <w:sz w:val="24"/>
          <w:szCs w:val="24"/>
        </w:rPr>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38F475D5" w14:textId="3AF31F21" w:rsidR="00F76B5B" w:rsidRPr="00992902" w:rsidRDefault="00F76B5B" w:rsidP="00F76B5B">
      <w:pPr>
        <w:pStyle w:val="ListParagraph"/>
        <w:numPr>
          <w:ilvl w:val="0"/>
          <w:numId w:val="19"/>
        </w:numPr>
        <w:ind w:left="360"/>
        <w:contextualSpacing w:val="0"/>
        <w:jc w:val="both"/>
        <w:rPr>
          <w:rFonts w:cstheme="minorHAnsi"/>
          <w:b/>
          <w:bCs/>
          <w:sz w:val="24"/>
          <w:szCs w:val="24"/>
        </w:rPr>
      </w:pPr>
      <w:r w:rsidRPr="00992902">
        <w:rPr>
          <w:rFonts w:cstheme="minorHAnsi"/>
          <w:b/>
          <w:bCs/>
          <w:sz w:val="24"/>
          <w:szCs w:val="24"/>
        </w:rPr>
        <w:t>Location Data</w:t>
      </w:r>
    </w:p>
    <w:p w14:paraId="2BA0567D" w14:textId="2A81EFB1" w:rsidR="00B42189" w:rsidRDefault="00F76B5B" w:rsidP="00B73C4F">
      <w:pPr>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tbl>
      <w:tblPr>
        <w:tblStyle w:val="PlainTable4"/>
        <w:tblW w:w="5000" w:type="pct"/>
        <w:tblLook w:val="04A0" w:firstRow="1" w:lastRow="0" w:firstColumn="1" w:lastColumn="0" w:noHBand="0" w:noVBand="1"/>
      </w:tblPr>
      <w:tblGrid>
        <w:gridCol w:w="2328"/>
        <w:gridCol w:w="2329"/>
      </w:tblGrid>
      <w:tr w:rsidR="00992902" w14:paraId="1BF68E9F" w14:textId="77777777" w:rsidTr="00B4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FBF5FC2" w14:textId="3D56C37F" w:rsidR="00992902" w:rsidRPr="008D3C1F" w:rsidRDefault="00B42189" w:rsidP="00992902">
            <w:pPr>
              <w:jc w:val="center"/>
              <w:rPr>
                <w:color w:val="000000" w:themeColor="text1"/>
                <w:sz w:val="24"/>
                <w:szCs w:val="24"/>
              </w:rPr>
            </w:pPr>
            <w:r w:rsidRPr="008D3C1F">
              <w:rPr>
                <w:color w:val="000000" w:themeColor="text1"/>
                <w:sz w:val="24"/>
                <w:szCs w:val="24"/>
              </w:rPr>
              <w:t>Tweet</w:t>
            </w:r>
          </w:p>
        </w:tc>
        <w:tc>
          <w:tcPr>
            <w:tcW w:w="2501" w:type="pct"/>
          </w:tcPr>
          <w:p w14:paraId="1BC97E14" w14:textId="6023674B" w:rsidR="00992902" w:rsidRPr="008D3C1F" w:rsidRDefault="00B42189" w:rsidP="0099290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D3C1F">
              <w:rPr>
                <w:color w:val="000000" w:themeColor="text1"/>
                <w:sz w:val="24"/>
                <w:szCs w:val="24"/>
              </w:rPr>
              <w:t>Location</w:t>
            </w:r>
          </w:p>
        </w:tc>
      </w:tr>
      <w:tr w:rsidR="00992902" w14:paraId="1FF78285" w14:textId="77777777" w:rsidTr="00B4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CCA3CEE" w14:textId="77777777" w:rsidR="00992902" w:rsidRPr="008D3C1F" w:rsidRDefault="00992902" w:rsidP="00992902">
            <w:pPr>
              <w:jc w:val="center"/>
              <w:rPr>
                <w:b w:val="0"/>
                <w:bCs w:val="0"/>
                <w:color w:val="000000" w:themeColor="text1"/>
                <w:sz w:val="24"/>
                <w:szCs w:val="24"/>
              </w:rPr>
            </w:pPr>
          </w:p>
        </w:tc>
        <w:tc>
          <w:tcPr>
            <w:tcW w:w="2501" w:type="pct"/>
          </w:tcPr>
          <w:p w14:paraId="55906820" w14:textId="77777777" w:rsidR="00992902" w:rsidRPr="008D3C1F" w:rsidRDefault="00992902" w:rsidP="0099290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992902" w14:paraId="2F60600E" w14:textId="77777777" w:rsidTr="00B42189">
        <w:tc>
          <w:tcPr>
            <w:cnfStyle w:val="001000000000" w:firstRow="0" w:lastRow="0" w:firstColumn="1" w:lastColumn="0" w:oddVBand="0" w:evenVBand="0" w:oddHBand="0" w:evenHBand="0" w:firstRowFirstColumn="0" w:firstRowLastColumn="0" w:lastRowFirstColumn="0" w:lastRowLastColumn="0"/>
            <w:tcW w:w="2499" w:type="pct"/>
          </w:tcPr>
          <w:p w14:paraId="7556FB8F" w14:textId="77777777" w:rsidR="00992902" w:rsidRPr="008D3C1F" w:rsidRDefault="00992902" w:rsidP="00992902">
            <w:pPr>
              <w:jc w:val="center"/>
              <w:rPr>
                <w:b w:val="0"/>
                <w:bCs w:val="0"/>
                <w:color w:val="000000" w:themeColor="text1"/>
                <w:sz w:val="24"/>
                <w:szCs w:val="24"/>
              </w:rPr>
            </w:pPr>
          </w:p>
        </w:tc>
        <w:tc>
          <w:tcPr>
            <w:tcW w:w="2501" w:type="pct"/>
          </w:tcPr>
          <w:p w14:paraId="24FD9596" w14:textId="77777777" w:rsidR="00992902" w:rsidRPr="008D3C1F" w:rsidRDefault="00992902" w:rsidP="0099290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bl>
    <w:p w14:paraId="3CCD97C1" w14:textId="77777777" w:rsidR="00992902" w:rsidRDefault="00992902" w:rsidP="00F76B5B">
      <w:pPr>
        <w:jc w:val="both"/>
      </w:pPr>
    </w:p>
    <w:p w14:paraId="0EF06349" w14:textId="3478CB1A" w:rsidR="00F76B5B" w:rsidRPr="001B55BF" w:rsidRDefault="00F76B5B" w:rsidP="00F76B5B">
      <w:pPr>
        <w:pStyle w:val="ListParagraph"/>
        <w:numPr>
          <w:ilvl w:val="0"/>
          <w:numId w:val="19"/>
        </w:numPr>
        <w:ind w:left="360"/>
        <w:jc w:val="both"/>
        <w:rPr>
          <w:b/>
          <w:bCs/>
          <w:sz w:val="24"/>
          <w:szCs w:val="24"/>
        </w:rPr>
      </w:pPr>
      <w:r w:rsidRPr="001B55BF">
        <w:rPr>
          <w:b/>
          <w:bCs/>
          <w:sz w:val="24"/>
          <w:szCs w:val="24"/>
        </w:rPr>
        <w:t>Unifying Languages</w:t>
      </w:r>
    </w:p>
    <w:p w14:paraId="5E8998E5" w14:textId="36166FF9" w:rsidR="000A424E" w:rsidRPr="004C37CD" w:rsidRDefault="00700AD8" w:rsidP="00700AD8">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8669A1">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8669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8669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8669A1">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kn mnsab bas sa7 halla2</w:t>
            </w:r>
          </w:p>
        </w:tc>
        <w:tc>
          <w:tcPr>
            <w:tcW w:w="1840" w:type="pct"/>
          </w:tcPr>
          <w:p w14:paraId="668A7A72" w14:textId="77777777" w:rsidR="000A424E" w:rsidRPr="00CB6D57" w:rsidRDefault="000A424E" w:rsidP="008669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Be the position, but correct Hala</w:t>
            </w:r>
          </w:p>
        </w:tc>
        <w:tc>
          <w:tcPr>
            <w:tcW w:w="1839" w:type="pct"/>
          </w:tcPr>
          <w:p w14:paraId="6988539C" w14:textId="77777777" w:rsidR="000A424E" w:rsidRPr="00AE36BD" w:rsidRDefault="000A424E" w:rsidP="008669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8669A1">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eh walla nsab bl marad</w:t>
            </w:r>
          </w:p>
        </w:tc>
        <w:tc>
          <w:tcPr>
            <w:tcW w:w="1840" w:type="pct"/>
          </w:tcPr>
          <w:p w14:paraId="556D0B8C" w14:textId="77777777" w:rsidR="000A424E" w:rsidRPr="00B7460E" w:rsidRDefault="000A424E" w:rsidP="008669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Uh, not lineage, but murad</w:t>
            </w:r>
          </w:p>
        </w:tc>
        <w:tc>
          <w:tcPr>
            <w:tcW w:w="1839" w:type="pct"/>
          </w:tcPr>
          <w:p w14:paraId="5360D92B" w14:textId="77777777" w:rsidR="000A424E" w:rsidRPr="00AE36BD" w:rsidRDefault="000A424E" w:rsidP="008669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8669A1">
            <w:pPr>
              <w:spacing w:after="120"/>
              <w:jc w:val="center"/>
              <w:rPr>
                <w:rFonts w:eastAsia="Times New Roman" w:cstheme="minorHAnsi"/>
                <w:b w:val="0"/>
                <w:bCs w:val="0"/>
                <w:color w:val="0E101A"/>
                <w:sz w:val="24"/>
                <w:szCs w:val="24"/>
              </w:rPr>
            </w:pPr>
            <w:r w:rsidRPr="00CB6D57">
              <w:rPr>
                <w:rFonts w:eastAsia="Times New Roman" w:cstheme="minorHAnsi"/>
                <w:b w:val="0"/>
                <w:bCs w:val="0"/>
                <w:color w:val="0E101A"/>
                <w:sz w:val="24"/>
                <w:szCs w:val="24"/>
              </w:rPr>
              <w:t>wasfi men edoctoor</w:t>
            </w:r>
          </w:p>
        </w:tc>
        <w:tc>
          <w:tcPr>
            <w:tcW w:w="1840" w:type="pct"/>
          </w:tcPr>
          <w:p w14:paraId="6DC114E5" w14:textId="77777777" w:rsidR="000A424E" w:rsidRPr="00CB6D57" w:rsidRDefault="000A424E" w:rsidP="008669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My description is from Adster</w:t>
            </w:r>
          </w:p>
        </w:tc>
        <w:tc>
          <w:tcPr>
            <w:tcW w:w="1839" w:type="pct"/>
          </w:tcPr>
          <w:p w14:paraId="234B92C6" w14:textId="77777777" w:rsidR="000A424E" w:rsidRPr="00AE36BD" w:rsidRDefault="000A424E" w:rsidP="008669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F76B5B">
      <w:pPr>
        <w:pStyle w:val="ListParagraph"/>
        <w:ind w:left="0"/>
        <w:jc w:val="both"/>
      </w:pPr>
    </w:p>
    <w:p w14:paraId="3A6D6FCF" w14:textId="6F1EF089" w:rsidR="00F76B5B" w:rsidRPr="00BE22EF" w:rsidRDefault="00F76B5B" w:rsidP="003C07A4">
      <w:pPr>
        <w:pStyle w:val="ListParagraph"/>
        <w:numPr>
          <w:ilvl w:val="0"/>
          <w:numId w:val="19"/>
        </w:numPr>
        <w:ind w:left="360"/>
        <w:jc w:val="both"/>
        <w:rPr>
          <w:b/>
          <w:bCs/>
          <w:sz w:val="24"/>
          <w:szCs w:val="24"/>
        </w:rPr>
      </w:pPr>
      <w:r w:rsidRPr="00BE22EF">
        <w:rPr>
          <w:b/>
          <w:bCs/>
          <w:sz w:val="24"/>
          <w:szCs w:val="24"/>
        </w:rPr>
        <w:t>Sentiment Analysis</w:t>
      </w:r>
    </w:p>
    <w:p w14:paraId="5092FEEF" w14:textId="12FADA14" w:rsidR="004B0E0B" w:rsidRDefault="00BF098C" w:rsidP="003C07A4">
      <w:pPr>
        <w:pStyle w:val="ListParagraph"/>
        <w:ind w:left="0"/>
        <w:jc w:val="both"/>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D4BF226" w14:textId="27FE39EB" w:rsidR="004826A4" w:rsidRDefault="004826A4" w:rsidP="004826A4">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F00AD55" w14:textId="59548580" w:rsidR="00A928A3" w:rsidRDefault="00477D14" w:rsidP="00306679">
      <w:pPr>
        <w:jc w:val="both"/>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06679">
      <w:pPr>
        <w:jc w:val="both"/>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C07A4">
      <w:pPr>
        <w:pStyle w:val="ListParagraph"/>
        <w:numPr>
          <w:ilvl w:val="0"/>
          <w:numId w:val="19"/>
        </w:numPr>
        <w:ind w:left="360"/>
        <w:jc w:val="both"/>
        <w:rPr>
          <w:b/>
          <w:bCs/>
          <w:sz w:val="24"/>
          <w:szCs w:val="24"/>
        </w:rPr>
      </w:pPr>
      <w:r w:rsidRPr="00BE22EF">
        <w:rPr>
          <w:b/>
          <w:bCs/>
          <w:sz w:val="24"/>
          <w:szCs w:val="24"/>
        </w:rPr>
        <w:t>Emotion Analysis</w:t>
      </w:r>
    </w:p>
    <w:p w14:paraId="2D5F20F1" w14:textId="03919458" w:rsidR="00072BFA" w:rsidRPr="00072BFA" w:rsidRDefault="00072BFA" w:rsidP="00072BFA">
      <w:pPr>
        <w:pStyle w:val="ListParagraph"/>
        <w:ind w:left="0"/>
        <w:jc w:val="both"/>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072BFA">
      <w:pPr>
        <w:pStyle w:val="ListParagraph"/>
        <w:ind w:left="0"/>
        <w:jc w:val="both"/>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7072D294" w14:textId="58AB9B98" w:rsidR="00822F14" w:rsidRDefault="00822F14" w:rsidP="003C07A4">
      <w:pPr>
        <w:pStyle w:val="ListParagraph"/>
        <w:ind w:left="0"/>
        <w:jc w:val="both"/>
        <w:rPr>
          <w:sz w:val="24"/>
          <w:szCs w:val="24"/>
        </w:rPr>
      </w:pPr>
      <w:r>
        <w:rPr>
          <w:noProof/>
          <w:sz w:val="24"/>
          <w:szCs w:val="24"/>
        </w:rPr>
        <w:drawing>
          <wp:inline distT="0" distB="0" distL="0" distR="0" wp14:anchorId="07286460" wp14:editId="4C1F97D9">
            <wp:extent cx="2952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523" cy="1931721"/>
                    </a:xfrm>
                    <a:prstGeom prst="rect">
                      <a:avLst/>
                    </a:prstGeom>
                  </pic:spPr>
                </pic:pic>
              </a:graphicData>
            </a:graphic>
          </wp:inline>
        </w:drawing>
      </w:r>
    </w:p>
    <w:p w14:paraId="34874D3D" w14:textId="45AAE88A" w:rsidR="00A85A68" w:rsidRDefault="00384B83" w:rsidP="00A85A68">
      <w:pPr>
        <w:pStyle w:val="ListParagraph"/>
        <w:ind w:left="0"/>
        <w:jc w:val="both"/>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306679">
      <w:pPr>
        <w:pStyle w:val="ListParagraph"/>
        <w:ind w:left="0"/>
        <w:jc w:val="both"/>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06679">
      <w:pPr>
        <w:pStyle w:val="ListParagraph"/>
        <w:ind w:left="0"/>
        <w:jc w:val="both"/>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Topic Extraction</w:t>
      </w:r>
    </w:p>
    <w:p w14:paraId="2425CEB4" w14:textId="6F71B96E" w:rsidR="00F76B5B" w:rsidRDefault="000E3BC3" w:rsidP="003C07A4">
      <w:pPr>
        <w:pStyle w:val="ListParagraph"/>
        <w:ind w:left="0"/>
        <w:jc w:val="both"/>
        <w:rPr>
          <w:sz w:val="24"/>
          <w:szCs w:val="24"/>
        </w:rPr>
      </w:pPr>
      <w:r w:rsidRPr="000E3BC3">
        <w:rPr>
          <w:sz w:val="24"/>
          <w:szCs w:val="24"/>
        </w:rPr>
        <w:t>The goal was to create a clearer picture of social interaction by observing the discussed topics between people.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34843A6" w14:textId="32682660" w:rsidR="00B73C4F" w:rsidRPr="00B73C4F" w:rsidRDefault="00B73C4F" w:rsidP="00B73C4F">
            <w:pPr>
              <w:pStyle w:val="ListParagraph"/>
              <w:ind w:left="0"/>
              <w:jc w:val="center"/>
              <w:rPr>
                <w:sz w:val="24"/>
                <w:szCs w:val="24"/>
              </w:rPr>
            </w:pPr>
            <w:r>
              <w:rPr>
                <w:sz w:val="24"/>
                <w:szCs w:val="24"/>
              </w:rPr>
              <w:t>Month</w:t>
            </w:r>
          </w:p>
        </w:tc>
        <w:tc>
          <w:tcPr>
            <w:tcW w:w="1667" w:type="pct"/>
          </w:tcPr>
          <w:p w14:paraId="0657FBDE" w14:textId="44470144"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Mohafaza</w:t>
            </w:r>
          </w:p>
        </w:tc>
        <w:tc>
          <w:tcPr>
            <w:tcW w:w="1666" w:type="pct"/>
          </w:tcPr>
          <w:p w14:paraId="78662ED7" w14:textId="094AA4DE"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B929C2B" w14:textId="7625E664" w:rsidR="00B73C4F" w:rsidRPr="00B73C4F" w:rsidRDefault="00977F14" w:rsidP="007651B2">
            <w:pPr>
              <w:pStyle w:val="ListParagraph"/>
              <w:ind w:left="0"/>
              <w:jc w:val="center"/>
              <w:rPr>
                <w:b w:val="0"/>
                <w:bCs w:val="0"/>
                <w:sz w:val="24"/>
                <w:szCs w:val="24"/>
              </w:rPr>
            </w:pPr>
            <w:r>
              <w:rPr>
                <w:b w:val="0"/>
                <w:bCs w:val="0"/>
                <w:sz w:val="24"/>
                <w:szCs w:val="24"/>
              </w:rPr>
              <w:t>6</w:t>
            </w:r>
          </w:p>
        </w:tc>
        <w:tc>
          <w:tcPr>
            <w:tcW w:w="1667" w:type="pct"/>
            <w:vAlign w:val="center"/>
          </w:tcPr>
          <w:p w14:paraId="427E1F1A" w14:textId="7D279646"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66" w:type="pct"/>
            <w:vAlign w:val="center"/>
          </w:tcPr>
          <w:p w14:paraId="7B7BEE33" w14:textId="5ADD04DA"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C07A4">
      <w:pPr>
        <w:pStyle w:val="ListParagraph"/>
        <w:ind w:left="0"/>
        <w:jc w:val="both"/>
        <w:rPr>
          <w:sz w:val="24"/>
          <w:szCs w:val="24"/>
        </w:rPr>
      </w:pP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9DBCB11" w14:textId="77777777" w:rsidR="00B73C4F" w:rsidRPr="00B73C4F" w:rsidRDefault="00B73C4F" w:rsidP="008669A1">
            <w:pPr>
              <w:pStyle w:val="ListParagraph"/>
              <w:ind w:left="0"/>
              <w:jc w:val="center"/>
              <w:rPr>
                <w:sz w:val="24"/>
                <w:szCs w:val="24"/>
              </w:rPr>
            </w:pPr>
            <w:r>
              <w:rPr>
                <w:sz w:val="24"/>
                <w:szCs w:val="24"/>
              </w:rPr>
              <w:t>Month</w:t>
            </w:r>
          </w:p>
        </w:tc>
        <w:tc>
          <w:tcPr>
            <w:tcW w:w="1667" w:type="pct"/>
          </w:tcPr>
          <w:p w14:paraId="700A2071" w14:textId="21570762" w:rsidR="00B73C4F" w:rsidRPr="00B73C4F" w:rsidRDefault="00B73C4F" w:rsidP="008669A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Kadaa</w:t>
            </w:r>
          </w:p>
        </w:tc>
        <w:tc>
          <w:tcPr>
            <w:tcW w:w="1666" w:type="pct"/>
          </w:tcPr>
          <w:p w14:paraId="4F8B8403" w14:textId="77777777" w:rsidR="00B73C4F" w:rsidRPr="00B73C4F" w:rsidRDefault="00B73C4F" w:rsidP="008669A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5C6AD82E" w14:textId="73D61A11" w:rsidR="00B73C4F" w:rsidRPr="00B73C4F" w:rsidRDefault="00977F14" w:rsidP="007651B2">
            <w:pPr>
              <w:pStyle w:val="ListParagraph"/>
              <w:ind w:left="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3C231B51" w14:textId="31268CA0" w:rsidR="00B73C4F" w:rsidRDefault="00B73C4F" w:rsidP="007D3200">
      <w:pPr>
        <w:pStyle w:val="ListParagraph"/>
        <w:ind w:left="0"/>
        <w:jc w:val="center"/>
        <w:rPr>
          <w:sz w:val="24"/>
          <w:szCs w:val="24"/>
        </w:rPr>
      </w:pPr>
    </w:p>
    <w:p w14:paraId="2EED9896" w14:textId="77777777" w:rsidR="00B73C4F" w:rsidRDefault="00B73C4F" w:rsidP="003C07A4">
      <w:pPr>
        <w:pStyle w:val="ListParagraph"/>
        <w:ind w:left="0"/>
        <w:jc w:val="both"/>
        <w:rPr>
          <w:sz w:val="24"/>
          <w:szCs w:val="24"/>
        </w:rPr>
      </w:pPr>
    </w:p>
    <w:p w14:paraId="4C04BCA4" w14:textId="7FA7271A" w:rsidR="00B73C4F" w:rsidRDefault="00B73C4F" w:rsidP="003C07A4">
      <w:pPr>
        <w:pStyle w:val="ListParagraph"/>
        <w:ind w:left="0"/>
        <w:jc w:val="both"/>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B73C4F">
      <w:pPr>
        <w:pStyle w:val="ListParagraph"/>
        <w:ind w:left="0"/>
        <w:jc w:val="both"/>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3C07A4">
      <w:pPr>
        <w:pStyle w:val="ListParagraph"/>
        <w:numPr>
          <w:ilvl w:val="0"/>
          <w:numId w:val="19"/>
        </w:numPr>
        <w:ind w:left="360"/>
        <w:jc w:val="both"/>
        <w:rPr>
          <w:b/>
          <w:bCs/>
          <w:sz w:val="24"/>
          <w:szCs w:val="24"/>
        </w:rPr>
      </w:pPr>
      <w:r w:rsidRPr="00BE22EF">
        <w:rPr>
          <w:b/>
          <w:bCs/>
          <w:sz w:val="24"/>
          <w:szCs w:val="24"/>
        </w:rPr>
        <w:t>Public Activity</w:t>
      </w:r>
    </w:p>
    <w:p w14:paraId="2788B874" w14:textId="5AA0BCCB" w:rsidR="000C5187" w:rsidRDefault="000C5187" w:rsidP="003C07A4">
      <w:pPr>
        <w:pStyle w:val="ListParagraph"/>
        <w:ind w:left="0"/>
        <w:jc w:val="both"/>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0C5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3C239A79" w14:textId="10208E60" w:rsidR="000C5187" w:rsidRPr="000C5187" w:rsidRDefault="000C5187" w:rsidP="000C5187">
            <w:pPr>
              <w:pStyle w:val="ListParagraph"/>
              <w:ind w:left="0"/>
              <w:jc w:val="center"/>
              <w:rPr>
                <w:rFonts w:cstheme="minorHAnsi"/>
                <w:sz w:val="24"/>
                <w:szCs w:val="24"/>
              </w:rPr>
            </w:pPr>
            <w:r w:rsidRPr="000C5187">
              <w:rPr>
                <w:rFonts w:cstheme="minorHAnsi"/>
                <w:sz w:val="24"/>
                <w:szCs w:val="24"/>
              </w:rPr>
              <w:t>Date</w:t>
            </w:r>
          </w:p>
        </w:tc>
        <w:tc>
          <w:tcPr>
            <w:tcW w:w="1250" w:type="pct"/>
            <w:vAlign w:val="center"/>
          </w:tcPr>
          <w:p w14:paraId="3CE9EFF8" w14:textId="78C9DC61"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250" w:type="pct"/>
            <w:vAlign w:val="center"/>
          </w:tcPr>
          <w:p w14:paraId="75A7D907" w14:textId="45DEEF52"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1250" w:type="pct"/>
            <w:vAlign w:val="center"/>
          </w:tcPr>
          <w:p w14:paraId="433DDCE0" w14:textId="64C256F5"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0C5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79BAABAF" w14:textId="047A8AB2"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4/8/2020</w:t>
            </w:r>
          </w:p>
        </w:tc>
        <w:tc>
          <w:tcPr>
            <w:tcW w:w="1250" w:type="pct"/>
            <w:vAlign w:val="center"/>
          </w:tcPr>
          <w:p w14:paraId="095952F0" w14:textId="489D0142"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250" w:type="pct"/>
            <w:vAlign w:val="center"/>
          </w:tcPr>
          <w:p w14:paraId="42CF6621" w14:textId="11FD9F6D"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 xml:space="preserve">Rafic Hariri International Airport - </w:t>
            </w:r>
            <w:r w:rsidRPr="000C5187">
              <w:rPr>
                <w:rFonts w:cs="Calibri"/>
                <w:sz w:val="24"/>
                <w:szCs w:val="24"/>
                <w:rtl/>
              </w:rPr>
              <w:t>مطار بيروت الدولي</w:t>
            </w:r>
          </w:p>
        </w:tc>
        <w:tc>
          <w:tcPr>
            <w:tcW w:w="1250" w:type="pct"/>
            <w:vAlign w:val="center"/>
          </w:tcPr>
          <w:p w14:paraId="298DC885" w14:textId="75FEAF65"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0C5187">
        <w:tc>
          <w:tcPr>
            <w:cnfStyle w:val="001000000000" w:firstRow="0" w:lastRow="0" w:firstColumn="1" w:lastColumn="0" w:oddVBand="0" w:evenVBand="0" w:oddHBand="0" w:evenHBand="0" w:firstRowFirstColumn="0" w:firstRowLastColumn="0" w:lastRowFirstColumn="0" w:lastRowLastColumn="0"/>
            <w:tcW w:w="1249" w:type="pct"/>
            <w:vAlign w:val="center"/>
          </w:tcPr>
          <w:p w14:paraId="57A88B95" w14:textId="1E3C565E"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8/19/2020</w:t>
            </w:r>
          </w:p>
        </w:tc>
        <w:tc>
          <w:tcPr>
            <w:tcW w:w="1250" w:type="pct"/>
            <w:vAlign w:val="center"/>
          </w:tcPr>
          <w:p w14:paraId="77FFBDE6" w14:textId="3DAB15D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250" w:type="pct"/>
            <w:vAlign w:val="center"/>
          </w:tcPr>
          <w:p w14:paraId="29251A8A" w14:textId="1EACCA0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1250" w:type="pct"/>
            <w:vAlign w:val="center"/>
          </w:tcPr>
          <w:p w14:paraId="0F77EEE3" w14:textId="66C9C92F"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63779315" w14:textId="77777777" w:rsidR="000C5187" w:rsidRPr="000C5187" w:rsidRDefault="000C5187" w:rsidP="003C07A4">
      <w:pPr>
        <w:pStyle w:val="ListParagraph"/>
        <w:ind w:left="0"/>
        <w:jc w:val="both"/>
        <w:rPr>
          <w:rFonts w:cstheme="minorHAnsi"/>
          <w:sz w:val="24"/>
          <w:szCs w:val="24"/>
        </w:rPr>
      </w:pPr>
    </w:p>
    <w:p w14:paraId="5525A156" w14:textId="77777777" w:rsidR="000C5187" w:rsidRPr="000C5187" w:rsidRDefault="000C5187" w:rsidP="002C7C92">
      <w:pPr>
        <w:spacing w:after="0" w:line="240" w:lineRule="auto"/>
        <w:jc w:val="both"/>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2EFBDC97" w14:textId="4D908B00" w:rsidR="000C5187" w:rsidRPr="00DF2562" w:rsidRDefault="000C5187" w:rsidP="00DF2562">
      <w:pPr>
        <w:pStyle w:val="ListParagraph"/>
        <w:ind w:left="0"/>
        <w:jc w:val="both"/>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02A5A90" w14:textId="5FB2D6F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Final Dashboard</w:t>
      </w:r>
    </w:p>
    <w:p w14:paraId="6C3F4402" w14:textId="6150218E" w:rsidR="00B83C74" w:rsidRDefault="00B83C74" w:rsidP="00B83C74">
      <w:pPr>
        <w:pStyle w:val="ListParagraph"/>
        <w:ind w:left="0"/>
        <w:jc w:val="both"/>
        <w:rPr>
          <w:sz w:val="24"/>
          <w:szCs w:val="24"/>
        </w:rPr>
      </w:pPr>
      <w:r w:rsidRPr="00B83C74">
        <w:rPr>
          <w:sz w:val="24"/>
          <w:szCs w:val="24"/>
        </w:rPr>
        <w:t>The dashboard contains all of the analysis mentioned above with the addition of maps. These maps are time enabled and distributed into regions as they can be viewed month by month according to their location, Kadaa, or Mohafaza. The dashboard contains four maps:</w:t>
      </w:r>
    </w:p>
    <w:p w14:paraId="5A24271E" w14:textId="77777777" w:rsidR="00B83C74" w:rsidRPr="00B83C74" w:rsidRDefault="00B83C74" w:rsidP="00B83C74">
      <w:pPr>
        <w:pStyle w:val="ListParagraph"/>
        <w:ind w:left="0"/>
        <w:jc w:val="both"/>
        <w:rPr>
          <w:sz w:val="24"/>
          <w:szCs w:val="24"/>
        </w:rPr>
      </w:pPr>
    </w:p>
    <w:p w14:paraId="5220F863" w14:textId="69123B36" w:rsidR="00B83C74" w:rsidRDefault="00B83C74" w:rsidP="00B83C74">
      <w:pPr>
        <w:pStyle w:val="ListParagraph"/>
        <w:ind w:left="0"/>
        <w:jc w:val="both"/>
        <w:rPr>
          <w:sz w:val="24"/>
          <w:szCs w:val="24"/>
        </w:rPr>
      </w:pPr>
      <w:r w:rsidRPr="00B83C74">
        <w:rPr>
          <w:b/>
          <w:bCs/>
          <w:sz w:val="24"/>
          <w:szCs w:val="24"/>
        </w:rPr>
        <w:t>Tweets Map</w:t>
      </w:r>
      <w:r w:rsidRPr="00B83C74">
        <w:rPr>
          <w:sz w:val="24"/>
          <w:szCs w:val="24"/>
        </w:rPr>
        <w:t>: contains all of our data, including the sentiment, emotions, posting location, kadaa, and mohafaza.</w:t>
      </w:r>
    </w:p>
    <w:p w14:paraId="7B76853E" w14:textId="37FD7E45" w:rsidR="00B83C74" w:rsidRDefault="00B83C74" w:rsidP="00B83C74">
      <w:pPr>
        <w:pStyle w:val="ListParagraph"/>
        <w:ind w:left="0"/>
        <w:jc w:val="both"/>
        <w:rPr>
          <w:sz w:val="24"/>
          <w:szCs w:val="24"/>
        </w:rPr>
      </w:pPr>
      <w:r>
        <w:rPr>
          <w:noProof/>
          <w:sz w:val="24"/>
          <w:szCs w:val="24"/>
        </w:rPr>
        <w:drawing>
          <wp:inline distT="0" distB="0" distL="0" distR="0" wp14:anchorId="0AA83951" wp14:editId="4720D87D">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12E1E4C7" w14:textId="77777777" w:rsidR="00B83C74" w:rsidRPr="00B83C74" w:rsidRDefault="00B83C74" w:rsidP="00B83C74">
      <w:pPr>
        <w:pStyle w:val="ListParagraph"/>
        <w:ind w:left="0"/>
        <w:jc w:val="both"/>
        <w:rPr>
          <w:sz w:val="24"/>
          <w:szCs w:val="24"/>
        </w:rPr>
      </w:pPr>
    </w:p>
    <w:p w14:paraId="55E5CAF3" w14:textId="521E1065" w:rsidR="00B83C74" w:rsidRDefault="00B83C74" w:rsidP="00B83C74">
      <w:pPr>
        <w:pStyle w:val="ListParagraph"/>
        <w:ind w:left="0"/>
        <w:jc w:val="both"/>
        <w:rPr>
          <w:sz w:val="24"/>
          <w:szCs w:val="24"/>
        </w:rPr>
      </w:pPr>
      <w:r w:rsidRPr="00B83C74">
        <w:rPr>
          <w:b/>
          <w:bCs/>
          <w:sz w:val="24"/>
          <w:szCs w:val="24"/>
        </w:rPr>
        <w:t>Kadaas Map</w:t>
      </w:r>
      <w:r w:rsidRPr="00B83C74">
        <w:rPr>
          <w:sz w:val="24"/>
          <w:szCs w:val="24"/>
        </w:rPr>
        <w:t>: contains monthly kadaa data, including mean month sentiment, tweets count, emotions distribution, and topics.</w:t>
      </w:r>
    </w:p>
    <w:p w14:paraId="6667DC7D" w14:textId="6162A65D" w:rsidR="00B83C74" w:rsidRPr="00B83C74" w:rsidRDefault="00B83C74" w:rsidP="00B83C74">
      <w:pPr>
        <w:pStyle w:val="ListParagraph"/>
        <w:ind w:left="0"/>
        <w:jc w:val="both"/>
        <w:rPr>
          <w:sz w:val="24"/>
          <w:szCs w:val="24"/>
        </w:rPr>
      </w:pPr>
      <w:r>
        <w:rPr>
          <w:noProof/>
          <w:sz w:val="24"/>
          <w:szCs w:val="24"/>
        </w:rPr>
        <w:drawing>
          <wp:inline distT="0" distB="0" distL="0" distR="0" wp14:anchorId="20953573" wp14:editId="6F5D9D96">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BA7B613" w14:textId="5A5F8BA3" w:rsidR="00B83C74" w:rsidRDefault="00B83C74" w:rsidP="00B83C74">
      <w:pPr>
        <w:pStyle w:val="ListParagraph"/>
        <w:ind w:left="0"/>
        <w:jc w:val="both"/>
        <w:rPr>
          <w:sz w:val="24"/>
          <w:szCs w:val="24"/>
        </w:rPr>
      </w:pPr>
      <w:r w:rsidRPr="00B83C74">
        <w:rPr>
          <w:b/>
          <w:bCs/>
          <w:sz w:val="24"/>
          <w:szCs w:val="24"/>
        </w:rPr>
        <w:t>Mohafazat Map</w:t>
      </w:r>
      <w:r w:rsidRPr="00B83C74">
        <w:rPr>
          <w:sz w:val="24"/>
          <w:szCs w:val="24"/>
        </w:rPr>
        <w:t>: includes the same data as Kadaas Map, but with monthly mohafazat grouped data.</w:t>
      </w:r>
    </w:p>
    <w:p w14:paraId="6C6BFB7A" w14:textId="6F231DAE" w:rsidR="00B83C74" w:rsidRDefault="00B83C74" w:rsidP="00B83C74">
      <w:pPr>
        <w:pStyle w:val="ListParagraph"/>
        <w:ind w:left="0"/>
        <w:jc w:val="both"/>
        <w:rPr>
          <w:sz w:val="24"/>
          <w:szCs w:val="24"/>
        </w:rPr>
      </w:pPr>
      <w:r>
        <w:rPr>
          <w:noProof/>
          <w:sz w:val="24"/>
          <w:szCs w:val="24"/>
        </w:rPr>
        <w:drawing>
          <wp:inline distT="0" distB="0" distL="0" distR="0" wp14:anchorId="27DF3E9C" wp14:editId="341D9010">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012DF432" w14:textId="3F19D193" w:rsidR="00B83C74" w:rsidRPr="00B83C74" w:rsidRDefault="00B83C74" w:rsidP="00B83C74">
      <w:pPr>
        <w:pStyle w:val="ListParagraph"/>
        <w:ind w:left="0"/>
        <w:jc w:val="both"/>
        <w:rPr>
          <w:sz w:val="24"/>
          <w:szCs w:val="24"/>
        </w:rPr>
      </w:pPr>
    </w:p>
    <w:p w14:paraId="1BFE07B6" w14:textId="70CEEF27" w:rsidR="00F76B5B" w:rsidRDefault="00B83C74" w:rsidP="00B83C74">
      <w:pPr>
        <w:pStyle w:val="ListParagraph"/>
        <w:ind w:left="0"/>
        <w:contextualSpacing w:val="0"/>
        <w:jc w:val="both"/>
        <w:rPr>
          <w:sz w:val="24"/>
          <w:szCs w:val="24"/>
        </w:rPr>
      </w:pPr>
      <w:r w:rsidRPr="00B83C74">
        <w:rPr>
          <w:b/>
          <w:bCs/>
          <w:sz w:val="24"/>
          <w:szCs w:val="24"/>
        </w:rPr>
        <w:t>Hotspots Map</w:t>
      </w:r>
      <w:r w:rsidRPr="00B83C74">
        <w:rPr>
          <w:sz w:val="24"/>
          <w:szCs w:val="24"/>
        </w:rPr>
        <w:t>: includes all hotspots where events relating to the sudden increase of Covid-19 cases happened.</w:t>
      </w:r>
    </w:p>
    <w:p w14:paraId="32D91450" w14:textId="281693F3" w:rsidR="00B83C74" w:rsidRDefault="00B83C74" w:rsidP="00B83C74">
      <w:pPr>
        <w:pStyle w:val="ListParagraph"/>
        <w:ind w:left="0"/>
        <w:contextualSpacing w:val="0"/>
        <w:jc w:val="both"/>
        <w:rPr>
          <w:rFonts w:cstheme="minorHAnsi"/>
          <w:sz w:val="24"/>
          <w:szCs w:val="24"/>
        </w:rPr>
      </w:pPr>
      <w:r>
        <w:rPr>
          <w:rFonts w:cstheme="minorHAnsi"/>
          <w:noProof/>
          <w:sz w:val="24"/>
          <w:szCs w:val="24"/>
        </w:rPr>
        <w:drawing>
          <wp:inline distT="0" distB="0" distL="0" distR="0" wp14:anchorId="0D8D3047" wp14:editId="46EA89F6">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3B12B497" w14:textId="0D2B0EF4" w:rsidR="00792992" w:rsidRDefault="00792992" w:rsidP="00B83C74">
      <w:pPr>
        <w:pStyle w:val="ListParagraph"/>
        <w:ind w:left="0"/>
        <w:contextualSpacing w:val="0"/>
        <w:jc w:val="both"/>
        <w:rPr>
          <w:rFonts w:cstheme="minorHAnsi"/>
          <w:sz w:val="24"/>
          <w:szCs w:val="24"/>
        </w:rPr>
      </w:pPr>
    </w:p>
    <w:p w14:paraId="39079556" w14:textId="04EFBE1B" w:rsidR="00792992" w:rsidRDefault="00792992" w:rsidP="00B83C74">
      <w:pPr>
        <w:pStyle w:val="ListParagraph"/>
        <w:ind w:left="0"/>
        <w:contextualSpacing w:val="0"/>
        <w:jc w:val="both"/>
        <w:rPr>
          <w:rFonts w:cstheme="minorHAnsi"/>
          <w:b/>
          <w:bCs/>
          <w:sz w:val="24"/>
          <w:szCs w:val="24"/>
        </w:rPr>
      </w:pPr>
      <w:r w:rsidRPr="00792992">
        <w:rPr>
          <w:rFonts w:cstheme="minorHAnsi"/>
          <w:b/>
          <w:bCs/>
          <w:sz w:val="24"/>
          <w:szCs w:val="24"/>
        </w:rPr>
        <w:t>Dashboard</w:t>
      </w:r>
    </w:p>
    <w:p w14:paraId="7C5CD577" w14:textId="2232B0BA" w:rsidR="000675F4" w:rsidRPr="000675F4" w:rsidRDefault="000675F4" w:rsidP="000675F4">
      <w:pPr>
        <w:pStyle w:val="ListParagraph"/>
        <w:ind w:left="0"/>
        <w:contextualSpacing w:val="0"/>
        <w:jc w:val="both"/>
        <w:rPr>
          <w:rFonts w:cstheme="minorHAnsi"/>
          <w:sz w:val="24"/>
          <w:szCs w:val="24"/>
        </w:rPr>
      </w:pPr>
      <w:r w:rsidRPr="00792992">
        <w:rPr>
          <w:rFonts w:cstheme="minorHAnsi"/>
          <w:sz w:val="24"/>
          <w:szCs w:val="24"/>
        </w:rPr>
        <w:t>This is the final version of the dashboard</w:t>
      </w:r>
    </w:p>
    <w:p w14:paraId="1CB26012" w14:textId="77777777" w:rsidR="000675F4" w:rsidRDefault="00792992" w:rsidP="00B83C74">
      <w:pPr>
        <w:pStyle w:val="ListParagraph"/>
        <w:ind w:left="0"/>
        <w:contextualSpacing w:val="0"/>
        <w:jc w:val="both"/>
        <w:rPr>
          <w:rFonts w:cstheme="minorHAnsi"/>
          <w:sz w:val="24"/>
          <w:szCs w:val="24"/>
        </w:rPr>
      </w:pPr>
      <w:r w:rsidRPr="00792992">
        <w:rPr>
          <w:rFonts w:cstheme="minorHAnsi"/>
          <w:noProof/>
          <w:sz w:val="24"/>
          <w:szCs w:val="24"/>
        </w:rPr>
        <w:drawing>
          <wp:inline distT="0" distB="0" distL="0" distR="0" wp14:anchorId="7B2515A5" wp14:editId="7EBB9AC2">
            <wp:extent cx="61912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238500"/>
                    </a:xfrm>
                    <a:prstGeom prst="rect">
                      <a:avLst/>
                    </a:prstGeom>
                  </pic:spPr>
                </pic:pic>
              </a:graphicData>
            </a:graphic>
          </wp:inline>
        </w:drawing>
      </w:r>
    </w:p>
    <w:p w14:paraId="18DA119B" w14:textId="17985A60" w:rsidR="009173CD" w:rsidRPr="009173CD" w:rsidRDefault="009173CD" w:rsidP="009173CD">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9173CD">
      <w:pPr>
        <w:jc w:val="both"/>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9173CD">
      <w:pPr>
        <w:jc w:val="both"/>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4ACFD2C4" w14:textId="21EC9D41" w:rsidR="009173CD" w:rsidRPr="009173CD" w:rsidRDefault="009173CD" w:rsidP="009173CD">
      <w:pPr>
        <w:jc w:val="both"/>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sectPr w:rsidR="009173CD" w:rsidRPr="009173CD"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7"/>
  </w:num>
  <w:num w:numId="4">
    <w:abstractNumId w:val="13"/>
  </w:num>
  <w:num w:numId="5">
    <w:abstractNumId w:val="3"/>
  </w:num>
  <w:num w:numId="6">
    <w:abstractNumId w:val="18"/>
  </w:num>
  <w:num w:numId="7">
    <w:abstractNumId w:val="8"/>
  </w:num>
  <w:num w:numId="8">
    <w:abstractNumId w:val="6"/>
  </w:num>
  <w:num w:numId="9">
    <w:abstractNumId w:val="12"/>
  </w:num>
  <w:num w:numId="10">
    <w:abstractNumId w:val="5"/>
  </w:num>
  <w:num w:numId="11">
    <w:abstractNumId w:val="10"/>
  </w:num>
  <w:num w:numId="12">
    <w:abstractNumId w:val="11"/>
  </w:num>
  <w:num w:numId="13">
    <w:abstractNumId w:val="14"/>
  </w:num>
  <w:num w:numId="14">
    <w:abstractNumId w:val="0"/>
  </w:num>
  <w:num w:numId="15">
    <w:abstractNumId w:val="21"/>
  </w:num>
  <w:num w:numId="16">
    <w:abstractNumId w:val="9"/>
  </w:num>
  <w:num w:numId="17">
    <w:abstractNumId w:val="15"/>
  </w:num>
  <w:num w:numId="18">
    <w:abstractNumId w:val="2"/>
  </w:num>
  <w:num w:numId="19">
    <w:abstractNumId w:val="17"/>
  </w:num>
  <w:num w:numId="20">
    <w:abstractNumId w:val="16"/>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224CB"/>
    <w:rsid w:val="000244F1"/>
    <w:rsid w:val="000259FB"/>
    <w:rsid w:val="000303AF"/>
    <w:rsid w:val="00031952"/>
    <w:rsid w:val="00033377"/>
    <w:rsid w:val="000468BF"/>
    <w:rsid w:val="00054131"/>
    <w:rsid w:val="000675F4"/>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8A6"/>
    <w:rsid w:val="000E3BC3"/>
    <w:rsid w:val="00105CF1"/>
    <w:rsid w:val="001161D2"/>
    <w:rsid w:val="00135990"/>
    <w:rsid w:val="00143062"/>
    <w:rsid w:val="00151E75"/>
    <w:rsid w:val="00153C6F"/>
    <w:rsid w:val="00154796"/>
    <w:rsid w:val="0019153D"/>
    <w:rsid w:val="001A0484"/>
    <w:rsid w:val="001B09B8"/>
    <w:rsid w:val="001B2D94"/>
    <w:rsid w:val="001B55BF"/>
    <w:rsid w:val="001D77BE"/>
    <w:rsid w:val="001E1CEC"/>
    <w:rsid w:val="001F0D16"/>
    <w:rsid w:val="00201CDC"/>
    <w:rsid w:val="00210F5C"/>
    <w:rsid w:val="00214192"/>
    <w:rsid w:val="00231DFC"/>
    <w:rsid w:val="00234C98"/>
    <w:rsid w:val="00240A69"/>
    <w:rsid w:val="00243C13"/>
    <w:rsid w:val="00252415"/>
    <w:rsid w:val="0026351D"/>
    <w:rsid w:val="00266164"/>
    <w:rsid w:val="002714C0"/>
    <w:rsid w:val="002746D5"/>
    <w:rsid w:val="0027493C"/>
    <w:rsid w:val="002A5FD4"/>
    <w:rsid w:val="002B08B0"/>
    <w:rsid w:val="002C11F0"/>
    <w:rsid w:val="002C26E6"/>
    <w:rsid w:val="002C392F"/>
    <w:rsid w:val="002C7C92"/>
    <w:rsid w:val="002D4FDE"/>
    <w:rsid w:val="00301E14"/>
    <w:rsid w:val="00306679"/>
    <w:rsid w:val="00316592"/>
    <w:rsid w:val="003233C4"/>
    <w:rsid w:val="00334DE8"/>
    <w:rsid w:val="003361D5"/>
    <w:rsid w:val="00340C1A"/>
    <w:rsid w:val="00341581"/>
    <w:rsid w:val="00371CE0"/>
    <w:rsid w:val="00372F8A"/>
    <w:rsid w:val="00377466"/>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103A9"/>
    <w:rsid w:val="0041458F"/>
    <w:rsid w:val="004233E5"/>
    <w:rsid w:val="00473A9A"/>
    <w:rsid w:val="00475ED7"/>
    <w:rsid w:val="00477D14"/>
    <w:rsid w:val="004826A4"/>
    <w:rsid w:val="00484681"/>
    <w:rsid w:val="004B0E0B"/>
    <w:rsid w:val="004B6574"/>
    <w:rsid w:val="004B6AAE"/>
    <w:rsid w:val="004C01E3"/>
    <w:rsid w:val="004C18DE"/>
    <w:rsid w:val="004C37CD"/>
    <w:rsid w:val="004F36B4"/>
    <w:rsid w:val="00500A0A"/>
    <w:rsid w:val="005101EB"/>
    <w:rsid w:val="0053227D"/>
    <w:rsid w:val="0053601E"/>
    <w:rsid w:val="00540BBA"/>
    <w:rsid w:val="00547B44"/>
    <w:rsid w:val="00565A82"/>
    <w:rsid w:val="005735EF"/>
    <w:rsid w:val="00580A90"/>
    <w:rsid w:val="005947E4"/>
    <w:rsid w:val="00594A25"/>
    <w:rsid w:val="00596B54"/>
    <w:rsid w:val="005A2350"/>
    <w:rsid w:val="005A4061"/>
    <w:rsid w:val="005B01C5"/>
    <w:rsid w:val="005C14AA"/>
    <w:rsid w:val="005C6CC6"/>
    <w:rsid w:val="005E006B"/>
    <w:rsid w:val="005E017E"/>
    <w:rsid w:val="005F05B4"/>
    <w:rsid w:val="005F05F4"/>
    <w:rsid w:val="005F5AD2"/>
    <w:rsid w:val="00603223"/>
    <w:rsid w:val="006040BC"/>
    <w:rsid w:val="00606923"/>
    <w:rsid w:val="00606BD4"/>
    <w:rsid w:val="00611F4C"/>
    <w:rsid w:val="0062024F"/>
    <w:rsid w:val="00624B98"/>
    <w:rsid w:val="0062506F"/>
    <w:rsid w:val="006265D0"/>
    <w:rsid w:val="00630468"/>
    <w:rsid w:val="006342CF"/>
    <w:rsid w:val="00664B1E"/>
    <w:rsid w:val="00667C39"/>
    <w:rsid w:val="00672DA1"/>
    <w:rsid w:val="0068797B"/>
    <w:rsid w:val="006C5041"/>
    <w:rsid w:val="006C65E6"/>
    <w:rsid w:val="006D073A"/>
    <w:rsid w:val="006D5D0A"/>
    <w:rsid w:val="006E12B3"/>
    <w:rsid w:val="00700AD8"/>
    <w:rsid w:val="00724723"/>
    <w:rsid w:val="00743D5B"/>
    <w:rsid w:val="007441AF"/>
    <w:rsid w:val="00746022"/>
    <w:rsid w:val="0075505A"/>
    <w:rsid w:val="00760120"/>
    <w:rsid w:val="007651B2"/>
    <w:rsid w:val="007739BE"/>
    <w:rsid w:val="00792992"/>
    <w:rsid w:val="00794FD8"/>
    <w:rsid w:val="007A0D37"/>
    <w:rsid w:val="007B1A90"/>
    <w:rsid w:val="007B4B86"/>
    <w:rsid w:val="007D3200"/>
    <w:rsid w:val="007E7531"/>
    <w:rsid w:val="0080633D"/>
    <w:rsid w:val="00814134"/>
    <w:rsid w:val="00822F14"/>
    <w:rsid w:val="008325BF"/>
    <w:rsid w:val="00832FFF"/>
    <w:rsid w:val="00837374"/>
    <w:rsid w:val="0084224B"/>
    <w:rsid w:val="00845BCA"/>
    <w:rsid w:val="00857973"/>
    <w:rsid w:val="00860317"/>
    <w:rsid w:val="008669A1"/>
    <w:rsid w:val="00871B81"/>
    <w:rsid w:val="008877D2"/>
    <w:rsid w:val="008953E5"/>
    <w:rsid w:val="008C5888"/>
    <w:rsid w:val="008D1CFD"/>
    <w:rsid w:val="008D3C1F"/>
    <w:rsid w:val="008F6173"/>
    <w:rsid w:val="00905E7A"/>
    <w:rsid w:val="009173CD"/>
    <w:rsid w:val="00932358"/>
    <w:rsid w:val="00940A9D"/>
    <w:rsid w:val="00943922"/>
    <w:rsid w:val="00950D91"/>
    <w:rsid w:val="00977F14"/>
    <w:rsid w:val="0098229A"/>
    <w:rsid w:val="0098357E"/>
    <w:rsid w:val="00992902"/>
    <w:rsid w:val="00997AC5"/>
    <w:rsid w:val="009F5BC2"/>
    <w:rsid w:val="00A01FB4"/>
    <w:rsid w:val="00A22A00"/>
    <w:rsid w:val="00A31E7F"/>
    <w:rsid w:val="00A56DC9"/>
    <w:rsid w:val="00A6461F"/>
    <w:rsid w:val="00A6601C"/>
    <w:rsid w:val="00A85A68"/>
    <w:rsid w:val="00A928A3"/>
    <w:rsid w:val="00A95ED4"/>
    <w:rsid w:val="00AD7998"/>
    <w:rsid w:val="00AE36BD"/>
    <w:rsid w:val="00AF1F18"/>
    <w:rsid w:val="00AF355B"/>
    <w:rsid w:val="00B01B51"/>
    <w:rsid w:val="00B13DC8"/>
    <w:rsid w:val="00B244B0"/>
    <w:rsid w:val="00B25618"/>
    <w:rsid w:val="00B42189"/>
    <w:rsid w:val="00B5497A"/>
    <w:rsid w:val="00B73C4F"/>
    <w:rsid w:val="00B7460E"/>
    <w:rsid w:val="00B8004A"/>
    <w:rsid w:val="00B8092D"/>
    <w:rsid w:val="00B83C74"/>
    <w:rsid w:val="00BB1797"/>
    <w:rsid w:val="00BC500F"/>
    <w:rsid w:val="00BC780A"/>
    <w:rsid w:val="00BE22EF"/>
    <w:rsid w:val="00BF098C"/>
    <w:rsid w:val="00C02833"/>
    <w:rsid w:val="00C46F88"/>
    <w:rsid w:val="00C47657"/>
    <w:rsid w:val="00C56091"/>
    <w:rsid w:val="00C616FC"/>
    <w:rsid w:val="00C770FE"/>
    <w:rsid w:val="00C93AE0"/>
    <w:rsid w:val="00C944A2"/>
    <w:rsid w:val="00CA34DF"/>
    <w:rsid w:val="00CB683A"/>
    <w:rsid w:val="00CB6D57"/>
    <w:rsid w:val="00CB734D"/>
    <w:rsid w:val="00CD1A9F"/>
    <w:rsid w:val="00CD2666"/>
    <w:rsid w:val="00CD538D"/>
    <w:rsid w:val="00CE13A2"/>
    <w:rsid w:val="00CE4504"/>
    <w:rsid w:val="00CF1064"/>
    <w:rsid w:val="00D07DC7"/>
    <w:rsid w:val="00D123F4"/>
    <w:rsid w:val="00D13F9D"/>
    <w:rsid w:val="00D207FE"/>
    <w:rsid w:val="00D4268C"/>
    <w:rsid w:val="00D47451"/>
    <w:rsid w:val="00D51B02"/>
    <w:rsid w:val="00D72FCE"/>
    <w:rsid w:val="00D90F46"/>
    <w:rsid w:val="00D91565"/>
    <w:rsid w:val="00DA12A6"/>
    <w:rsid w:val="00DC6563"/>
    <w:rsid w:val="00DF2562"/>
    <w:rsid w:val="00E04408"/>
    <w:rsid w:val="00E30F84"/>
    <w:rsid w:val="00E434FF"/>
    <w:rsid w:val="00E5327C"/>
    <w:rsid w:val="00EE522D"/>
    <w:rsid w:val="00EF25A8"/>
    <w:rsid w:val="00EF3FF9"/>
    <w:rsid w:val="00EF6224"/>
    <w:rsid w:val="00F15E9B"/>
    <w:rsid w:val="00F32CAE"/>
    <w:rsid w:val="00F435CD"/>
    <w:rsid w:val="00F71E1B"/>
    <w:rsid w:val="00F76B5B"/>
    <w:rsid w:val="00F82718"/>
    <w:rsid w:val="00F83238"/>
    <w:rsid w:val="00F8492A"/>
    <w:rsid w:val="00F85B6A"/>
    <w:rsid w:val="00F86E53"/>
    <w:rsid w:val="00F93675"/>
    <w:rsid w:val="00F95789"/>
    <w:rsid w:val="00FA22B4"/>
    <w:rsid w:val="00FA6DE8"/>
    <w:rsid w:val="00FB62A3"/>
    <w:rsid w:val="00FD6A6D"/>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Pages>
  <Words>5417</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254</cp:revision>
  <dcterms:created xsi:type="dcterms:W3CDTF">2020-10-13T18:50:00Z</dcterms:created>
  <dcterms:modified xsi:type="dcterms:W3CDTF">2020-10-23T09:19:00Z</dcterms:modified>
</cp:coreProperties>
</file>