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80"/>
        <w:jc w:val="center"/>
      </w:pPr>
      <w:r>
        <w:rPr>
          <w:b/>
          <w:i w:val="0"/>
          <w:color w:val="0F3D5C"/>
          <w:sz w:val="68"/>
        </w:rPr>
        <w:t>ClaimLine AI</w:t>
      </w:r>
    </w:p>
    <w:p>
      <w:pPr>
        <w:spacing w:after="600"/>
        <w:jc w:val="center"/>
      </w:pPr>
      <w:r>
        <w:rPr>
          <w:b w:val="0"/>
          <w:i w:val="0"/>
          <w:color w:val="52514E"/>
          <w:sz w:val="30"/>
        </w:rPr>
        <w:t>Voice-Based Insurance Claims Intake &amp; Triage</w:t>
      </w:r>
    </w:p>
    <w:p>
      <w:pPr>
        <w:spacing w:after="120"/>
        <w:jc w:val="center"/>
      </w:pPr>
      <w:r>
        <w:rPr>
          <w:b/>
          <w:i w:val="0"/>
          <w:sz w:val="26"/>
        </w:rPr>
        <w:t>Complete Build Documentation</w:t>
      </w:r>
    </w:p>
    <w:p>
      <w:pPr>
        <w:spacing w:after="1200"/>
        <w:jc w:val="center"/>
      </w:pPr>
      <w:r>
        <w:rPr>
          <w:b w:val="0"/>
          <w:i/>
          <w:color w:val="52514E"/>
          <w:sz w:val="21"/>
        </w:rPr>
        <w:t>Every platform, every setting, every prompt — and why</w:t>
      </w:r>
    </w:p>
    <w:p>
      <w:pPr>
        <w:spacing w:after="40"/>
        <w:jc w:val="center"/>
      </w:pPr>
      <w:r>
        <w:rPr>
          <w:b/>
          <w:i w:val="0"/>
          <w:sz w:val="24"/>
        </w:rPr>
        <w:t>Muhammad Ali Hashim</w:t>
      </w:r>
    </w:p>
    <w:p>
      <w:pPr>
        <w:spacing w:after="40"/>
        <w:jc w:val="center"/>
      </w:pPr>
      <w:r>
        <w:rPr>
          <w:b w:val="0"/>
          <w:i w:val="0"/>
          <w:color w:val="2A78D6"/>
          <w:sz w:val="20"/>
        </w:rPr>
        <w:t>github.com/alihashim786/claimline-ai-voice-agent</w:t>
      </w:r>
    </w:p>
    <w:p>
      <w:pPr>
        <w:spacing w:after="40"/>
        <w:jc w:val="center"/>
      </w:pPr>
      <w:r>
        <w:rPr>
          <w:b w:val="0"/>
          <w:i w:val="0"/>
          <w:color w:val="2A78D6"/>
          <w:sz w:val="20"/>
        </w:rPr>
        <w:t>claimline-ai.streamlit.app</w:t>
      </w:r>
    </w:p>
    <w:p>
      <w:pPr>
        <w:spacing w:after="140"/>
        <w:jc w:val="center"/>
      </w:pPr>
      <w:r>
        <w:rPr>
          <w:b w:val="0"/>
          <w:i w:val="0"/>
          <w:color w:val="52514E"/>
          <w:sz w:val="20"/>
        </w:rPr>
        <w:t>August 2026</w:t>
      </w:r>
    </w:p>
    <w:p>
      <w:r>
        <w:br w:type="page"/>
      </w:r>
    </w:p>
    <w:p>
      <w:pPr>
        <w:pStyle w:val="Heading1"/>
      </w:pPr>
      <w:r>
        <w:t>1. What was built</w:t>
      </w:r>
    </w:p>
    <w:p>
      <w:pPr>
        <w:spacing w:after="140"/>
      </w:pPr>
      <w:r>
        <w:rPr>
          <w:b w:val="0"/>
          <w:i w:val="0"/>
          <w:sz w:val="21"/>
        </w:rPr>
        <w:t>ClaimLine AI is a voice agent that handles first-notice-of-loss for a fictional general insurer. A caller can do exactly three things, in one natural conversation, with no human on the business side:</w:t>
      </w:r>
    </w:p>
    <w:p>
      <w:pPr>
        <w:pStyle w:val="ListBullet"/>
        <w:spacing w:after="60"/>
      </w:pPr>
      <w:r>
        <w:rPr>
          <w:sz w:val="21"/>
        </w:rPr>
        <w:t>Ask a policy question — answered from an uploaded knowledge base, never invented.</w:t>
      </w:r>
    </w:p>
    <w:p>
      <w:pPr>
        <w:pStyle w:val="ListBullet"/>
        <w:spacing w:after="60"/>
      </w:pPr>
      <w:r>
        <w:rPr>
          <w:sz w:val="21"/>
        </w:rPr>
        <w:t>File a new claim — the policy is validated live against a database, the incident is triaged for urgency, a claim ID is generated and read back.</w:t>
      </w:r>
    </w:p>
    <w:p>
      <w:pPr>
        <w:pStyle w:val="ListBullet"/>
        <w:spacing w:after="60"/>
      </w:pPr>
      <w:r>
        <w:rPr>
          <w:sz w:val="21"/>
        </w:rPr>
        <w:t>Check an existing claim by ID — looked up live and read back with its meaning.</w:t>
      </w:r>
    </w:p>
    <w:p>
      <w:pPr>
        <w:spacing w:after="80"/>
      </w:pPr>
      <w:r>
        <w:rPr>
          <w:b w:val="0"/>
          <w:i w:val="0"/>
          <w:sz w:val="21"/>
        </w:rPr>
        <w:t>Five systems make that happen:</w:t>
      </w:r>
    </w:p>
    <w:tbl>
      <w:tblPr>
        <w:tblStyle w:val="TableGrid"/>
        <w:tblW w:type="auto" w:w="0"/>
        <w:tblLook w:firstColumn="1" w:firstRow="1" w:lastColumn="0" w:lastRow="0" w:noHBand="0" w:noVBand="1" w:val="04A0"/>
      </w:tblPr>
      <w:tblGrid>
        <w:gridCol w:w="2880"/>
        <w:gridCol w:w="2880"/>
        <w:gridCol w:w="2880"/>
      </w:tblGrid>
      <w:tr>
        <w:tc>
          <w:tcPr>
            <w:tcW w:type="dxa" w:w="1584"/>
            <w:shd w:fill="0F3D5C"/>
          </w:tcPr>
          <w:p>
            <w:r/>
            <w:r>
              <w:rPr>
                <w:b/>
                <w:color w:val="FFFFFF"/>
                <w:sz w:val="19"/>
              </w:rPr>
              <w:t>Layer</w:t>
            </w:r>
          </w:p>
        </w:tc>
        <w:tc>
          <w:tcPr>
            <w:tcW w:type="dxa" w:w="2160"/>
            <w:shd w:fill="0F3D5C"/>
          </w:tcPr>
          <w:p>
            <w:r/>
            <w:r>
              <w:rPr>
                <w:b/>
                <w:color w:val="FFFFFF"/>
                <w:sz w:val="19"/>
              </w:rPr>
              <w:t>Tool</w:t>
            </w:r>
          </w:p>
        </w:tc>
        <w:tc>
          <w:tcPr>
            <w:tcW w:type="dxa" w:w="5616"/>
            <w:shd w:fill="0F3D5C"/>
          </w:tcPr>
          <w:p>
            <w:r/>
            <w:r>
              <w:rPr>
                <w:b/>
                <w:color w:val="FFFFFF"/>
                <w:sz w:val="19"/>
              </w:rPr>
              <w:t>Role</w:t>
            </w:r>
          </w:p>
        </w:tc>
      </w:tr>
      <w:tr>
        <w:tc>
          <w:tcPr>
            <w:tcW w:type="dxa" w:w="1584"/>
          </w:tcPr>
          <w:p>
            <w:pPr>
              <w:spacing w:after="40"/>
            </w:pPr>
            <w:r/>
            <w:r>
              <w:rPr>
                <w:sz w:val="19"/>
              </w:rPr>
              <w:t>Voice agent</w:t>
            </w:r>
          </w:p>
        </w:tc>
        <w:tc>
          <w:tcPr>
            <w:tcW w:type="dxa" w:w="2160"/>
          </w:tcPr>
          <w:p>
            <w:pPr>
              <w:spacing w:after="40"/>
            </w:pPr>
            <w:r/>
            <w:r>
              <w:rPr>
                <w:sz w:val="19"/>
              </w:rPr>
              <w:t>Retell AI</w:t>
            </w:r>
          </w:p>
        </w:tc>
        <w:tc>
          <w:tcPr>
            <w:tcW w:type="dxa" w:w="5616"/>
          </w:tcPr>
          <w:p>
            <w:pPr>
              <w:spacing w:after="40"/>
            </w:pPr>
            <w:r/>
            <w:r>
              <w:rPr>
                <w:sz w:val="19"/>
              </w:rPr>
              <w:t>Conversation Flow agent — a branching node graph, not one prompt</w:t>
            </w:r>
          </w:p>
        </w:tc>
      </w:tr>
      <w:tr>
        <w:tc>
          <w:tcPr>
            <w:tcW w:type="dxa" w:w="1584"/>
          </w:tcPr>
          <w:p>
            <w:pPr>
              <w:spacing w:after="40"/>
            </w:pPr>
            <w:r/>
            <w:r>
              <w:rPr>
                <w:sz w:val="19"/>
              </w:rPr>
              <w:t>Mid-call backend</w:t>
            </w:r>
          </w:p>
        </w:tc>
        <w:tc>
          <w:tcPr>
            <w:tcW w:type="dxa" w:w="2160"/>
          </w:tcPr>
          <w:p>
            <w:pPr>
              <w:spacing w:after="40"/>
            </w:pPr>
            <w:r/>
            <w:r>
              <w:rPr>
                <w:sz w:val="19"/>
              </w:rPr>
              <w:t>n8n Workflow A</w:t>
            </w:r>
          </w:p>
        </w:tc>
        <w:tc>
          <w:tcPr>
            <w:tcW w:type="dxa" w:w="5616"/>
          </w:tcPr>
          <w:p>
            <w:pPr>
              <w:spacing w:after="40"/>
            </w:pPr>
            <w:r/>
            <w:r>
              <w:rPr>
                <w:sz w:val="19"/>
              </w:rPr>
              <w:t>Synchronous. Blocks the live call. Validates, files, looks up</w:t>
            </w:r>
          </w:p>
        </w:tc>
      </w:tr>
      <w:tr>
        <w:tc>
          <w:tcPr>
            <w:tcW w:type="dxa" w:w="1584"/>
          </w:tcPr>
          <w:p>
            <w:pPr>
              <w:spacing w:after="40"/>
            </w:pPr>
            <w:r/>
            <w:r>
              <w:rPr>
                <w:sz w:val="19"/>
              </w:rPr>
              <w:t>Post-call backend</w:t>
            </w:r>
          </w:p>
        </w:tc>
        <w:tc>
          <w:tcPr>
            <w:tcW w:type="dxa" w:w="2160"/>
          </w:tcPr>
          <w:p>
            <w:pPr>
              <w:spacing w:after="40"/>
            </w:pPr>
            <w:r/>
            <w:r>
              <w:rPr>
                <w:sz w:val="19"/>
              </w:rPr>
              <w:t>n8n Workflow B</w:t>
            </w:r>
          </w:p>
        </w:tc>
        <w:tc>
          <w:tcPr>
            <w:tcW w:type="dxa" w:w="5616"/>
          </w:tcPr>
          <w:p>
            <w:pPr>
              <w:spacing w:after="40"/>
            </w:pPr>
            <w:r/>
            <w:r>
              <w:rPr>
                <w:sz w:val="19"/>
              </w:rPr>
              <w:t>Asynchronous. Fires after hang-up. Emails and logs</w:t>
            </w:r>
          </w:p>
        </w:tc>
      </w:tr>
      <w:tr>
        <w:tc>
          <w:tcPr>
            <w:tcW w:type="dxa" w:w="1584"/>
          </w:tcPr>
          <w:p>
            <w:pPr>
              <w:spacing w:after="40"/>
            </w:pPr>
            <w:r/>
            <w:r>
              <w:rPr>
                <w:sz w:val="19"/>
              </w:rPr>
              <w:t>Data layer</w:t>
            </w:r>
          </w:p>
        </w:tc>
        <w:tc>
          <w:tcPr>
            <w:tcW w:type="dxa" w:w="2160"/>
          </w:tcPr>
          <w:p>
            <w:pPr>
              <w:spacing w:after="40"/>
            </w:pPr>
            <w:r/>
            <w:r>
              <w:rPr>
                <w:sz w:val="19"/>
              </w:rPr>
              <w:t>Google Sheets</w:t>
            </w:r>
          </w:p>
        </w:tc>
        <w:tc>
          <w:tcPr>
            <w:tcW w:type="dxa" w:w="5616"/>
          </w:tcPr>
          <w:p>
            <w:pPr>
              <w:spacing w:after="40"/>
            </w:pPr>
            <w:r/>
            <w:r>
              <w:rPr>
                <w:sz w:val="19"/>
              </w:rPr>
              <w:t>Three related tabs: Policies, Claims, Analytics</w:t>
            </w:r>
          </w:p>
        </w:tc>
      </w:tr>
      <w:tr>
        <w:tc>
          <w:tcPr>
            <w:tcW w:type="dxa" w:w="1584"/>
          </w:tcPr>
          <w:p>
            <w:pPr>
              <w:spacing w:after="40"/>
            </w:pPr>
            <w:r/>
            <w:r>
              <w:rPr>
                <w:sz w:val="19"/>
              </w:rPr>
              <w:t>Dashboard</w:t>
            </w:r>
          </w:p>
        </w:tc>
        <w:tc>
          <w:tcPr>
            <w:tcW w:type="dxa" w:w="2160"/>
          </w:tcPr>
          <w:p>
            <w:pPr>
              <w:spacing w:after="40"/>
            </w:pPr>
            <w:r/>
            <w:r>
              <w:rPr>
                <w:sz w:val="19"/>
              </w:rPr>
              <w:t>Streamlit Cloud</w:t>
            </w:r>
          </w:p>
        </w:tc>
        <w:tc>
          <w:tcPr>
            <w:tcW w:type="dxa" w:w="5616"/>
          </w:tcPr>
          <w:p>
            <w:pPr>
              <w:spacing w:after="40"/>
            </w:pPr>
            <w:r/>
            <w:r>
              <w:rPr>
                <w:sz w:val="19"/>
              </w:rPr>
              <w:t>Public page with the live agent embedded and claim charts</w:t>
            </w:r>
          </w:p>
        </w:tc>
      </w:tr>
    </w:tbl>
    <w:p>
      <w:pPr>
        <w:spacing w:after="80"/>
      </w:pPr>
    </w:p>
    <w:tbl>
      <w:tblPr>
        <w:tblW w:type="auto" w:w="0"/>
        <w:tblLook w:firstColumn="1" w:firstRow="1" w:lastColumn="0" w:lastRow="0" w:noHBand="0" w:noVBand="1" w:val="04A0"/>
      </w:tblPr>
      <w:tblGrid>
        <w:gridCol w:w="8640"/>
      </w:tblGrid>
      <w:tr>
        <w:tc>
          <w:tcPr>
            <w:tcW w:type="dxa" w:w="8640"/>
            <w:shd w:fill="FFF7E6"/>
          </w:tcPr>
          <w:p>
            <w:pPr>
              <w:spacing w:after="40"/>
            </w:pPr>
            <w:r/>
            <w:r>
              <w:rPr>
                <w:b/>
                <w:sz w:val="20"/>
              </w:rPr>
              <w:t xml:space="preserve">The organising principle:  </w:t>
            </w:r>
            <w:r>
              <w:rPr>
                <w:sz w:val="20"/>
              </w:rPr>
              <w:t>the live call waits on exactly ONE round-trip to n8n. Everything that can wait — sending email, writing analytics — is pushed to a second workflow that only runs after the caller has hung up. Call latency is a budget, and it is spent only on things the caller is actually waiting for.</w:t>
            </w:r>
          </w:p>
        </w:tc>
      </w:tr>
    </w:tbl>
    <w:p>
      <w:pPr>
        <w:spacing w:after="80"/>
      </w:pPr>
    </w:p>
    <w:p>
      <w:pPr>
        <w:pStyle w:val="Heading2"/>
      </w:pPr>
      <w:r>
        <w:t>1.1 Architecture</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Caller (browser widget or phone)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w:t>
            </w:r>
          </w:p>
          <w:p>
            <w:pPr>
              <w:spacing w:after="0" w:line="240" w:lineRule="auto"/>
            </w:pPr>
            <w:r>
              <w:rPr>
                <w:rFonts w:ascii="Consolas" w:hAnsi="Consolas"/>
                <w:sz w:val="17"/>
              </w:rPr>
              <w:t>|  Retell Conversation Flow  "ClaimLine AI"  |</w:t>
            </w:r>
          </w:p>
          <w:p>
            <w:pPr>
              <w:spacing w:after="0" w:line="240" w:lineRule="auto"/>
            </w:pPr>
            <w:r>
              <w:rPr>
                <w:rFonts w:ascii="Consolas" w:hAnsi="Consolas"/>
                <w:sz w:val="17"/>
              </w:rPr>
              <w:t>|  17 nodes, 3 custom functions              |</w:t>
            </w:r>
          </w:p>
          <w:p>
            <w:pPr>
              <w:spacing w:after="0" w:line="240" w:lineRule="auto"/>
            </w:pPr>
            <w:r>
              <w:rPr>
                <w:rFonts w:ascii="Consolas" w:hAnsi="Consolas"/>
                <w:sz w:val="17"/>
              </w:rPr>
              <w:t>+-------------------------------------------+</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policy Q     | file a claim       | check status</w:t>
            </w:r>
          </w:p>
          <w:p>
            <w:pPr>
              <w:spacing w:after="0" w:line="240" w:lineRule="auto"/>
            </w:pPr>
            <w:r>
              <w:rPr>
                <w:rFonts w:ascii="Consolas" w:hAnsi="Consolas"/>
                <w:sz w:val="17"/>
              </w:rPr>
              <w:t xml:space="preserve">   v              v                    v</w:t>
            </w:r>
          </w:p>
          <w:p>
            <w:pPr>
              <w:spacing w:after="0" w:line="240" w:lineRule="auto"/>
            </w:pPr>
            <w:r>
              <w:rPr>
                <w:rFonts w:ascii="Consolas" w:hAnsi="Consolas"/>
                <w:sz w:val="17"/>
              </w:rPr>
              <w:t>Knowledge   validate_policy       check_status</w:t>
            </w:r>
          </w:p>
          <w:p>
            <w:pPr>
              <w:spacing w:after="0" w:line="240" w:lineRule="auto"/>
            </w:pPr>
            <w:r>
              <w:rPr>
                <w:rFonts w:ascii="Consolas" w:hAnsi="Consolas"/>
                <w:sz w:val="17"/>
              </w:rPr>
              <w:t xml:space="preserve">  Base      create_claim</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(synchronous HTTPS)</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n8n WORKFLOW A - Action Router    |</w:t>
            </w:r>
          </w:p>
          <w:p>
            <w:pPr>
              <w:spacing w:after="0" w:line="240" w:lineRule="auto"/>
            </w:pPr>
            <w:r>
              <w:rPr>
                <w:rFonts w:ascii="Consolas" w:hAnsi="Consolas"/>
                <w:sz w:val="17"/>
              </w:rPr>
              <w:t xml:space="preserve">        |  Switch on `action`                |</w:t>
            </w:r>
          </w:p>
          <w:p>
            <w:pPr>
              <w:spacing w:after="0" w:line="240" w:lineRule="auto"/>
            </w:pPr>
            <w:r>
              <w:rPr>
                <w:rFonts w:ascii="Consolas" w:hAnsi="Consolas"/>
                <w:sz w:val="17"/>
              </w:rPr>
              <w:t xml:space="preserve">        |   -&gt; Google Sheets read / append   |</w:t>
            </w:r>
          </w:p>
          <w:p>
            <w:pPr>
              <w:spacing w:after="0" w:line="240" w:lineRule="auto"/>
            </w:pPr>
            <w:r>
              <w:rPr>
                <w:rFonts w:ascii="Consolas" w:hAnsi="Consolas"/>
                <w:sz w:val="17"/>
              </w:rPr>
              <w:t xml:space="preserve">        |   -&gt; Respond to Webhook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response spoken to caller</w:t>
            </w:r>
          </w:p>
          <w:p>
            <w:pPr>
              <w:spacing w:after="0" w:line="240" w:lineRule="auto"/>
            </w:pPr>
            <w:r>
              <w:rPr>
                <w:rFonts w:ascii="Consolas" w:hAnsi="Consolas"/>
                <w:sz w:val="17"/>
              </w:rPr>
            </w:r>
          </w:p>
          <w:p>
            <w:pPr>
              <w:spacing w:after="0" w:line="240" w:lineRule="auto"/>
            </w:pPr>
            <w:r>
              <w:rPr>
                <w:rFonts w:ascii="Consolas" w:hAnsi="Consolas"/>
                <w:sz w:val="17"/>
              </w:rPr>
              <w:t xml:space="preserve">  ... call ends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Post-Call Data Extraction</w:t>
            </w:r>
          </w:p>
          <w:p>
            <w:pPr>
              <w:spacing w:after="0" w:line="240" w:lineRule="auto"/>
            </w:pPr>
            <w:r>
              <w:rPr>
                <w:rFonts w:ascii="Consolas" w:hAnsi="Consolas"/>
                <w:sz w:val="17"/>
              </w:rPr>
              <w:t xml:space="preserve">  (claim_filed, claim_id, urgency, name, email, incident_type)</w:t>
            </w:r>
          </w:p>
          <w:p>
            <w:pPr>
              <w:spacing w:after="0" w:line="240" w:lineRule="auto"/>
            </w:pPr>
            <w:r>
              <w:rPr>
                <w:rFonts w:ascii="Consolas" w:hAnsi="Consolas"/>
                <w:sz w:val="17"/>
              </w:rPr>
              <w:t xml:space="preserve">        |  call_analyzed webhook</w:t>
            </w:r>
          </w:p>
          <w:p>
            <w:pPr>
              <w:spacing w:after="0" w:line="240" w:lineRule="auto"/>
            </w:pPr>
            <w:r>
              <w:rPr>
                <w:rFonts w:ascii="Consolas" w:hAnsi="Consolas"/>
                <w:sz w:val="17"/>
              </w:rPr>
              <w:t xml:space="preserve">        v</w:t>
            </w:r>
          </w:p>
          <w:p>
            <w:pPr>
              <w:spacing w:after="0" w:line="240" w:lineRule="auto"/>
            </w:pPr>
            <w:r>
              <w:rPr>
                <w:rFonts w:ascii="Consolas" w:hAnsi="Consolas"/>
                <w:sz w:val="17"/>
              </w:rPr>
              <w:t>+-----------------------------------------+</w:t>
            </w:r>
          </w:p>
          <w:p>
            <w:pPr>
              <w:spacing w:after="0" w:line="240" w:lineRule="auto"/>
            </w:pPr>
            <w:r>
              <w:rPr>
                <w:rFonts w:ascii="Consolas" w:hAnsi="Consolas"/>
                <w:sz w:val="17"/>
              </w:rPr>
              <w:t>|  n8n WORKFLOW B - Post-Call              |</w:t>
            </w:r>
          </w:p>
          <w:p>
            <w:pPr>
              <w:spacing w:after="0" w:line="240" w:lineRule="auto"/>
            </w:pPr>
            <w:r>
              <w:rPr>
                <w:rFonts w:ascii="Consolas" w:hAnsi="Consolas"/>
                <w:sz w:val="17"/>
              </w:rPr>
              <w:t>|  IF claim_filed == true                  |</w:t>
            </w:r>
          </w:p>
          <w:p>
            <w:pPr>
              <w:spacing w:after="0" w:line="240" w:lineRule="auto"/>
            </w:pPr>
            <w:r>
              <w:rPr>
                <w:rFonts w:ascii="Consolas" w:hAnsi="Consolas"/>
                <w:sz w:val="17"/>
              </w:rPr>
              <w:t>|    true  -&gt; Gmail confirmation           |</w:t>
            </w:r>
          </w:p>
          <w:p>
            <w:pPr>
              <w:spacing w:after="0" w:line="240" w:lineRule="auto"/>
            </w:pPr>
            <w:r>
              <w:rPr>
                <w:rFonts w:ascii="Consolas" w:hAnsi="Consolas"/>
                <w:sz w:val="17"/>
              </w:rPr>
              <w:t>|          -&gt; Analytics row                |</w:t>
            </w:r>
          </w:p>
          <w:p>
            <w:pPr>
              <w:spacing w:after="0" w:line="240" w:lineRule="auto"/>
            </w:pPr>
            <w:r>
              <w:rPr>
                <w:rFonts w:ascii="Consolas" w:hAnsi="Consolas"/>
                <w:sz w:val="17"/>
              </w:rPr>
              <w:t>|    false -&gt; Analytics row only           |</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 xml:space="preserve">  Google Sheets  &lt;--- read-only ---&gt;  Streamlit dashboard</w:t>
            </w:r>
          </w:p>
          <w:p>
            <w:pPr>
              <w:spacing w:after="0" w:line="240" w:lineRule="auto"/>
            </w:pPr>
            <w:r>
              <w:rPr>
                <w:rFonts w:ascii="Consolas" w:hAnsi="Consolas"/>
                <w:sz w:val="17"/>
              </w:rPr>
              <w:t xml:space="preserve">                                      (embedded Retell widget,</w:t>
            </w:r>
          </w:p>
          <w:p>
            <w:pPr>
              <w:spacing w:after="0" w:line="240" w:lineRule="auto"/>
            </w:pPr>
            <w:r>
              <w:rPr>
                <w:rFonts w:ascii="Consolas" w:hAnsi="Consolas"/>
                <w:sz w:val="17"/>
              </w:rPr>
              <w:t xml:space="preserve">                                       live table, 3 charts)</w:t>
            </w:r>
          </w:p>
        </w:tc>
      </w:tr>
    </w:tbl>
    <w:p>
      <w:pPr>
        <w:spacing w:after="80"/>
      </w:pPr>
    </w:p>
    <w:p>
      <w:r>
        <w:br w:type="page"/>
      </w:r>
    </w:p>
    <w:p>
      <w:pPr>
        <w:pStyle w:val="Heading1"/>
      </w:pPr>
      <w:r>
        <w:t>2. Build order (and why it matters)</w:t>
      </w:r>
    </w:p>
    <w:p>
      <w:pPr>
        <w:spacing w:after="140"/>
      </w:pPr>
      <w:r>
        <w:rPr>
          <w:b w:val="0"/>
          <w:i w:val="0"/>
          <w:sz w:val="21"/>
        </w:rPr>
        <w:t>Each stage produces a value the next one needs. Building out of order means backtracking:</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fill="0F3D5C"/>
          </w:tcPr>
          <w:p>
            <w:r/>
            <w:r>
              <w:rPr>
                <w:b/>
                <w:color w:val="FFFFFF"/>
                <w:sz w:val="19"/>
              </w:rPr>
              <w:t>#</w:t>
            </w:r>
          </w:p>
        </w:tc>
        <w:tc>
          <w:tcPr>
            <w:tcW w:type="dxa" w:w="2880"/>
            <w:shd w:fill="0F3D5C"/>
          </w:tcPr>
          <w:p>
            <w:r/>
            <w:r>
              <w:rPr>
                <w:b/>
                <w:color w:val="FFFFFF"/>
                <w:sz w:val="19"/>
              </w:rPr>
              <w:t>Stage</w:t>
            </w:r>
          </w:p>
        </w:tc>
        <w:tc>
          <w:tcPr>
            <w:tcW w:type="dxa" w:w="3312"/>
            <w:shd w:fill="0F3D5C"/>
          </w:tcPr>
          <w:p>
            <w:r/>
            <w:r>
              <w:rPr>
                <w:b/>
                <w:color w:val="FFFFFF"/>
                <w:sz w:val="19"/>
              </w:rPr>
              <w:t>Produces</w:t>
            </w:r>
          </w:p>
        </w:tc>
        <w:tc>
          <w:tcPr>
            <w:tcW w:type="dxa" w:w="2592"/>
            <w:shd w:fill="0F3D5C"/>
          </w:tcPr>
          <w:p>
            <w:r/>
            <w:r>
              <w:rPr>
                <w:b/>
                <w:color w:val="FFFFFF"/>
                <w:sz w:val="19"/>
              </w:rPr>
              <w:t>Needed by</w:t>
            </w:r>
          </w:p>
        </w:tc>
      </w:tr>
      <w:tr>
        <w:tc>
          <w:tcPr>
            <w:tcW w:type="dxa" w:w="576"/>
          </w:tcPr>
          <w:p>
            <w:pPr>
              <w:spacing w:after="40"/>
            </w:pPr>
            <w:r/>
            <w:r>
              <w:rPr>
                <w:sz w:val="19"/>
              </w:rPr>
              <w:t>1</w:t>
            </w:r>
          </w:p>
        </w:tc>
        <w:tc>
          <w:tcPr>
            <w:tcW w:type="dxa" w:w="2880"/>
          </w:tcPr>
          <w:p>
            <w:pPr>
              <w:spacing w:after="40"/>
            </w:pPr>
            <w:r/>
            <w:r>
              <w:rPr>
                <w:sz w:val="19"/>
              </w:rPr>
              <w:t>Google Sheet + service account</w:t>
            </w:r>
          </w:p>
        </w:tc>
        <w:tc>
          <w:tcPr>
            <w:tcW w:type="dxa" w:w="3312"/>
          </w:tcPr>
          <w:p>
            <w:pPr>
              <w:spacing w:after="40"/>
            </w:pPr>
            <w:r/>
            <w:r>
              <w:rPr>
                <w:sz w:val="19"/>
              </w:rPr>
              <w:t>Spreadsheet ID, service-account email</w:t>
            </w:r>
          </w:p>
        </w:tc>
        <w:tc>
          <w:tcPr>
            <w:tcW w:type="dxa" w:w="2592"/>
          </w:tcPr>
          <w:p>
            <w:pPr>
              <w:spacing w:after="40"/>
            </w:pPr>
            <w:r/>
            <w:r>
              <w:rPr>
                <w:sz w:val="19"/>
              </w:rPr>
              <w:t>n8n, Streamlit</w:t>
            </w:r>
          </w:p>
        </w:tc>
      </w:tr>
      <w:tr>
        <w:tc>
          <w:tcPr>
            <w:tcW w:type="dxa" w:w="576"/>
          </w:tcPr>
          <w:p>
            <w:pPr>
              <w:spacing w:after="40"/>
            </w:pPr>
            <w:r/>
            <w:r>
              <w:rPr>
                <w:sz w:val="19"/>
              </w:rPr>
              <w:t>2</w:t>
            </w:r>
          </w:p>
        </w:tc>
        <w:tc>
          <w:tcPr>
            <w:tcW w:type="dxa" w:w="2880"/>
          </w:tcPr>
          <w:p>
            <w:pPr>
              <w:spacing w:after="40"/>
            </w:pPr>
            <w:r/>
            <w:r>
              <w:rPr>
                <w:sz w:val="19"/>
              </w:rPr>
              <w:t>n8n Workflows A &amp; B</w:t>
            </w:r>
          </w:p>
        </w:tc>
        <w:tc>
          <w:tcPr>
            <w:tcW w:type="dxa" w:w="3312"/>
          </w:tcPr>
          <w:p>
            <w:pPr>
              <w:spacing w:after="40"/>
            </w:pPr>
            <w:r/>
            <w:r>
              <w:rPr>
                <w:sz w:val="19"/>
              </w:rPr>
              <w:t>Two production webhook URLs</w:t>
            </w:r>
          </w:p>
        </w:tc>
        <w:tc>
          <w:tcPr>
            <w:tcW w:type="dxa" w:w="2592"/>
          </w:tcPr>
          <w:p>
            <w:pPr>
              <w:spacing w:after="40"/>
            </w:pPr>
            <w:r/>
            <w:r>
              <w:rPr>
                <w:sz w:val="19"/>
              </w:rPr>
              <w:t>Retell functions &amp; webhook</w:t>
            </w:r>
          </w:p>
        </w:tc>
      </w:tr>
      <w:tr>
        <w:tc>
          <w:tcPr>
            <w:tcW w:type="dxa" w:w="576"/>
          </w:tcPr>
          <w:p>
            <w:pPr>
              <w:spacing w:after="40"/>
            </w:pPr>
            <w:r/>
            <w:r>
              <w:rPr>
                <w:sz w:val="19"/>
              </w:rPr>
              <w:t>3</w:t>
            </w:r>
          </w:p>
        </w:tc>
        <w:tc>
          <w:tcPr>
            <w:tcW w:type="dxa" w:w="2880"/>
          </w:tcPr>
          <w:p>
            <w:pPr>
              <w:spacing w:after="40"/>
            </w:pPr>
            <w:r/>
            <w:r>
              <w:rPr>
                <w:sz w:val="19"/>
              </w:rPr>
              <w:t>Retell agent</w:t>
            </w:r>
          </w:p>
        </w:tc>
        <w:tc>
          <w:tcPr>
            <w:tcW w:type="dxa" w:w="3312"/>
          </w:tcPr>
          <w:p>
            <w:pPr>
              <w:spacing w:after="40"/>
            </w:pPr>
            <w:r/>
            <w:r>
              <w:rPr>
                <w:sz w:val="19"/>
              </w:rPr>
              <w:t>Agent ID</w:t>
            </w:r>
          </w:p>
        </w:tc>
        <w:tc>
          <w:tcPr>
            <w:tcW w:type="dxa" w:w="2592"/>
          </w:tcPr>
          <w:p>
            <w:pPr>
              <w:spacing w:after="40"/>
            </w:pPr>
            <w:r/>
            <w:r>
              <w:rPr>
                <w:sz w:val="19"/>
              </w:rPr>
              <w:t>Streamlit widget</w:t>
            </w:r>
          </w:p>
        </w:tc>
      </w:tr>
      <w:tr>
        <w:tc>
          <w:tcPr>
            <w:tcW w:type="dxa" w:w="576"/>
          </w:tcPr>
          <w:p>
            <w:pPr>
              <w:spacing w:after="40"/>
            </w:pPr>
            <w:r/>
            <w:r>
              <w:rPr>
                <w:sz w:val="19"/>
              </w:rPr>
              <w:t>4</w:t>
            </w:r>
          </w:p>
        </w:tc>
        <w:tc>
          <w:tcPr>
            <w:tcW w:type="dxa" w:w="2880"/>
          </w:tcPr>
          <w:p>
            <w:pPr>
              <w:spacing w:after="40"/>
            </w:pPr>
            <w:r/>
            <w:r>
              <w:rPr>
                <w:sz w:val="19"/>
              </w:rPr>
              <w:t>Streamlit deploy</w:t>
            </w:r>
          </w:p>
        </w:tc>
        <w:tc>
          <w:tcPr>
            <w:tcW w:type="dxa" w:w="3312"/>
          </w:tcPr>
          <w:p>
            <w:pPr>
              <w:spacing w:after="40"/>
            </w:pPr>
            <w:r/>
            <w:r>
              <w:rPr>
                <w:sz w:val="19"/>
              </w:rPr>
              <w:t>Public hostname</w:t>
            </w:r>
          </w:p>
        </w:tc>
        <w:tc>
          <w:tcPr>
            <w:tcW w:type="dxa" w:w="2592"/>
          </w:tcPr>
          <w:p>
            <w:pPr>
              <w:spacing w:after="40"/>
            </w:pPr>
            <w:r/>
            <w:r>
              <w:rPr>
                <w:sz w:val="19"/>
              </w:rPr>
              <w:t>Retell public key</w:t>
            </w:r>
          </w:p>
        </w:tc>
      </w:tr>
      <w:tr>
        <w:tc>
          <w:tcPr>
            <w:tcW w:type="dxa" w:w="576"/>
          </w:tcPr>
          <w:p>
            <w:pPr>
              <w:spacing w:after="40"/>
            </w:pPr>
            <w:r/>
            <w:r>
              <w:rPr>
                <w:sz w:val="19"/>
              </w:rPr>
              <w:t>5</w:t>
            </w:r>
          </w:p>
        </w:tc>
        <w:tc>
          <w:tcPr>
            <w:tcW w:type="dxa" w:w="2880"/>
          </w:tcPr>
          <w:p>
            <w:pPr>
              <w:spacing w:after="40"/>
            </w:pPr>
            <w:r/>
            <w:r>
              <w:rPr>
                <w:sz w:val="19"/>
              </w:rPr>
              <w:t>Retell public key</w:t>
            </w:r>
          </w:p>
        </w:tc>
        <w:tc>
          <w:tcPr>
            <w:tcW w:type="dxa" w:w="3312"/>
          </w:tcPr>
          <w:p>
            <w:pPr>
              <w:spacing w:after="40"/>
            </w:pPr>
            <w:r/>
            <w:r>
              <w:rPr>
                <w:sz w:val="19"/>
              </w:rPr>
              <w:t>public_key_…</w:t>
            </w:r>
          </w:p>
        </w:tc>
        <w:tc>
          <w:tcPr>
            <w:tcW w:type="dxa" w:w="2592"/>
          </w:tcPr>
          <w:p>
            <w:pPr>
              <w:spacing w:after="40"/>
            </w:pPr>
            <w:r/>
            <w:r>
              <w:rPr>
                <w:sz w:val="19"/>
              </w:rPr>
              <w:t>Streamlit widget</w:t>
            </w:r>
          </w:p>
        </w:tc>
      </w:tr>
    </w:tbl>
    <w:p>
      <w:pPr>
        <w:spacing w:after="80"/>
      </w:pPr>
    </w:p>
    <w:tbl>
      <w:tblPr>
        <w:tblW w:type="auto" w:w="0"/>
        <w:tblLook w:firstColumn="1" w:firstRow="1" w:lastColumn="0" w:lastRow="0" w:noHBand="0" w:noVBand="1" w:val="04A0"/>
      </w:tblPr>
      <w:tblGrid>
        <w:gridCol w:w="8640"/>
      </w:tblGrid>
      <w:tr>
        <w:tc>
          <w:tcPr>
            <w:tcW w:type="dxa" w:w="8640"/>
            <w:shd w:fill="FFF7E6"/>
          </w:tcPr>
          <w:p>
            <w:pPr>
              <w:spacing w:after="40"/>
            </w:pPr>
            <w:r/>
            <w:r>
              <w:rPr>
                <w:b/>
                <w:sz w:val="20"/>
              </w:rPr>
              <w:t xml:space="preserve">A loop worth knowing about:  </w:t>
            </w:r>
            <w:r>
              <w:rPr>
                <w:sz w:val="20"/>
              </w:rPr>
              <w:t>stages 4 and 5 depend on each other. Retell will not create a public key without a non-empty Allowed Domains list, and you cannot know your domain until Streamlit is deployed. The dashboard was therefore written to run WITHOUT Retell secrets — it deploys cleanly and shows a 'voice widget not configured' notice where the call button goes. Deploy first, mint the key second, paste it third.</w:t>
            </w:r>
          </w:p>
        </w:tc>
      </w:tr>
    </w:tbl>
    <w:p>
      <w:pPr>
        <w:spacing w:after="80"/>
      </w:pPr>
    </w:p>
    <w:p>
      <w:pPr>
        <w:pStyle w:val="Heading1"/>
      </w:pPr>
      <w:r>
        <w:t>3. Google Sheets — the data layer</w:t>
      </w:r>
    </w:p>
    <w:p>
      <w:pPr>
        <w:pStyle w:val="Heading2"/>
      </w:pPr>
      <w:r>
        <w:t>3.1 Creating the spreadsheet</w:t>
      </w:r>
    </w:p>
    <w:p>
      <w:pPr>
        <w:pStyle w:val="ListNumber"/>
        <w:spacing w:after="60"/>
      </w:pPr>
      <w:r>
        <w:rPr>
          <w:sz w:val="21"/>
        </w:rPr>
        <w:t>Went to sheets.new and named the file ClaimLine-Data.</w:t>
      </w:r>
    </w:p>
    <w:p>
      <w:pPr>
        <w:pStyle w:val="ListNumber"/>
        <w:spacing w:after="60"/>
      </w:pPr>
      <w:r>
        <w:rPr>
          <w:sz w:val="21"/>
        </w:rPr>
        <w:t>Created three tabs named exactly Policies, Claims, Analytics. Tab names are matched case-sensitively by both n8n and the dashboard.</w:t>
      </w:r>
    </w:p>
    <w:p>
      <w:pPr>
        <w:pStyle w:val="ListNumber"/>
        <w:spacing w:after="60"/>
      </w:pPr>
      <w:r>
        <w:rPr>
          <w:sz w:val="21"/>
        </w:rPr>
        <w:t>For each tab: File → Import → Upload → chose the CSV → selected "Replace current sheet" with that tab active.</w:t>
      </w:r>
    </w:p>
    <w:tbl>
      <w:tblPr>
        <w:tblStyle w:val="TableGrid"/>
        <w:tblW w:type="auto" w:w="0"/>
        <w:tblLook w:firstColumn="1" w:firstRow="1" w:lastColumn="0" w:lastRow="0" w:noHBand="0" w:noVBand="1" w:val="04A0"/>
      </w:tblPr>
      <w:tblGrid>
        <w:gridCol w:w="2880"/>
        <w:gridCol w:w="2880"/>
        <w:gridCol w:w="2880"/>
      </w:tblGrid>
      <w:tr>
        <w:tc>
          <w:tcPr>
            <w:tcW w:type="dxa" w:w="1440"/>
            <w:shd w:fill="0F3D5C"/>
          </w:tcPr>
          <w:p>
            <w:r/>
            <w:r>
              <w:rPr>
                <w:b/>
                <w:color w:val="FFFFFF"/>
                <w:sz w:val="19"/>
              </w:rPr>
              <w:t>Tab</w:t>
            </w:r>
          </w:p>
        </w:tc>
        <w:tc>
          <w:tcPr>
            <w:tcW w:type="dxa" w:w="2736"/>
            <w:shd w:fill="0F3D5C"/>
          </w:tcPr>
          <w:p>
            <w:r/>
            <w:r>
              <w:rPr>
                <w:b/>
                <w:color w:val="FFFFFF"/>
                <w:sz w:val="19"/>
              </w:rPr>
              <w:t>Source file</w:t>
            </w:r>
          </w:p>
        </w:tc>
        <w:tc>
          <w:tcPr>
            <w:tcW w:type="dxa" w:w="5184"/>
            <w:shd w:fill="0F3D5C"/>
          </w:tcPr>
          <w:p>
            <w:r/>
            <w:r>
              <w:rPr>
                <w:b/>
                <w:color w:val="FFFFFF"/>
                <w:sz w:val="19"/>
              </w:rPr>
              <w:t>Contents</w:t>
            </w:r>
          </w:p>
        </w:tc>
      </w:tr>
      <w:tr>
        <w:tc>
          <w:tcPr>
            <w:tcW w:type="dxa" w:w="1440"/>
          </w:tcPr>
          <w:p>
            <w:pPr>
              <w:spacing w:after="40"/>
            </w:pPr>
            <w:r/>
            <w:r>
              <w:rPr>
                <w:sz w:val="19"/>
              </w:rPr>
              <w:t>Policies</w:t>
            </w:r>
          </w:p>
        </w:tc>
        <w:tc>
          <w:tcPr>
            <w:tcW w:type="dxa" w:w="2736"/>
          </w:tcPr>
          <w:p>
            <w:pPr>
              <w:spacing w:after="40"/>
            </w:pPr>
            <w:r/>
            <w:r>
              <w:rPr>
                <w:sz w:val="19"/>
              </w:rPr>
            </w:r>
            <w:r>
              <w:rPr>
                <w:rFonts w:ascii="Consolas" w:hAnsi="Consolas"/>
                <w:color w:val="184F95"/>
                <w:sz w:val="17"/>
              </w:rPr>
              <w:t>Policies-Seed-Data.csv</w:t>
            </w:r>
            <w:r>
              <w:rPr>
                <w:sz w:val="19"/>
              </w:rPr>
            </w:r>
          </w:p>
        </w:tc>
        <w:tc>
          <w:tcPr>
            <w:tcW w:type="dxa" w:w="5184"/>
          </w:tcPr>
          <w:p>
            <w:pPr>
              <w:spacing w:after="40"/>
            </w:pPr>
            <w:r/>
            <w:r>
              <w:rPr>
                <w:sz w:val="19"/>
              </w:rPr>
              <w:t>10 fictional policies — the database validate_policy checks against</w:t>
            </w:r>
          </w:p>
        </w:tc>
      </w:tr>
      <w:tr>
        <w:tc>
          <w:tcPr>
            <w:tcW w:type="dxa" w:w="1440"/>
          </w:tcPr>
          <w:p>
            <w:pPr>
              <w:spacing w:after="40"/>
            </w:pPr>
            <w:r/>
            <w:r>
              <w:rPr>
                <w:sz w:val="19"/>
              </w:rPr>
              <w:t>Claims</w:t>
            </w:r>
          </w:p>
        </w:tc>
        <w:tc>
          <w:tcPr>
            <w:tcW w:type="dxa" w:w="2736"/>
          </w:tcPr>
          <w:p>
            <w:pPr>
              <w:spacing w:after="40"/>
            </w:pPr>
            <w:r/>
            <w:r>
              <w:rPr>
                <w:sz w:val="19"/>
              </w:rPr>
            </w:r>
            <w:r>
              <w:rPr>
                <w:rFonts w:ascii="Consolas" w:hAnsi="Consolas"/>
                <w:color w:val="184F95"/>
                <w:sz w:val="17"/>
              </w:rPr>
              <w:t>Claims-Template.csv</w:t>
            </w:r>
            <w:r>
              <w:rPr>
                <w:sz w:val="19"/>
              </w:rPr>
            </w:r>
          </w:p>
        </w:tc>
        <w:tc>
          <w:tcPr>
            <w:tcW w:type="dxa" w:w="5184"/>
          </w:tcPr>
          <w:p>
            <w:pPr>
              <w:spacing w:after="40"/>
            </w:pPr>
            <w:r/>
            <w:r>
              <w:rPr>
                <w:sz w:val="19"/>
              </w:rPr>
              <w:t>Headers + 1 example row, so columns exist before the agent appends</w:t>
            </w:r>
          </w:p>
        </w:tc>
      </w:tr>
      <w:tr>
        <w:tc>
          <w:tcPr>
            <w:tcW w:type="dxa" w:w="1440"/>
          </w:tcPr>
          <w:p>
            <w:pPr>
              <w:spacing w:after="40"/>
            </w:pPr>
            <w:r/>
            <w:r>
              <w:rPr>
                <w:sz w:val="19"/>
              </w:rPr>
              <w:t>Analytics</w:t>
            </w:r>
          </w:p>
        </w:tc>
        <w:tc>
          <w:tcPr>
            <w:tcW w:type="dxa" w:w="2736"/>
          </w:tcPr>
          <w:p>
            <w:pPr>
              <w:spacing w:after="40"/>
            </w:pPr>
            <w:r/>
            <w:r>
              <w:rPr>
                <w:sz w:val="19"/>
              </w:rPr>
            </w:r>
            <w:r>
              <w:rPr>
                <w:rFonts w:ascii="Consolas" w:hAnsi="Consolas"/>
                <w:color w:val="184F95"/>
                <w:sz w:val="17"/>
              </w:rPr>
              <w:t>Analytics-Template.csv</w:t>
            </w:r>
            <w:r>
              <w:rPr>
                <w:sz w:val="19"/>
              </w:rPr>
            </w:r>
          </w:p>
        </w:tc>
        <w:tc>
          <w:tcPr>
            <w:tcW w:type="dxa" w:w="5184"/>
          </w:tcPr>
          <w:p>
            <w:pPr>
              <w:spacing w:after="40"/>
            </w:pPr>
            <w:r/>
            <w:r>
              <w:rPr>
                <w:sz w:val="19"/>
              </w:rPr>
              <w:t>Headers + 1 example row</w:t>
            </w:r>
          </w:p>
        </w:tc>
      </w:tr>
    </w:tbl>
    <w:p>
      <w:pPr>
        <w:spacing w:after="80"/>
      </w:pPr>
    </w:p>
    <w:tbl>
      <w:tblPr>
        <w:tblW w:type="auto" w:w="0"/>
        <w:tblLook w:firstColumn="1" w:firstRow="1" w:lastColumn="0" w:lastRow="0" w:noHBand="0" w:noVBand="1" w:val="04A0"/>
      </w:tblPr>
      <w:tblGrid>
        <w:gridCol w:w="8640"/>
      </w:tblGrid>
      <w:tr>
        <w:tc>
          <w:tcPr>
            <w:tcW w:type="dxa" w:w="8640"/>
            <w:shd w:fill="FFF1F0"/>
          </w:tcPr>
          <w:p>
            <w:pPr>
              <w:spacing w:after="40"/>
            </w:pPr>
            <w:r/>
            <w:r>
              <w:rPr>
                <w:b/>
                <w:sz w:val="20"/>
              </w:rPr>
              <w:t xml:space="preserve">Never retype the headers.  </w:t>
            </w:r>
            <w:r>
              <w:rPr>
                <w:sz w:val="20"/>
              </w:rPr>
              <w:t>n8n maps rows to columns by NAME. A trailing space in "policy_number " produces an empty column in every appended row and is invisible in the UI.</w:t>
            </w:r>
          </w:p>
        </w:tc>
      </w:tr>
    </w:tbl>
    <w:p>
      <w:pPr>
        <w:spacing w:after="80"/>
      </w:pPr>
    </w:p>
    <w:p>
      <w:pPr>
        <w:pStyle w:val="Heading2"/>
      </w:pPr>
      <w:r>
        <w:t>3.2 The service account (dashboard access)</w:t>
      </w:r>
    </w:p>
    <w:p>
      <w:pPr>
        <w:spacing w:after="140"/>
      </w:pPr>
      <w:r>
        <w:rPr>
          <w:b w:val="0"/>
          <w:i w:val="0"/>
          <w:sz w:val="21"/>
        </w:rPr>
        <w:t>Two systems read this sheet with deliberately different permissions:</w:t>
      </w:r>
    </w:p>
    <w:tbl>
      <w:tblPr>
        <w:tblStyle w:val="TableGrid"/>
        <w:tblW w:type="auto" w:w="0"/>
        <w:tblLook w:firstColumn="1" w:firstRow="1" w:lastColumn="0" w:lastRow="0" w:noHBand="0" w:noVBand="1" w:val="04A0"/>
      </w:tblPr>
      <w:tblGrid>
        <w:gridCol w:w="2880"/>
        <w:gridCol w:w="2880"/>
        <w:gridCol w:w="2880"/>
      </w:tblGrid>
      <w:tr>
        <w:tc>
          <w:tcPr>
            <w:tcW w:type="dxa" w:w="2880"/>
            <w:shd w:fill="0F3D5C"/>
          </w:tcPr>
          <w:p>
            <w:r/>
            <w:r>
              <w:rPr>
                <w:b/>
                <w:color w:val="FFFFFF"/>
                <w:sz w:val="19"/>
              </w:rPr>
              <w:t>Consumer</w:t>
            </w:r>
          </w:p>
        </w:tc>
        <w:tc>
          <w:tcPr>
            <w:tcW w:type="dxa" w:w="3744"/>
            <w:shd w:fill="0F3D5C"/>
          </w:tcPr>
          <w:p>
            <w:r/>
            <w:r>
              <w:rPr>
                <w:b/>
                <w:color w:val="FFFFFF"/>
                <w:sz w:val="19"/>
              </w:rPr>
              <w:t>Auth method</w:t>
            </w:r>
          </w:p>
        </w:tc>
        <w:tc>
          <w:tcPr>
            <w:tcW w:type="dxa" w:w="2736"/>
            <w:shd w:fill="0F3D5C"/>
          </w:tcPr>
          <w:p>
            <w:r/>
            <w:r>
              <w:rPr>
                <w:b/>
                <w:color w:val="FFFFFF"/>
                <w:sz w:val="19"/>
              </w:rPr>
              <w:t>Access</w:t>
            </w:r>
          </w:p>
        </w:tc>
      </w:tr>
      <w:tr>
        <w:tc>
          <w:tcPr>
            <w:tcW w:type="dxa" w:w="2880"/>
          </w:tcPr>
          <w:p>
            <w:pPr>
              <w:spacing w:after="40"/>
            </w:pPr>
            <w:r/>
            <w:r>
              <w:rPr>
                <w:sz w:val="19"/>
              </w:rPr>
              <w:t>n8n (Workflows A &amp; B)</w:t>
            </w:r>
          </w:p>
        </w:tc>
        <w:tc>
          <w:tcPr>
            <w:tcW w:type="dxa" w:w="3744"/>
          </w:tcPr>
          <w:p>
            <w:pPr>
              <w:spacing w:after="40"/>
            </w:pPr>
            <w:r/>
            <w:r>
              <w:rPr>
                <w:sz w:val="19"/>
              </w:rPr>
              <w:t>Your own Google account, OAuth</w:t>
            </w:r>
          </w:p>
        </w:tc>
        <w:tc>
          <w:tcPr>
            <w:tcW w:type="dxa" w:w="2736"/>
          </w:tcPr>
          <w:p>
            <w:pPr>
              <w:spacing w:after="40"/>
            </w:pPr>
            <w:r/>
            <w:r>
              <w:rPr>
                <w:sz w:val="19"/>
              </w:rPr>
              <w:t>Read AND write</w:t>
            </w:r>
          </w:p>
        </w:tc>
      </w:tr>
      <w:tr>
        <w:tc>
          <w:tcPr>
            <w:tcW w:type="dxa" w:w="2880"/>
          </w:tcPr>
          <w:p>
            <w:pPr>
              <w:spacing w:after="40"/>
            </w:pPr>
            <w:r/>
            <w:r>
              <w:rPr>
                <w:sz w:val="19"/>
              </w:rPr>
              <w:t>Streamlit dashboard</w:t>
            </w:r>
          </w:p>
        </w:tc>
        <w:tc>
          <w:tcPr>
            <w:tcW w:type="dxa" w:w="3744"/>
          </w:tcPr>
          <w:p>
            <w:pPr>
              <w:spacing w:after="40"/>
            </w:pPr>
            <w:r/>
            <w:r>
              <w:rPr>
                <w:sz w:val="19"/>
              </w:rPr>
              <w:t>A service account</w:t>
            </w:r>
          </w:p>
        </w:tc>
        <w:tc>
          <w:tcPr>
            <w:tcW w:type="dxa" w:w="2736"/>
          </w:tcPr>
          <w:p>
            <w:pPr>
              <w:spacing w:after="40"/>
            </w:pPr>
            <w:r/>
            <w:r>
              <w:rPr>
                <w:sz w:val="19"/>
              </w:rPr>
              <w:t>Read only</w:t>
            </w:r>
          </w:p>
        </w:tc>
      </w:tr>
    </w:tbl>
    <w:p>
      <w:pPr>
        <w:spacing w:after="80"/>
      </w:pPr>
    </w:p>
    <w:p>
      <w:pPr>
        <w:spacing w:after="140"/>
      </w:pPr>
      <w:r>
        <w:rPr>
          <w:b w:val="0"/>
          <w:i w:val="0"/>
          <w:sz w:val="21"/>
        </w:rPr>
        <w:t>The dashboard is public. A read-only credential means that even in a worst-case secrets leak, nobody can alter or delete claim data through it. The scopes requested in the app are spreadsheets.readonly and drive.readonly for exactly this reason.</w:t>
      </w:r>
    </w:p>
    <w:p>
      <w:pPr>
        <w:pStyle w:val="ListNumber"/>
        <w:spacing w:after="60"/>
      </w:pPr>
      <w:r>
        <w:rPr>
          <w:sz w:val="21"/>
        </w:rPr>
        <w:t>console.cloud.google.com → created project claimline-ai. No billing card required.</w:t>
      </w:r>
    </w:p>
    <w:p>
      <w:pPr>
        <w:pStyle w:val="ListNumber"/>
        <w:spacing w:after="60"/>
      </w:pPr>
      <w:r>
        <w:rPr>
          <w:sz w:val="21"/>
        </w:rPr>
        <w:t>APIs &amp; Services → Library → enabled Google Sheets API.</w:t>
      </w:r>
    </w:p>
    <w:p>
      <w:pPr>
        <w:pStyle w:val="ListNumber"/>
        <w:spacing w:after="60"/>
      </w:pPr>
      <w:r>
        <w:rPr>
          <w:sz w:val="21"/>
        </w:rPr>
        <w:t>Credentials → Create Credentials → Service account, named claimline-dashboard. Assigned NO project role — it needs none.</w:t>
      </w:r>
    </w:p>
    <w:p>
      <w:pPr>
        <w:pStyle w:val="ListNumber"/>
        <w:spacing w:after="60"/>
      </w:pPr>
      <w:r>
        <w:rPr>
          <w:sz w:val="21"/>
        </w:rPr>
        <w:t>Opened it → Keys → Add Key → Create new key → JSON → downloaded.</w:t>
      </w:r>
    </w:p>
    <w:p>
      <w:pPr>
        <w:pStyle w:val="ListNumber"/>
        <w:spacing w:after="60"/>
      </w:pPr>
      <w:r>
        <w:rPr>
          <w:sz w:val="21"/>
        </w:rPr>
        <w:t>Copied client_email from that JSON.</w:t>
      </w:r>
    </w:p>
    <w:p>
      <w:pPr>
        <w:pStyle w:val="ListNumber"/>
        <w:spacing w:after="60"/>
      </w:pPr>
      <w:r>
        <w:rPr>
          <w:sz w:val="21"/>
        </w:rPr>
        <w:t>Back in the Sheet → Share → pasted that address → Viewer → unticked "Notify people" → Share.</w:t>
      </w:r>
    </w:p>
    <w:tbl>
      <w:tblPr>
        <w:tblW w:type="auto" w:w="0"/>
        <w:tblLook w:firstColumn="1" w:firstRow="1" w:lastColumn="0" w:lastRow="0" w:noHBand="0" w:noVBand="1" w:val="04A0"/>
      </w:tblPr>
      <w:tblGrid>
        <w:gridCol w:w="8640"/>
      </w:tblGrid>
      <w:tr>
        <w:tc>
          <w:tcPr>
            <w:tcW w:type="dxa" w:w="8640"/>
            <w:shd w:fill="FFF1F0"/>
          </w:tcPr>
          <w:p>
            <w:pPr>
              <w:spacing w:after="40"/>
            </w:pPr>
            <w:r/>
            <w:r>
              <w:rPr>
                <w:b/>
                <w:sz w:val="20"/>
              </w:rPr>
              <w:t xml:space="preserve">Step 6 is the one everyone forgets.  </w:t>
            </w:r>
            <w:r>
              <w:rPr>
                <w:sz w:val="20"/>
              </w:rPr>
              <w:t>A service account is a separate identity; your own access to the sheet grants it nothing. Skip it and every read returns 403 no matter how correct the credentials are.</w:t>
            </w:r>
          </w:p>
        </w:tc>
      </w:tr>
    </w:tbl>
    <w:p>
      <w:pPr>
        <w:spacing w:after="80"/>
      </w:pPr>
    </w:p>
    <w:p>
      <w:pPr>
        <w:spacing w:after="140"/>
      </w:pPr>
      <w:r>
        <w:rPr>
          <w:b w:val="0"/>
          <w:i w:val="0"/>
          <w:sz w:val="21"/>
        </w:rPr>
        <w:t>One correction worth recording: the Google Drive API is often described as required here. It is not, for this app. gspread's open_by_key() calls the Sheets API directly and never touches Drive — verified by reading gspread 6.2.1's source. Drive is only needed if you open sheets by NAME or list files.</w:t>
      </w:r>
    </w:p>
    <w:p>
      <w:r>
        <w:br w:type="page"/>
      </w:r>
    </w:p>
    <w:p>
      <w:pPr>
        <w:pStyle w:val="Heading1"/>
      </w:pPr>
      <w:r>
        <w:t>4. n8n Workflow A — Mid-Call Action Router</w:t>
      </w:r>
    </w:p>
    <w:p>
      <w:pPr>
        <w:spacing w:after="140"/>
      </w:pPr>
      <w:r>
        <w:rPr>
          <w:b w:val="0"/>
          <w:i w:val="0"/>
          <w:sz w:val="21"/>
        </w:rPr>
        <w:t>Triggered by the Retell agent DURING a live call. The caller is silent while this runs, so it must be fast and must always reply.</w:t>
      </w:r>
    </w:p>
    <w:p>
      <w:pPr>
        <w:pStyle w:val="Heading2"/>
      </w:pPr>
      <w:r>
        <w:t>4.1 Node structure (14 nodes)</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Webhook (POST /webhook/claimline-action, Respond via Response Node)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Normalize Request  (Code)  - flatten Retell's payload, repair POL-/CLM- formats</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Route by Action  (Switch on `action`)</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validate_policy --&gt; Read Policies (Sheets)</w:t>
            </w:r>
          </w:p>
          <w:p>
            <w:pPr>
              <w:spacing w:after="0" w:line="240" w:lineRule="auto"/>
            </w:pPr>
            <w:r>
              <w:rPr>
                <w:rFonts w:ascii="Consolas" w:hAnsi="Consolas"/>
                <w:sz w:val="17"/>
              </w:rPr>
              <w:t xml:space="preserve">  |                         --&gt; Build Validate Response (Code)</w:t>
            </w:r>
          </w:p>
          <w:p>
            <w:pPr>
              <w:spacing w:after="0" w:line="240" w:lineRule="auto"/>
            </w:pPr>
            <w:r>
              <w:rPr>
                <w:rFonts w:ascii="Consolas" w:hAnsi="Consolas"/>
                <w:sz w:val="17"/>
              </w:rPr>
              <w:t xml:space="preserve">  |                         --&gt; Respond - Policy Validation</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create_claim ------&gt; Generate Claim ID &amp; Triage (Code)</w:t>
            </w:r>
          </w:p>
          <w:p>
            <w:pPr>
              <w:spacing w:after="0" w:line="240" w:lineRule="auto"/>
            </w:pPr>
            <w:r>
              <w:rPr>
                <w:rFonts w:ascii="Consolas" w:hAnsi="Consolas"/>
                <w:sz w:val="17"/>
              </w:rPr>
              <w:t xml:space="preserve">  |                         --&gt; Append Claim Row (Sheets, Auto-Map)</w:t>
            </w:r>
          </w:p>
          <w:p>
            <w:pPr>
              <w:spacing w:after="0" w:line="240" w:lineRule="auto"/>
            </w:pPr>
            <w:r>
              <w:rPr>
                <w:rFonts w:ascii="Consolas" w:hAnsi="Consolas"/>
                <w:sz w:val="17"/>
              </w:rPr>
              <w:t xml:space="preserve">  |                         --&gt; Build Claim Response (Code)</w:t>
            </w:r>
          </w:p>
          <w:p>
            <w:pPr>
              <w:spacing w:after="0" w:line="240" w:lineRule="auto"/>
            </w:pPr>
            <w:r>
              <w:rPr>
                <w:rFonts w:ascii="Consolas" w:hAnsi="Consolas"/>
                <w:sz w:val="17"/>
              </w:rPr>
              <w:t xml:space="preserve">  |                         --&gt; Respond - Claim Created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check_status ------&gt; Read Claims (Sheets)</w:t>
            </w:r>
          </w:p>
          <w:p>
            <w:pPr>
              <w:spacing w:after="0" w:line="240" w:lineRule="auto"/>
            </w:pPr>
            <w:r>
              <w:rPr>
                <w:rFonts w:ascii="Consolas" w:hAnsi="Consolas"/>
                <w:sz w:val="17"/>
              </w:rPr>
              <w:t xml:space="preserve">  |                         --&gt; Build Status Response (Code)</w:t>
            </w:r>
          </w:p>
          <w:p>
            <w:pPr>
              <w:spacing w:after="0" w:line="240" w:lineRule="auto"/>
            </w:pPr>
            <w:r>
              <w:rPr>
                <w:rFonts w:ascii="Consolas" w:hAnsi="Consolas"/>
                <w:sz w:val="17"/>
              </w:rPr>
              <w:t xml:space="preserve">  |                         --&gt; Respond - Claim Status</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(fallback) --------&gt; Respond - Unknown Action</w:t>
            </w:r>
          </w:p>
        </w:tc>
      </w:tr>
    </w:tbl>
    <w:p>
      <w:pPr>
        <w:spacing w:after="80"/>
      </w:pPr>
    </w:p>
    <w:p>
      <w:pPr>
        <w:pStyle w:val="Heading2"/>
      </w:pPr>
      <w:r>
        <w:t>4.2 Settings that are load-bearing</w:t>
      </w:r>
    </w:p>
    <w:tbl>
      <w:tblPr>
        <w:tblStyle w:val="TableGrid"/>
        <w:tblW w:type="auto" w:w="0"/>
        <w:tblLook w:firstColumn="1" w:firstRow="1" w:lastColumn="0" w:lastRow="0" w:noHBand="0" w:noVBand="1" w:val="04A0"/>
      </w:tblPr>
      <w:tblGrid>
        <w:gridCol w:w="2880"/>
        <w:gridCol w:w="2880"/>
        <w:gridCol w:w="2880"/>
      </w:tblGrid>
      <w:tr>
        <w:tc>
          <w:tcPr>
            <w:tcW w:type="dxa" w:w="2448"/>
            <w:shd w:fill="0F3D5C"/>
          </w:tcPr>
          <w:p>
            <w:r/>
            <w:r>
              <w:rPr>
                <w:b/>
                <w:color w:val="FFFFFF"/>
                <w:sz w:val="19"/>
              </w:rPr>
              <w:t>Setting</w:t>
            </w:r>
          </w:p>
        </w:tc>
        <w:tc>
          <w:tcPr>
            <w:tcW w:type="dxa" w:w="2160"/>
            <w:shd w:fill="0F3D5C"/>
          </w:tcPr>
          <w:p>
            <w:r/>
            <w:r>
              <w:rPr>
                <w:b/>
                <w:color w:val="FFFFFF"/>
                <w:sz w:val="19"/>
              </w:rPr>
              <w:t>Value</w:t>
            </w:r>
          </w:p>
        </w:tc>
        <w:tc>
          <w:tcPr>
            <w:tcW w:type="dxa" w:w="4752"/>
            <w:shd w:fill="0F3D5C"/>
          </w:tcPr>
          <w:p>
            <w:r/>
            <w:r>
              <w:rPr>
                <w:b/>
                <w:color w:val="FFFFFF"/>
                <w:sz w:val="19"/>
              </w:rPr>
              <w:t>Why it matters</w:t>
            </w:r>
          </w:p>
        </w:tc>
      </w:tr>
      <w:tr>
        <w:tc>
          <w:tcPr>
            <w:tcW w:type="dxa" w:w="2448"/>
          </w:tcPr>
          <w:p>
            <w:pPr>
              <w:spacing w:after="40"/>
            </w:pPr>
            <w:r/>
            <w:r>
              <w:rPr>
                <w:sz w:val="19"/>
              </w:rPr>
              <w:t>Webhook → Respond</w:t>
            </w:r>
          </w:p>
        </w:tc>
        <w:tc>
          <w:tcPr>
            <w:tcW w:type="dxa" w:w="2160"/>
          </w:tcPr>
          <w:p>
            <w:pPr>
              <w:spacing w:after="40"/>
            </w:pPr>
            <w:r/>
            <w:r>
              <w:rPr>
                <w:sz w:val="19"/>
              </w:rPr>
              <w:t>Using 'Respond to Webhook' node</w:t>
            </w:r>
          </w:p>
        </w:tc>
        <w:tc>
          <w:tcPr>
            <w:tcW w:type="dxa" w:w="4752"/>
          </w:tcPr>
          <w:p>
            <w:pPr>
              <w:spacing w:after="40"/>
            </w:pPr>
            <w:r/>
            <w:r>
              <w:rPr>
                <w:sz w:val="19"/>
              </w:rPr>
              <w:t>Otherwise n8n replies instantly with a generic ack and Retell never receives the claim ID</w:t>
            </w:r>
          </w:p>
        </w:tc>
      </w:tr>
      <w:tr>
        <w:tc>
          <w:tcPr>
            <w:tcW w:type="dxa" w:w="2448"/>
          </w:tcPr>
          <w:p>
            <w:pPr>
              <w:spacing w:after="40"/>
            </w:pPr>
            <w:r/>
            <w:r>
              <w:rPr>
                <w:sz w:val="19"/>
              </w:rPr>
              <w:t>Lookup nodes → Always Output Data</w:t>
            </w:r>
          </w:p>
        </w:tc>
        <w:tc>
          <w:tcPr>
            <w:tcW w:type="dxa" w:w="2160"/>
          </w:tcPr>
          <w:p>
            <w:pPr>
              <w:spacing w:after="40"/>
            </w:pPr>
            <w:r/>
            <w:r>
              <w:rPr>
                <w:sz w:val="19"/>
              </w:rPr>
              <w:t>ON</w:t>
            </w:r>
          </w:p>
        </w:tc>
        <w:tc>
          <w:tcPr>
            <w:tcW w:type="dxa" w:w="4752"/>
          </w:tcPr>
          <w:p>
            <w:pPr>
              <w:spacing w:after="40"/>
            </w:pPr>
            <w:r/>
            <w:r>
              <w:rPr>
                <w:sz w:val="19"/>
              </w:rPr>
              <w:t>A Sheets read matching nothing returns ZERO items, which stops the branch dead. No Respond fires, and the caller sits in silence until the function times out</w:t>
            </w:r>
          </w:p>
        </w:tc>
      </w:tr>
      <w:tr>
        <w:tc>
          <w:tcPr>
            <w:tcW w:type="dxa" w:w="2448"/>
          </w:tcPr>
          <w:p>
            <w:pPr>
              <w:spacing w:after="40"/>
            </w:pPr>
            <w:r/>
            <w:r>
              <w:rPr>
                <w:sz w:val="19"/>
              </w:rPr>
              <w:t>Every Switch output</w:t>
            </w:r>
          </w:p>
        </w:tc>
        <w:tc>
          <w:tcPr>
            <w:tcW w:type="dxa" w:w="2160"/>
          </w:tcPr>
          <w:p>
            <w:pPr>
              <w:spacing w:after="40"/>
            </w:pPr>
            <w:r/>
            <w:r>
              <w:rPr>
                <w:sz w:val="19"/>
              </w:rPr>
              <w:t>Ends in a Respond node</w:t>
            </w:r>
          </w:p>
        </w:tc>
        <w:tc>
          <w:tcPr>
            <w:tcW w:type="dxa" w:w="4752"/>
          </w:tcPr>
          <w:p>
            <w:pPr>
              <w:spacing w:after="40"/>
            </w:pPr>
            <w:r/>
            <w:r>
              <w:rPr>
                <w:sz w:val="19"/>
              </w:rPr>
              <w:t>In a synchronous workflow, a branch with no Respond node is a hung phone call</w:t>
            </w:r>
          </w:p>
        </w:tc>
      </w:tr>
      <w:tr>
        <w:tc>
          <w:tcPr>
            <w:tcW w:type="dxa" w:w="2448"/>
          </w:tcPr>
          <w:p>
            <w:pPr>
              <w:spacing w:after="40"/>
            </w:pPr>
            <w:r/>
            <w:r>
              <w:rPr>
                <w:sz w:val="19"/>
              </w:rPr>
              <w:t>Switch → Fallback output</w:t>
            </w:r>
          </w:p>
        </w:tc>
        <w:tc>
          <w:tcPr>
            <w:tcW w:type="dxa" w:w="2160"/>
          </w:tcPr>
          <w:p>
            <w:pPr>
              <w:spacing w:after="40"/>
            </w:pPr>
            <w:r/>
            <w:r>
              <w:rPr>
                <w:sz w:val="19"/>
              </w:rPr>
              <w:t>Enabled ('unknown_action')</w:t>
            </w:r>
          </w:p>
        </w:tc>
        <w:tc>
          <w:tcPr>
            <w:tcW w:type="dxa" w:w="4752"/>
          </w:tcPr>
          <w:p>
            <w:pPr>
              <w:spacing w:after="40"/>
            </w:pPr>
            <w:r/>
            <w:r>
              <w:rPr>
                <w:sz w:val="19"/>
              </w:rPr>
              <w:t>A typo in the action value still gets an answer instead of dead air</w:t>
            </w:r>
          </w:p>
        </w:tc>
      </w:tr>
      <w:tr>
        <w:tc>
          <w:tcPr>
            <w:tcW w:type="dxa" w:w="2448"/>
          </w:tcPr>
          <w:p>
            <w:pPr>
              <w:spacing w:after="40"/>
            </w:pPr>
            <w:r/>
            <w:r>
              <w:rPr>
                <w:sz w:val="19"/>
              </w:rPr>
              <w:t>Execution timeout</w:t>
            </w:r>
          </w:p>
        </w:tc>
        <w:tc>
          <w:tcPr>
            <w:tcW w:type="dxa" w:w="2160"/>
          </w:tcPr>
          <w:p>
            <w:pPr>
              <w:spacing w:after="40"/>
            </w:pPr>
            <w:r/>
            <w:r>
              <w:rPr>
                <w:sz w:val="19"/>
              </w:rPr>
              <w:t>20 seconds</w:t>
            </w:r>
          </w:p>
        </w:tc>
        <w:tc>
          <w:tcPr>
            <w:tcW w:type="dxa" w:w="4752"/>
          </w:tcPr>
          <w:p>
            <w:pPr>
              <w:spacing w:after="40"/>
            </w:pPr>
            <w:r/>
            <w:r>
              <w:rPr>
                <w:sz w:val="19"/>
              </w:rPr>
              <w:t>Shorter than Retell's function timeout, so failure is fast and predictable</w:t>
            </w:r>
          </w:p>
        </w:tc>
      </w:tr>
    </w:tbl>
    <w:p>
      <w:pPr>
        <w:spacing w:after="80"/>
      </w:pPr>
    </w:p>
    <w:p>
      <w:pPr>
        <w:pStyle w:val="Heading2"/>
      </w:pPr>
      <w:r>
        <w:t>4.3 Why lookups do NOT use the Sheets row filter</w:t>
      </w:r>
    </w:p>
    <w:p>
      <w:pPr>
        <w:spacing w:after="140"/>
      </w:pPr>
      <w:r>
        <w:rPr>
          <w:b w:val="0"/>
          <w:i w:val="0"/>
          <w:sz w:val="21"/>
        </w:rPr>
        <w:t>The Google Sheets node has a built-in "Column to match on" filter. This project deliberately does not use it. That field is a dropdown populated by reading your spreadsheet AT EDIT TIME, and on import it can arrive empty — which fails at runtime as:</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The column "" could not be found</w:t>
            </w:r>
          </w:p>
        </w:tc>
      </w:tr>
    </w:tbl>
    <w:p>
      <w:pPr>
        <w:spacing w:after="80"/>
      </w:pPr>
    </w:p>
    <w:p>
      <w:pPr>
        <w:spacing w:after="140"/>
      </w:pPr>
      <w:r>
        <w:rPr>
          <w:b w:val="0"/>
          <w:i w:val="0"/>
          <w:sz w:val="21"/>
        </w:rPr>
        <w:t>The error names a column when the actual cause is the Document field, and it appears on a node that authenticated and connected perfectly. Instead, the lookup nodes read the whole tab with no filter and a Code node does the matching in JavaScript. At this data size it is the same single API call, and a .find() cannot be blanked by a dropdown.</w:t>
      </w:r>
    </w:p>
    <w:p>
      <w:pPr>
        <w:pStyle w:val="Heading2"/>
      </w:pPr>
      <w:r>
        <w:t>4.4 Identifier repair (the Normalize node)</w:t>
      </w:r>
    </w:p>
    <w:p>
      <w:pPr>
        <w:spacing w:after="140"/>
      </w:pPr>
      <w:r>
        <w:rPr>
          <w:b w:val="0"/>
          <w:i w:val="0"/>
          <w:sz w:val="21"/>
        </w:rPr>
        <w:t>Speech-to-text mangles policy and claim numbers constantly. All of these must resolve to POL-10234:</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POL-10234</w:t>
            </w:r>
          </w:p>
          <w:p>
            <w:pPr>
              <w:spacing w:after="0" w:line="240" w:lineRule="auto"/>
            </w:pPr>
            <w:r>
              <w:rPr>
                <w:rFonts w:ascii="Consolas" w:hAnsi="Consolas"/>
                <w:sz w:val="17"/>
              </w:rPr>
              <w:t>pol 10234</w:t>
            </w:r>
          </w:p>
          <w:p>
            <w:pPr>
              <w:spacing w:after="0" w:line="240" w:lineRule="auto"/>
            </w:pPr>
            <w:r>
              <w:rPr>
                <w:rFonts w:ascii="Consolas" w:hAnsi="Consolas"/>
                <w:sz w:val="17"/>
              </w:rPr>
              <w:t>10234</w:t>
            </w:r>
          </w:p>
          <w:p>
            <w:pPr>
              <w:spacing w:after="0" w:line="240" w:lineRule="auto"/>
            </w:pPr>
            <w:r>
              <w:rPr>
                <w:rFonts w:ascii="Consolas" w:hAnsi="Consolas"/>
                <w:sz w:val="17"/>
              </w:rPr>
              <w:t>my policy number is POL-10234</w:t>
            </w:r>
          </w:p>
          <w:p>
            <w:pPr>
              <w:spacing w:after="0" w:line="240" w:lineRule="auto"/>
            </w:pPr>
            <w:r>
              <w:rPr>
                <w:rFonts w:ascii="Consolas" w:hAnsi="Consolas"/>
                <w:sz w:val="17"/>
              </w:rPr>
              <w:t>P O L one zero two three four</w:t>
            </w:r>
          </w:p>
          <w:p>
            <w:pPr>
              <w:spacing w:after="0" w:line="240" w:lineRule="auto"/>
            </w:pPr>
            <w:r>
              <w:rPr>
                <w:rFonts w:ascii="Consolas" w:hAnsi="Consolas"/>
                <w:sz w:val="17"/>
              </w:rPr>
              <w:t>P-O-L one oh two three four</w:t>
            </w:r>
          </w:p>
        </w:tc>
      </w:tr>
    </w:tbl>
    <w:p>
      <w:pPr>
        <w:spacing w:after="80"/>
      </w:pPr>
    </w:p>
    <w:p>
      <w:pPr>
        <w:spacing w:after="140"/>
      </w:pPr>
      <w:r>
        <w:rPr>
          <w:b w:val="0"/>
          <w:i w:val="0"/>
          <w:sz w:val="21"/>
        </w:rPr>
        <w:t>The node maps spoken number-words to digits, then strips everything else. One subtlety cost real debugging time: the alphabetic prefix must be removed FIRST. Otherwise the letter O in a spelled-out "P-O-L" is itself read as the digit zero, producing POL-010234 — a wrong answer that still looks like a valid policy number, which is far worse than an obvious failure.</w:t>
      </w:r>
    </w:p>
    <w:p>
      <w:pPr>
        <w:pStyle w:val="Heading2"/>
      </w:pPr>
      <w:r>
        <w:t>4.5 Urgency triage — the design decision</w:t>
      </w:r>
    </w:p>
    <w:p>
      <w:pPr>
        <w:spacing w:after="140"/>
      </w:pPr>
      <w:r>
        <w:rPr>
          <w:b w:val="0"/>
          <w:i w:val="0"/>
          <w:sz w:val="21"/>
        </w:rPr>
        <w:t>Urgency decides a real SLA: 24–48 hours versus 5–7 business days. It is therefore computed TWICE:</w:t>
      </w:r>
    </w:p>
    <w:tbl>
      <w:tblPr>
        <w:tblStyle w:val="TableGrid"/>
        <w:tblW w:type="auto" w:w="0"/>
        <w:tblLook w:firstColumn="1" w:firstRow="1" w:lastColumn="0" w:lastRow="0" w:noHBand="0" w:noVBand="1" w:val="04A0"/>
      </w:tblPr>
      <w:tblGrid>
        <w:gridCol w:w="2880"/>
        <w:gridCol w:w="2880"/>
        <w:gridCol w:w="2880"/>
      </w:tblGrid>
      <w:tr>
        <w:tc>
          <w:tcPr>
            <w:tcW w:type="dxa" w:w="1872"/>
            <w:shd w:fill="0F3D5C"/>
          </w:tcPr>
          <w:p>
            <w:r/>
            <w:r>
              <w:rPr>
                <w:b/>
                <w:color w:val="FFFFFF"/>
                <w:sz w:val="19"/>
              </w:rPr>
              <w:t>Where</w:t>
            </w:r>
          </w:p>
        </w:tc>
        <w:tc>
          <w:tcPr>
            <w:tcW w:type="dxa" w:w="4176"/>
            <w:shd w:fill="0F3D5C"/>
          </w:tcPr>
          <w:p>
            <w:r/>
            <w:r>
              <w:rPr>
                <w:b/>
                <w:color w:val="FFFFFF"/>
                <w:sz w:val="19"/>
              </w:rPr>
              <w:t>How</w:t>
            </w:r>
          </w:p>
        </w:tc>
        <w:tc>
          <w:tcPr>
            <w:tcW w:type="dxa" w:w="3312"/>
            <w:shd w:fill="0F3D5C"/>
          </w:tcPr>
          <w:p>
            <w:r/>
            <w:r>
              <w:rPr>
                <w:b/>
                <w:color w:val="FFFFFF"/>
                <w:sz w:val="19"/>
              </w:rPr>
              <w:t>Authority</w:t>
            </w:r>
          </w:p>
        </w:tc>
      </w:tr>
      <w:tr>
        <w:tc>
          <w:tcPr>
            <w:tcW w:type="dxa" w:w="1872"/>
          </w:tcPr>
          <w:p>
            <w:pPr>
              <w:spacing w:after="40"/>
            </w:pPr>
            <w:r/>
            <w:r>
              <w:rPr>
                <w:sz w:val="19"/>
              </w:rPr>
              <w:t>Retell agent</w:t>
            </w:r>
          </w:p>
        </w:tc>
        <w:tc>
          <w:tcPr>
            <w:tcW w:type="dxa" w:w="4176"/>
          </w:tcPr>
          <w:p>
            <w:pPr>
              <w:spacing w:after="40"/>
            </w:pPr>
            <w:r/>
            <w:r>
              <w:rPr>
                <w:sz w:val="19"/>
              </w:rPr>
              <w:t>The model's own judgement during the conversation</w:t>
            </w:r>
          </w:p>
        </w:tc>
        <w:tc>
          <w:tcPr>
            <w:tcW w:type="dxa" w:w="3312"/>
          </w:tcPr>
          <w:p>
            <w:pPr>
              <w:spacing w:after="40"/>
            </w:pPr>
            <w:r/>
            <w:r>
              <w:rPr>
                <w:sz w:val="19"/>
              </w:rPr>
              <w:t xml:space="preserve">Advisory — sent as the </w:t>
            </w:r>
            <w:r>
              <w:rPr>
                <w:rFonts w:ascii="Consolas" w:hAnsi="Consolas"/>
                <w:color w:val="184F95"/>
                <w:sz w:val="17"/>
              </w:rPr>
              <w:t>urgency</w:t>
            </w:r>
            <w:r>
              <w:rPr>
                <w:sz w:val="19"/>
              </w:rPr>
              <w:t xml:space="preserve"> argument</w:t>
            </w:r>
          </w:p>
        </w:tc>
      </w:tr>
      <w:tr>
        <w:tc>
          <w:tcPr>
            <w:tcW w:type="dxa" w:w="1872"/>
          </w:tcPr>
          <w:p>
            <w:pPr>
              <w:spacing w:after="40"/>
            </w:pPr>
            <w:r/>
            <w:r>
              <w:rPr>
                <w:sz w:val="19"/>
              </w:rPr>
              <w:t>n8n Code node</w:t>
            </w:r>
          </w:p>
        </w:tc>
        <w:tc>
          <w:tcPr>
            <w:tcW w:type="dxa" w:w="4176"/>
          </w:tcPr>
          <w:p>
            <w:pPr>
              <w:spacing w:after="40"/>
            </w:pPr>
            <w:r/>
            <w:r>
              <w:rPr>
                <w:sz w:val="19"/>
              </w:rPr>
              <w:t>Keyword rule over the caller's verbatim description</w:t>
            </w:r>
          </w:p>
        </w:tc>
        <w:tc>
          <w:tcPr>
            <w:tcW w:type="dxa" w:w="3312"/>
          </w:tcPr>
          <w:p>
            <w:pPr>
              <w:spacing w:after="40"/>
            </w:pPr>
            <w:r/>
            <w:r>
              <w:rPr>
                <w:sz w:val="19"/>
              </w:rPr>
              <w:t>Authoritative — this is what gets stored</w:t>
            </w:r>
          </w:p>
        </w:tc>
      </w:tr>
    </w:tbl>
    <w:p>
      <w:pPr>
        <w:spacing w:after="80"/>
      </w:pPr>
    </w:p>
    <w:p>
      <w:pPr>
        <w:spacing w:after="140"/>
      </w:pPr>
      <w:r>
        <w:rPr>
          <w:b w:val="0"/>
          <w:i w:val="0"/>
          <w:sz w:val="21"/>
        </w:rPr>
        <w:t>The n8n rule may escalate the agent's Standard to Urgent, but can never downgrade an Urgent to Standard. Asking a model "is this urgent?" can give different answers to identical input; a keyword rule is boring, auditable, and always agrees with itself. That is what a field driving an SLA needs.</w:t>
      </w:r>
    </w:p>
    <w:p>
      <w:pPr>
        <w:spacing w:after="140"/>
      </w:pPr>
      <w:r>
        <w:rPr>
          <w:b w:val="0"/>
          <w:i w:val="0"/>
          <w:sz w:val="21"/>
        </w:rPr>
        <w:t>Consequence for the agent: the RESPONSE urgency is authoritative, so the conversation flow branches on what comes back, never on what it sent.</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URGENT keywords: injur, hurt, wound, bleed, blood, broken bone, fracture,</w:t>
            </w:r>
          </w:p>
          <w:p>
            <w:pPr>
              <w:spacing w:after="0" w:line="240" w:lineRule="auto"/>
            </w:pPr>
            <w:r>
              <w:rPr>
                <w:rFonts w:ascii="Consolas" w:hAnsi="Consolas"/>
                <w:sz w:val="17"/>
              </w:rPr>
              <w:t>hospital, ambulance, emergency, icu, surgery, unconscious, concussion,</w:t>
            </w:r>
          </w:p>
          <w:p>
            <w:pPr>
              <w:spacing w:after="0" w:line="240" w:lineRule="auto"/>
            </w:pPr>
            <w:r>
              <w:rPr>
                <w:rFonts w:ascii="Consolas" w:hAnsi="Consolas"/>
                <w:sz w:val="17"/>
              </w:rPr>
              <w:t>paramedic, fire, burn, smoke, explosion, flood, gas leak, collapse,</w:t>
            </w:r>
          </w:p>
          <w:p>
            <w:pPr>
              <w:spacing w:after="0" w:line="240" w:lineRule="auto"/>
            </w:pPr>
            <w:r>
              <w:rPr>
                <w:rFonts w:ascii="Consolas" w:hAnsi="Consolas"/>
                <w:sz w:val="17"/>
              </w:rPr>
              <w:t>structural damage, totaled, total loss, write-off, life threatening,</w:t>
            </w:r>
          </w:p>
          <w:p>
            <w:pPr>
              <w:spacing w:after="0" w:line="240" w:lineRule="auto"/>
            </w:pPr>
            <w:r>
              <w:rPr>
                <w:rFonts w:ascii="Consolas" w:hAnsi="Consolas"/>
                <w:sz w:val="17"/>
              </w:rPr>
              <w:t>critical, death, died, fatal</w:t>
            </w:r>
          </w:p>
        </w:tc>
      </w:tr>
    </w:tbl>
    <w:p>
      <w:pPr>
        <w:spacing w:after="80"/>
      </w:pPr>
    </w:p>
    <w:p>
      <w:pPr>
        <w:pStyle w:val="Heading2"/>
      </w:pPr>
      <w:r>
        <w:t>4.6 Claim ID generation</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const claimId = `CLM-${String(Date.now()).slice(-6)}`;</w:t>
            </w:r>
          </w:p>
        </w:tc>
      </w:tr>
    </w:tbl>
    <w:p>
      <w:pPr>
        <w:spacing w:after="80"/>
      </w:pPr>
    </w:p>
    <w:p>
      <w:pPr>
        <w:spacing w:after="140"/>
      </w:pPr>
      <w:r>
        <w:rPr>
          <w:b w:val="0"/>
          <w:i w:val="0"/>
          <w:sz w:val="21"/>
        </w:rPr>
        <w:t>CLM- plus the last six digits of the epoch millisecond clock. Monotonic, collision-free at demo call volumes, and short enough for the agent to read aloud digit by digit without losing the caller.</w:t>
      </w:r>
    </w:p>
    <w:p>
      <w:r>
        <w:br w:type="page"/>
      </w:r>
    </w:p>
    <w:p>
      <w:pPr>
        <w:pStyle w:val="Heading1"/>
      </w:pPr>
      <w:r>
        <w:t>5. n8n Workflow B — Post-Call Confirmation &amp; Logging</w:t>
      </w:r>
    </w:p>
    <w:p>
      <w:pPr>
        <w:spacing w:after="140"/>
      </w:pPr>
      <w:r>
        <w:rPr>
          <w:b w:val="0"/>
          <w:i w:val="0"/>
          <w:sz w:val="21"/>
        </w:rPr>
        <w:t>Triggered by Retell's call_analyzed webhook AFTER the call has ended. Nothing is waiting on it.</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Webhook (POST /webhook/claimline-post-call, responds Immediately)</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Flatten Retell Payload (Code)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IF claim_filed == true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true --&gt; Gmail - Send Confirmation</w:t>
            </w:r>
          </w:p>
          <w:p>
            <w:pPr>
              <w:spacing w:after="0" w:line="240" w:lineRule="auto"/>
            </w:pPr>
            <w:r>
              <w:rPr>
                <w:rFonts w:ascii="Consolas" w:hAnsi="Consolas"/>
                <w:sz w:val="17"/>
              </w:rPr>
              <w:t xml:space="preserve">  |              --&gt; Analytics Row - Filed (Code)</w:t>
            </w:r>
          </w:p>
          <w:p>
            <w:pPr>
              <w:spacing w:after="0" w:line="240" w:lineRule="auto"/>
            </w:pPr>
            <w:r>
              <w:rPr>
                <w:rFonts w:ascii="Consolas" w:hAnsi="Consolas"/>
                <w:sz w:val="17"/>
              </w:rPr>
              <w:t xml:space="preserve">  |              --&gt; Log Claim Filed (Sheets, Auto-Map)</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false -&gt; Analytics Row - No Claim (Code)</w:t>
            </w:r>
          </w:p>
          <w:p>
            <w:pPr>
              <w:spacing w:after="0" w:line="240" w:lineRule="auto"/>
            </w:pPr>
            <w:r>
              <w:rPr>
                <w:rFonts w:ascii="Consolas" w:hAnsi="Consolas"/>
                <w:sz w:val="17"/>
              </w:rPr>
              <w:t xml:space="preserve">                 --&gt; Log No Claim (Sheets, Auto-Map)</w:t>
            </w:r>
          </w:p>
        </w:tc>
      </w:tr>
    </w:tbl>
    <w:p>
      <w:pPr>
        <w:spacing w:after="80"/>
      </w:pPr>
    </w:p>
    <w:tbl>
      <w:tblPr>
        <w:tblStyle w:val="TableGrid"/>
        <w:tblW w:type="auto" w:w="0"/>
        <w:tblLook w:firstColumn="1" w:firstRow="1" w:lastColumn="0" w:lastRow="0" w:noHBand="0" w:noVBand="1" w:val="04A0"/>
      </w:tblPr>
      <w:tblGrid>
        <w:gridCol w:w="2880"/>
        <w:gridCol w:w="2880"/>
        <w:gridCol w:w="2880"/>
      </w:tblGrid>
      <w:tr>
        <w:tc>
          <w:tcPr>
            <w:tcW w:type="dxa" w:w="2304"/>
            <w:shd w:fill="0F3D5C"/>
          </w:tcPr>
          <w:p>
            <w:r/>
            <w:r>
              <w:rPr>
                <w:b/>
                <w:color w:val="FFFFFF"/>
                <w:sz w:val="19"/>
              </w:rPr>
              <w:t>Setting</w:t>
            </w:r>
          </w:p>
        </w:tc>
        <w:tc>
          <w:tcPr>
            <w:tcW w:type="dxa" w:w="2592"/>
            <w:shd w:fill="0F3D5C"/>
          </w:tcPr>
          <w:p>
            <w:r/>
            <w:r>
              <w:rPr>
                <w:b/>
                <w:color w:val="FFFFFF"/>
                <w:sz w:val="19"/>
              </w:rPr>
              <w:t>Value</w:t>
            </w:r>
          </w:p>
        </w:tc>
        <w:tc>
          <w:tcPr>
            <w:tcW w:type="dxa" w:w="4464"/>
            <w:shd w:fill="0F3D5C"/>
          </w:tcPr>
          <w:p>
            <w:r/>
            <w:r>
              <w:rPr>
                <w:b/>
                <w:color w:val="FFFFFF"/>
                <w:sz w:val="19"/>
              </w:rPr>
              <w:t>Why</w:t>
            </w:r>
          </w:p>
        </w:tc>
      </w:tr>
      <w:tr>
        <w:tc>
          <w:tcPr>
            <w:tcW w:type="dxa" w:w="2304"/>
          </w:tcPr>
          <w:p>
            <w:pPr>
              <w:spacing w:after="40"/>
            </w:pPr>
            <w:r/>
            <w:r>
              <w:rPr>
                <w:sz w:val="19"/>
              </w:rPr>
              <w:t>Webhook → Respond</w:t>
            </w:r>
          </w:p>
        </w:tc>
        <w:tc>
          <w:tcPr>
            <w:tcW w:type="dxa" w:w="2592"/>
          </w:tcPr>
          <w:p>
            <w:pPr>
              <w:spacing w:after="40"/>
            </w:pPr>
            <w:r/>
            <w:r>
              <w:rPr>
                <w:sz w:val="19"/>
              </w:rPr>
              <w:t>Immediately</w:t>
            </w:r>
          </w:p>
        </w:tc>
        <w:tc>
          <w:tcPr>
            <w:tcW w:type="dxa" w:w="4464"/>
          </w:tcPr>
          <w:p>
            <w:pPr>
              <w:spacing w:after="40"/>
            </w:pPr>
            <w:r/>
            <w:r>
              <w:rPr>
                <w:sz w:val="19"/>
              </w:rPr>
              <w:t>Retell only needs a 200 to mark the event delivered. Waiting for Gmail risks a Retell retry and DUPLICATE confirmation emails</w:t>
            </w:r>
          </w:p>
        </w:tc>
      </w:tr>
      <w:tr>
        <w:tc>
          <w:tcPr>
            <w:tcW w:type="dxa" w:w="2304"/>
          </w:tcPr>
          <w:p>
            <w:pPr>
              <w:spacing w:after="40"/>
            </w:pPr>
            <w:r/>
            <w:r>
              <w:rPr>
                <w:sz w:val="19"/>
              </w:rPr>
              <w:t>Gmail → On Error</w:t>
            </w:r>
          </w:p>
        </w:tc>
        <w:tc>
          <w:tcPr>
            <w:tcW w:type="dxa" w:w="2592"/>
          </w:tcPr>
          <w:p>
            <w:pPr>
              <w:spacing w:after="40"/>
            </w:pPr>
            <w:r/>
            <w:r>
              <w:rPr>
                <w:sz w:val="19"/>
              </w:rPr>
              <w:t>Continue</w:t>
            </w:r>
          </w:p>
        </w:tc>
        <w:tc>
          <w:tcPr>
            <w:tcW w:type="dxa" w:w="4464"/>
          </w:tcPr>
          <w:p>
            <w:pPr>
              <w:spacing w:after="40"/>
            </w:pPr>
            <w:r/>
            <w:r>
              <w:rPr>
                <w:sz w:val="19"/>
              </w:rPr>
              <w:t>A bad caller email must not stop the analytics row being written</w:t>
            </w:r>
          </w:p>
        </w:tc>
      </w:tr>
      <w:tr>
        <w:tc>
          <w:tcPr>
            <w:tcW w:type="dxa" w:w="2304"/>
          </w:tcPr>
          <w:p>
            <w:pPr>
              <w:spacing w:after="40"/>
            </w:pPr>
            <w:r/>
            <w:r>
              <w:rPr>
                <w:sz w:val="19"/>
              </w:rPr>
              <w:t>Analytics nodes</w:t>
            </w:r>
          </w:p>
        </w:tc>
        <w:tc>
          <w:tcPr>
            <w:tcW w:type="dxa" w:w="2592"/>
          </w:tcPr>
          <w:p>
            <w:pPr>
              <w:spacing w:after="40"/>
            </w:pPr>
            <w:r/>
            <w:r>
              <w:rPr>
                <w:sz w:val="19"/>
              </w:rPr>
              <w:t xml:space="preserve">Read </w:t>
            </w:r>
            <w:r>
              <w:rPr>
                <w:rFonts w:ascii="Consolas" w:hAnsi="Consolas"/>
                <w:color w:val="184F95"/>
                <w:sz w:val="17"/>
              </w:rPr>
              <w:t>$('Flatten Retell Payload')</w:t>
            </w:r>
            <w:r>
              <w:rPr>
                <w:sz w:val="19"/>
              </w:rPr>
            </w:r>
          </w:p>
        </w:tc>
        <w:tc>
          <w:tcPr>
            <w:tcW w:type="dxa" w:w="4464"/>
          </w:tcPr>
          <w:p>
            <w:pPr>
              <w:spacing w:after="40"/>
            </w:pPr>
            <w:r/>
            <w:r>
              <w:rPr>
                <w:sz w:val="19"/>
              </w:rPr>
              <w:t>NOT $json — every n8n node replaces $json with its own output, so after Gmail runs $json is Gmail's API response</w:t>
            </w:r>
          </w:p>
        </w:tc>
      </w:tr>
      <w:tr>
        <w:tc>
          <w:tcPr>
            <w:tcW w:type="dxa" w:w="2304"/>
          </w:tcPr>
          <w:p>
            <w:pPr>
              <w:spacing w:after="40"/>
            </w:pPr>
            <w:r/>
            <w:r>
              <w:rPr>
                <w:sz w:val="19"/>
              </w:rPr>
              <w:t>False branch</w:t>
            </w:r>
          </w:p>
        </w:tc>
        <w:tc>
          <w:tcPr>
            <w:tcW w:type="dxa" w:w="2592"/>
          </w:tcPr>
          <w:p>
            <w:pPr>
              <w:spacing w:after="40"/>
            </w:pPr>
            <w:r/>
            <w:r>
              <w:rPr>
                <w:sz w:val="19"/>
              </w:rPr>
              <w:t>Also logs a row</w:t>
            </w:r>
          </w:p>
        </w:tc>
        <w:tc>
          <w:tcPr>
            <w:tcW w:type="dxa" w:w="4464"/>
          </w:tcPr>
          <w:p>
            <w:pPr>
              <w:spacing w:after="40"/>
            </w:pPr>
            <w:r/>
            <w:r>
              <w:rPr>
                <w:sz w:val="19"/>
              </w:rPr>
              <w:t>Without it the volume chart only shows successes and you cannot compute a conversion rate</w:t>
            </w:r>
          </w:p>
        </w:tc>
      </w:tr>
    </w:tbl>
    <w:p>
      <w:pPr>
        <w:spacing w:after="80"/>
      </w:pPr>
    </w:p>
    <w:p>
      <w:pPr>
        <w:pStyle w:val="Heading2"/>
      </w:pPr>
      <w:r>
        <w:t>5.1 Why the Flatten node exists</w:t>
      </w:r>
    </w:p>
    <w:p>
      <w:pPr>
        <w:spacing w:after="140"/>
      </w:pPr>
      <w:r>
        <w:rPr>
          <w:b w:val="0"/>
          <w:i w:val="0"/>
          <w:sz w:val="21"/>
        </w:rPr>
        <w:t>Retell buries the extracted fields deeply:</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body.call.call_analysis.custom_analysis_data.claim_filed</w:t>
            </w:r>
          </w:p>
        </w:tc>
      </w:tr>
    </w:tbl>
    <w:p>
      <w:pPr>
        <w:spacing w:after="80"/>
      </w:pPr>
    </w:p>
    <w:p>
      <w:pPr>
        <w:spacing w:after="140"/>
      </w:pPr>
      <w:r>
        <w:rPr>
          <w:b w:val="0"/>
          <w:i w:val="0"/>
          <w:sz w:val="21"/>
        </w:rPr>
        <w:t>Retyping that path in five nodes is how post-call workflows become unmaintainable — and it is the single most common reason one "runs green but does nothing": a mistyped path yields undefined silently rather than erroring. It is resolved once, in one node. The node also coerces true / "true" into a real boolean so the IF node has one predictable type.</w:t>
      </w:r>
    </w:p>
    <w:p>
      <w:r>
        <w:br w:type="page"/>
      </w:r>
    </w:p>
    <w:p>
      <w:pPr>
        <w:pStyle w:val="Heading1"/>
      </w:pPr>
      <w:r>
        <w:t>6. Retell AI — the voice agent</w:t>
      </w:r>
    </w:p>
    <w:p>
      <w:pPr>
        <w:pStyle w:val="Heading2"/>
      </w:pPr>
      <w:r>
        <w:t>6.1 Why Conversation Flow, not Single Prompt</w:t>
      </w:r>
    </w:p>
    <w:tbl>
      <w:tblPr>
        <w:tblStyle w:val="TableGrid"/>
        <w:tblW w:type="auto" w:w="0"/>
        <w:tblLook w:firstColumn="1" w:firstRow="1" w:lastColumn="0" w:lastRow="0" w:noHBand="0" w:noVBand="1" w:val="04A0"/>
      </w:tblPr>
      <w:tblGrid>
        <w:gridCol w:w="2880"/>
        <w:gridCol w:w="2880"/>
        <w:gridCol w:w="2880"/>
      </w:tblGrid>
      <w:tr>
        <w:tc>
          <w:tcPr>
            <w:tcW w:type="dxa" w:w="1728"/>
            <w:shd w:fill="0F3D5C"/>
          </w:tcPr>
          <w:p>
            <w:r/>
            <w:r>
              <w:rPr>
                <w:b/>
                <w:color w:val="FFFFFF"/>
                <w:sz w:val="19"/>
              </w:rPr>
            </w:r>
          </w:p>
        </w:tc>
        <w:tc>
          <w:tcPr>
            <w:tcW w:type="dxa" w:w="3456"/>
            <w:shd w:fill="0F3D5C"/>
          </w:tcPr>
          <w:p>
            <w:r/>
            <w:r>
              <w:rPr>
                <w:b/>
                <w:color w:val="FFFFFF"/>
                <w:sz w:val="19"/>
              </w:rPr>
              <w:t>Single Prompt</w:t>
            </w:r>
          </w:p>
        </w:tc>
        <w:tc>
          <w:tcPr>
            <w:tcW w:type="dxa" w:w="4176"/>
            <w:shd w:fill="0F3D5C"/>
          </w:tcPr>
          <w:p>
            <w:r/>
            <w:r>
              <w:rPr>
                <w:b/>
                <w:color w:val="FFFFFF"/>
                <w:sz w:val="19"/>
              </w:rPr>
              <w:t>Conversation Flow</w:t>
            </w:r>
          </w:p>
        </w:tc>
      </w:tr>
      <w:tr>
        <w:tc>
          <w:tcPr>
            <w:tcW w:type="dxa" w:w="1728"/>
          </w:tcPr>
          <w:p>
            <w:pPr>
              <w:spacing w:after="40"/>
            </w:pPr>
            <w:r/>
            <w:r>
              <w:rPr>
                <w:sz w:val="19"/>
              </w:rPr>
              <w:t>Structure</w:t>
            </w:r>
          </w:p>
        </w:tc>
        <w:tc>
          <w:tcPr>
            <w:tcW w:type="dxa" w:w="3456"/>
          </w:tcPr>
          <w:p>
            <w:pPr>
              <w:spacing w:after="40"/>
            </w:pPr>
            <w:r/>
            <w:r>
              <w:rPr>
                <w:sz w:val="19"/>
              </w:rPr>
              <w:t>One prompt; the model decides each turn</w:t>
            </w:r>
          </w:p>
        </w:tc>
        <w:tc>
          <w:tcPr>
            <w:tcW w:type="dxa" w:w="4176"/>
          </w:tcPr>
          <w:p>
            <w:pPr>
              <w:spacing w:after="40"/>
            </w:pPr>
            <w:r/>
            <w:r>
              <w:rPr>
                <w:sz w:val="19"/>
              </w:rPr>
              <w:t>A graph of nodes with explicit edges</w:t>
            </w:r>
          </w:p>
        </w:tc>
      </w:tr>
      <w:tr>
        <w:tc>
          <w:tcPr>
            <w:tcW w:type="dxa" w:w="1728"/>
          </w:tcPr>
          <w:p>
            <w:pPr>
              <w:spacing w:after="40"/>
            </w:pPr>
            <w:r/>
            <w:r>
              <w:rPr>
                <w:sz w:val="19"/>
              </w:rPr>
              <w:t>Branching</w:t>
            </w:r>
          </w:p>
        </w:tc>
        <w:tc>
          <w:tcPr>
            <w:tcW w:type="dxa" w:w="3456"/>
          </w:tcPr>
          <w:p>
            <w:pPr>
              <w:spacing w:after="40"/>
            </w:pPr>
            <w:r/>
            <w:r>
              <w:rPr>
                <w:sz w:val="19"/>
              </w:rPr>
              <w:t>A polite instruction the model can skip</w:t>
            </w:r>
          </w:p>
        </w:tc>
        <w:tc>
          <w:tcPr>
            <w:tcW w:type="dxa" w:w="4176"/>
          </w:tcPr>
          <w:p>
            <w:pPr>
              <w:spacing w:after="40"/>
            </w:pPr>
            <w:r/>
            <w:r>
              <w:rPr>
                <w:sz w:val="19"/>
              </w:rPr>
              <w:t>An edge that cannot be skipped</w:t>
            </w:r>
          </w:p>
        </w:tc>
      </w:tr>
      <w:tr>
        <w:tc>
          <w:tcPr>
            <w:tcW w:type="dxa" w:w="1728"/>
          </w:tcPr>
          <w:p>
            <w:pPr>
              <w:spacing w:after="40"/>
            </w:pPr>
            <w:r/>
            <w:r>
              <w:rPr>
                <w:sz w:val="19"/>
              </w:rPr>
              <w:t>Predictability</w:t>
            </w:r>
          </w:p>
        </w:tc>
        <w:tc>
          <w:tcPr>
            <w:tcW w:type="dxa" w:w="3456"/>
          </w:tcPr>
          <w:p>
            <w:pPr>
              <w:spacing w:after="40"/>
            </w:pPr>
            <w:r/>
            <w:r>
              <w:rPr>
                <w:sz w:val="19"/>
              </w:rPr>
              <w:t>Same input can take different routes</w:t>
            </w:r>
          </w:p>
        </w:tc>
        <w:tc>
          <w:tcPr>
            <w:tcW w:type="dxa" w:w="4176"/>
          </w:tcPr>
          <w:p>
            <w:pPr>
              <w:spacing w:after="40"/>
            </w:pPr>
            <w:r/>
            <w:r>
              <w:rPr>
                <w:sz w:val="19"/>
              </w:rPr>
              <w:t>Same input, same route</w:t>
            </w:r>
          </w:p>
        </w:tc>
      </w:tr>
      <w:tr>
        <w:tc>
          <w:tcPr>
            <w:tcW w:type="dxa" w:w="1728"/>
          </w:tcPr>
          <w:p>
            <w:pPr>
              <w:spacing w:after="40"/>
            </w:pPr>
            <w:r/>
            <w:r>
              <w:rPr>
                <w:sz w:val="19"/>
              </w:rPr>
              <w:t>Debugging</w:t>
            </w:r>
          </w:p>
        </w:tc>
        <w:tc>
          <w:tcPr>
            <w:tcW w:type="dxa" w:w="3456"/>
          </w:tcPr>
          <w:p>
            <w:pPr>
              <w:spacing w:after="40"/>
            </w:pPr>
            <w:r/>
            <w:r>
              <w:rPr>
                <w:sz w:val="19"/>
              </w:rPr>
              <w:t>Read the transcript and guess</w:t>
            </w:r>
          </w:p>
        </w:tc>
        <w:tc>
          <w:tcPr>
            <w:tcW w:type="dxa" w:w="4176"/>
          </w:tcPr>
          <w:p>
            <w:pPr>
              <w:spacing w:after="40"/>
            </w:pPr>
            <w:r/>
            <w:r>
              <w:rPr>
                <w:sz w:val="19"/>
              </w:rPr>
              <w:t>Look at which node it was in</w:t>
            </w:r>
          </w:p>
        </w:tc>
      </w:tr>
    </w:tbl>
    <w:p>
      <w:pPr>
        <w:spacing w:after="80"/>
      </w:pPr>
    </w:p>
    <w:p>
      <w:pPr>
        <w:spacing w:after="140"/>
      </w:pPr>
      <w:r>
        <w:rPr>
          <w:b w:val="0"/>
          <w:i w:val="0"/>
          <w:sz w:val="21"/>
        </w:rPr>
        <w:t>For this project specifically: a claim must NEVER be created before the policy is validated. In a single-prompt agent that is a request. In a conversation flow it is the graph — create_claim is only reachable through the "policy is valid" edge. That is a structural guarantee, not a wording one.</w:t>
      </w:r>
    </w:p>
    <w:p>
      <w:pPr>
        <w:pStyle w:val="Heading2"/>
      </w:pPr>
      <w:r>
        <w:t>6.2 Knowledge Base</w:t>
      </w:r>
    </w:p>
    <w:p>
      <w:pPr>
        <w:pStyle w:val="ListNumber"/>
        <w:spacing w:after="60"/>
      </w:pPr>
      <w:r>
        <w:rPr>
          <w:sz w:val="21"/>
        </w:rPr>
        <w:t>Sidebar → Knowledge Base → Add Knowledge Base, named 'ClaimLine Policy FAQ'.</w:t>
      </w:r>
    </w:p>
    <w:p>
      <w:pPr>
        <w:pStyle w:val="ListNumber"/>
        <w:spacing w:after="60"/>
      </w:pPr>
      <w:r>
        <w:rPr>
          <w:sz w:val="21"/>
        </w:rPr>
        <w:t>Uploaded ClaimLine-Policy-FAQ.docx.</w:t>
      </w:r>
    </w:p>
    <w:p>
      <w:pPr>
        <w:pStyle w:val="ListNumber"/>
        <w:spacing w:after="60"/>
      </w:pPr>
      <w:r>
        <w:rPr>
          <w:sz w:val="21"/>
        </w:rPr>
        <w:t>Waited for status to read Complete before attaching it.</w:t>
      </w:r>
    </w:p>
    <w:p>
      <w:pPr>
        <w:spacing w:after="140"/>
      </w:pPr>
      <w:r>
        <w:rPr>
          <w:b w:val="0"/>
          <w:i w:val="0"/>
          <w:sz w:val="21"/>
        </w:rPr>
        <w:t>Retell chunks the document and generates embeddings; at conversation time it retrieves the closest chunks and injects them into context. It is retrieval, not memorisation — which is exactly why the agent cannot invent a coverage limit, and why updating a policy is a document re-upload rather than a prompt rewrite. Attaching it while still processing makes the agent answer "I don't have that information" to everything.</w:t>
      </w:r>
    </w:p>
    <w:p>
      <w:pPr>
        <w:pStyle w:val="Heading2"/>
      </w:pPr>
      <w:r>
        <w:t>6.3 Global settings</w:t>
      </w:r>
    </w:p>
    <w:tbl>
      <w:tblPr>
        <w:tblStyle w:val="TableGrid"/>
        <w:tblW w:type="auto" w:w="0"/>
        <w:tblLook w:firstColumn="1" w:firstRow="1" w:lastColumn="0" w:lastRow="0" w:noHBand="0" w:noVBand="1" w:val="04A0"/>
      </w:tblPr>
      <w:tblGrid>
        <w:gridCol w:w="2880"/>
        <w:gridCol w:w="2880"/>
        <w:gridCol w:w="2880"/>
      </w:tblGrid>
      <w:tr>
        <w:tc>
          <w:tcPr>
            <w:tcW w:type="dxa" w:w="2448"/>
            <w:shd w:fill="0F3D5C"/>
          </w:tcPr>
          <w:p>
            <w:r/>
            <w:r>
              <w:rPr>
                <w:b/>
                <w:color w:val="FFFFFF"/>
                <w:sz w:val="19"/>
              </w:rPr>
              <w:t>Setting</w:t>
            </w:r>
          </w:p>
        </w:tc>
        <w:tc>
          <w:tcPr>
            <w:tcW w:type="dxa" w:w="2016"/>
            <w:shd w:fill="0F3D5C"/>
          </w:tcPr>
          <w:p>
            <w:r/>
            <w:r>
              <w:rPr>
                <w:b/>
                <w:color w:val="FFFFFF"/>
                <w:sz w:val="19"/>
              </w:rPr>
              <w:t>Value</w:t>
            </w:r>
          </w:p>
        </w:tc>
        <w:tc>
          <w:tcPr>
            <w:tcW w:type="dxa" w:w="4896"/>
            <w:shd w:fill="0F3D5C"/>
          </w:tcPr>
          <w:p>
            <w:r/>
            <w:r>
              <w:rPr>
                <w:b/>
                <w:color w:val="FFFFFF"/>
                <w:sz w:val="19"/>
              </w:rPr>
              <w:t>Reason</w:t>
            </w:r>
          </w:p>
        </w:tc>
      </w:tr>
      <w:tr>
        <w:tc>
          <w:tcPr>
            <w:tcW w:type="dxa" w:w="2448"/>
          </w:tcPr>
          <w:p>
            <w:pPr>
              <w:spacing w:after="40"/>
            </w:pPr>
            <w:r/>
            <w:r>
              <w:rPr>
                <w:sz w:val="19"/>
              </w:rPr>
              <w:t>Voice</w:t>
            </w:r>
          </w:p>
        </w:tc>
        <w:tc>
          <w:tcPr>
            <w:tcW w:type="dxa" w:w="2016"/>
          </w:tcPr>
          <w:p>
            <w:pPr>
              <w:spacing w:after="40"/>
            </w:pPr>
            <w:r/>
            <w:r>
              <w:rPr>
                <w:sz w:val="19"/>
              </w:rPr>
              <w:t>11labs-Kate</w:t>
            </w:r>
          </w:p>
        </w:tc>
        <w:tc>
          <w:tcPr>
            <w:tcW w:type="dxa" w:w="4896"/>
          </w:tcPr>
          <w:p>
            <w:pPr>
              <w:spacing w:after="40"/>
            </w:pPr>
            <w:r/>
            <w:r>
              <w:rPr>
                <w:sz w:val="19"/>
              </w:rPr>
              <w:t>Neutral and professional; digit strings stay intelligible</w:t>
            </w:r>
          </w:p>
        </w:tc>
      </w:tr>
      <w:tr>
        <w:tc>
          <w:tcPr>
            <w:tcW w:type="dxa" w:w="2448"/>
          </w:tcPr>
          <w:p>
            <w:pPr>
              <w:spacing w:after="40"/>
            </w:pPr>
            <w:r/>
            <w:r>
              <w:rPr>
                <w:sz w:val="19"/>
              </w:rPr>
              <w:t>Model</w:t>
            </w:r>
          </w:p>
        </w:tc>
        <w:tc>
          <w:tcPr>
            <w:tcW w:type="dxa" w:w="2016"/>
          </w:tcPr>
          <w:p>
            <w:pPr>
              <w:spacing w:after="40"/>
            </w:pPr>
            <w:r/>
            <w:r>
              <w:rPr>
                <w:sz w:val="19"/>
              </w:rPr>
              <w:t>GPT-4.1 (cascading)</w:t>
            </w:r>
          </w:p>
        </w:tc>
        <w:tc>
          <w:tcPr>
            <w:tcW w:type="dxa" w:w="4896"/>
          </w:tcPr>
          <w:p>
            <w:pPr>
              <w:spacing w:after="40"/>
            </w:pPr>
            <w:r/>
            <w:r>
              <w:rPr>
                <w:sz w:val="19"/>
              </w:rPr>
              <w:t>Voice quality is dominated by latency, not model size</w:t>
            </w:r>
          </w:p>
        </w:tc>
      </w:tr>
      <w:tr>
        <w:tc>
          <w:tcPr>
            <w:tcW w:type="dxa" w:w="2448"/>
          </w:tcPr>
          <w:p>
            <w:pPr>
              <w:spacing w:after="40"/>
            </w:pPr>
            <w:r/>
            <w:r>
              <w:rPr>
                <w:sz w:val="19"/>
              </w:rPr>
              <w:t>Interruption sensitivity</w:t>
            </w:r>
          </w:p>
        </w:tc>
        <w:tc>
          <w:tcPr>
            <w:tcW w:type="dxa" w:w="2016"/>
          </w:tcPr>
          <w:p>
            <w:pPr>
              <w:spacing w:after="40"/>
            </w:pPr>
            <w:r/>
            <w:r>
              <w:rPr>
                <w:sz w:val="19"/>
              </w:rPr>
              <w:t>0.6 (below default)</w:t>
            </w:r>
          </w:p>
        </w:tc>
        <w:tc>
          <w:tcPr>
            <w:tcW w:type="dxa" w:w="4896"/>
          </w:tcPr>
          <w:p>
            <w:pPr>
              <w:spacing w:after="40"/>
            </w:pPr>
            <w:r/>
            <w:r>
              <w:rPr>
                <w:sz w:val="19"/>
              </w:rPr>
              <w:t>The agent reads claim IDs aloud; at high sensitivity a caller's "mm-hm" cuts it off mid-ID</w:t>
            </w:r>
          </w:p>
        </w:tc>
      </w:tr>
      <w:tr>
        <w:tc>
          <w:tcPr>
            <w:tcW w:type="dxa" w:w="2448"/>
          </w:tcPr>
          <w:p>
            <w:pPr>
              <w:spacing w:after="40"/>
            </w:pPr>
            <w:r/>
            <w:r>
              <w:rPr>
                <w:sz w:val="19"/>
              </w:rPr>
              <w:t>Backchannel</w:t>
            </w:r>
          </w:p>
        </w:tc>
        <w:tc>
          <w:tcPr>
            <w:tcW w:type="dxa" w:w="2016"/>
          </w:tcPr>
          <w:p>
            <w:pPr>
              <w:spacing w:after="40"/>
            </w:pPr>
            <w:r/>
            <w:r>
              <w:rPr>
                <w:sz w:val="19"/>
              </w:rPr>
              <w:t>On, 0.75</w:t>
            </w:r>
          </w:p>
        </w:tc>
        <w:tc>
          <w:tcPr>
            <w:tcW w:type="dxa" w:w="4896"/>
          </w:tcPr>
          <w:p>
            <w:pPr>
              <w:spacing w:after="40"/>
            </w:pPr>
            <w:r/>
            <w:r>
              <w:rPr>
                <w:sz w:val="19"/>
              </w:rPr>
              <w:t>Callers describing a crash talk for 20+ seconds; silence makes them stop and ask "hello?"</w:t>
            </w:r>
          </w:p>
        </w:tc>
      </w:tr>
      <w:tr>
        <w:tc>
          <w:tcPr>
            <w:tcW w:type="dxa" w:w="2448"/>
          </w:tcPr>
          <w:p>
            <w:pPr>
              <w:spacing w:after="40"/>
            </w:pPr>
            <w:r/>
            <w:r>
              <w:rPr>
                <w:sz w:val="19"/>
              </w:rPr>
              <w:t>Responsiveness</w:t>
            </w:r>
          </w:p>
        </w:tc>
        <w:tc>
          <w:tcPr>
            <w:tcW w:type="dxa" w:w="2016"/>
          </w:tcPr>
          <w:p>
            <w:pPr>
              <w:spacing w:after="40"/>
            </w:pPr>
            <w:r/>
            <w:r>
              <w:rPr>
                <w:sz w:val="19"/>
              </w:rPr>
              <w:t>0.9</w:t>
            </w:r>
          </w:p>
        </w:tc>
        <w:tc>
          <w:tcPr>
            <w:tcW w:type="dxa" w:w="4896"/>
          </w:tcPr>
          <w:p>
            <w:pPr>
              <w:spacing w:after="40"/>
            </w:pPr>
            <w:r/>
            <w:r>
              <w:rPr>
                <w:sz w:val="19"/>
              </w:rPr>
              <w:t>Dead air after a question reads as a broken line</w:t>
            </w:r>
          </w:p>
        </w:tc>
      </w:tr>
      <w:tr>
        <w:tc>
          <w:tcPr>
            <w:tcW w:type="dxa" w:w="2448"/>
          </w:tcPr>
          <w:p>
            <w:pPr>
              <w:spacing w:after="40"/>
            </w:pPr>
            <w:r/>
            <w:r>
              <w:rPr>
                <w:sz w:val="19"/>
              </w:rPr>
              <w:t>Max call duration</w:t>
            </w:r>
          </w:p>
        </w:tc>
        <w:tc>
          <w:tcPr>
            <w:tcW w:type="dxa" w:w="2016"/>
          </w:tcPr>
          <w:p>
            <w:pPr>
              <w:spacing w:after="40"/>
            </w:pPr>
            <w:r/>
            <w:r>
              <w:rPr>
                <w:sz w:val="19"/>
              </w:rPr>
              <w:t>10 minutes</w:t>
            </w:r>
          </w:p>
        </w:tc>
        <w:tc>
          <w:tcPr>
            <w:tcW w:type="dxa" w:w="4896"/>
          </w:tcPr>
          <w:p>
            <w:pPr>
              <w:spacing w:after="40"/>
            </w:pPr>
            <w:r/>
            <w:r>
              <w:rPr>
                <w:sz w:val="19"/>
              </w:rPr>
              <w:t>A stuck loop cannot burn trial credits overnight</w:t>
            </w:r>
          </w:p>
        </w:tc>
      </w:tr>
      <w:tr>
        <w:tc>
          <w:tcPr>
            <w:tcW w:type="dxa" w:w="2448"/>
          </w:tcPr>
          <w:p>
            <w:pPr>
              <w:spacing w:after="40"/>
            </w:pPr>
            <w:r/>
            <w:r>
              <w:rPr>
                <w:sz w:val="19"/>
              </w:rPr>
              <w:t>Voicemail</w:t>
            </w:r>
          </w:p>
        </w:tc>
        <w:tc>
          <w:tcPr>
            <w:tcW w:type="dxa" w:w="2016"/>
          </w:tcPr>
          <w:p>
            <w:pPr>
              <w:spacing w:after="40"/>
            </w:pPr>
            <w:r/>
            <w:r>
              <w:rPr>
                <w:sz w:val="19"/>
              </w:rPr>
              <w:t>Hang up</w:t>
            </w:r>
          </w:p>
        </w:tc>
        <w:tc>
          <w:tcPr>
            <w:tcW w:type="dxa" w:w="4896"/>
          </w:tcPr>
          <w:p>
            <w:pPr>
              <w:spacing w:after="40"/>
            </w:pPr>
            <w:r/>
            <w:r>
              <w:rPr>
                <w:sz w:val="19"/>
              </w:rPr>
              <w:t>Stops the agent filing a claim into an answering machine</w:t>
            </w:r>
          </w:p>
        </w:tc>
      </w:tr>
      <w:tr>
        <w:tc>
          <w:tcPr>
            <w:tcW w:type="dxa" w:w="2448"/>
          </w:tcPr>
          <w:p>
            <w:pPr>
              <w:spacing w:after="40"/>
            </w:pPr>
            <w:r/>
            <w:r>
              <w:rPr>
                <w:sz w:val="19"/>
              </w:rPr>
              <w:t>Begin message</w:t>
            </w:r>
          </w:p>
        </w:tc>
        <w:tc>
          <w:tcPr>
            <w:tcW w:type="dxa" w:w="2016"/>
          </w:tcPr>
          <w:p>
            <w:pPr>
              <w:spacing w:after="40"/>
            </w:pPr>
            <w:r/>
            <w:r>
              <w:rPr>
                <w:sz w:val="19"/>
              </w:rPr>
              <w:t>Agent speaks first</w:t>
            </w:r>
          </w:p>
        </w:tc>
        <w:tc>
          <w:tcPr>
            <w:tcW w:type="dxa" w:w="4896"/>
          </w:tcPr>
          <w:p>
            <w:pPr>
              <w:spacing w:after="40"/>
            </w:pPr>
            <w:r/>
            <w:r>
              <w:rPr>
                <w:sz w:val="19"/>
              </w:rPr>
              <w:t>An agent that waits silently gets hung up on</w:t>
            </w:r>
          </w:p>
        </w:tc>
      </w:tr>
    </w:tbl>
    <w:p>
      <w:pPr>
        <w:spacing w:after="80"/>
      </w:pPr>
    </w:p>
    <w:p>
      <w:pPr>
        <w:pStyle w:val="Heading2"/>
      </w:pPr>
      <w:r>
        <w:t>6.4 The three custom functions</w:t>
      </w:r>
    </w:p>
    <w:p>
      <w:pPr>
        <w:spacing w:after="140"/>
      </w:pPr>
      <w:r>
        <w:rPr>
          <w:b w:val="0"/>
          <w:i w:val="0"/>
          <w:sz w:val="21"/>
        </w:rPr>
        <w:t>All three POST to the SAME n8n webhook URL and are told apart by an `action` field pinned with a single-value enum, so the model cannot send anything else. One webhook means one workflow to publish, one URL to update, and one execution log to read.</w:t>
      </w:r>
    </w:p>
    <w:tbl>
      <w:tblPr>
        <w:tblStyle w:val="TableGrid"/>
        <w:tblW w:type="auto" w:w="0"/>
        <w:tblLook w:firstColumn="1" w:firstRow="1" w:lastColumn="0" w:lastRow="0" w:noHBand="0" w:noVBand="1" w:val="04A0"/>
      </w:tblPr>
      <w:tblGrid>
        <w:gridCol w:w="2880"/>
        <w:gridCol w:w="2880"/>
        <w:gridCol w:w="2880"/>
      </w:tblGrid>
      <w:tr>
        <w:tc>
          <w:tcPr>
            <w:tcW w:type="dxa" w:w="2160"/>
            <w:shd w:fill="0F3D5C"/>
          </w:tcPr>
          <w:p>
            <w:r/>
            <w:r>
              <w:rPr>
                <w:b/>
                <w:color w:val="FFFFFF"/>
                <w:sz w:val="19"/>
              </w:rPr>
              <w:t>Function</w:t>
            </w:r>
          </w:p>
        </w:tc>
        <w:tc>
          <w:tcPr>
            <w:tcW w:type="dxa" w:w="3456"/>
            <w:shd w:fill="0F3D5C"/>
          </w:tcPr>
          <w:p>
            <w:r/>
            <w:r>
              <w:rPr>
                <w:b/>
                <w:color w:val="FFFFFF"/>
                <w:sz w:val="19"/>
              </w:rPr>
              <w:t>Sends</w:t>
            </w:r>
          </w:p>
        </w:tc>
        <w:tc>
          <w:tcPr>
            <w:tcW w:type="dxa" w:w="3744"/>
            <w:shd w:fill="0F3D5C"/>
          </w:tcPr>
          <w:p>
            <w:r/>
            <w:r>
              <w:rPr>
                <w:b/>
                <w:color w:val="FFFFFF"/>
                <w:sz w:val="19"/>
              </w:rPr>
              <w:t>Returns `result`</w:t>
            </w:r>
          </w:p>
        </w:tc>
      </w:tr>
      <w:tr>
        <w:tc>
          <w:tcPr>
            <w:tcW w:type="dxa" w:w="2160"/>
          </w:tcPr>
          <w:p>
            <w:pPr>
              <w:spacing w:after="40"/>
            </w:pPr>
            <w:r/>
            <w:r>
              <w:rPr>
                <w:sz w:val="19"/>
              </w:rPr>
            </w:r>
            <w:r>
              <w:rPr>
                <w:rFonts w:ascii="Consolas" w:hAnsi="Consolas"/>
                <w:color w:val="184F95"/>
                <w:sz w:val="17"/>
              </w:rPr>
              <w:t>validate_policy</w:t>
            </w:r>
            <w:r>
              <w:rPr>
                <w:sz w:val="19"/>
              </w:rPr>
            </w:r>
          </w:p>
        </w:tc>
        <w:tc>
          <w:tcPr>
            <w:tcW w:type="dxa" w:w="3456"/>
          </w:tcPr>
          <w:p>
            <w:pPr>
              <w:spacing w:after="40"/>
            </w:pPr>
            <w:r/>
            <w:r>
              <w:rPr>
                <w:sz w:val="19"/>
              </w:rPr>
              <w:t>action, policy_number</w:t>
            </w:r>
          </w:p>
        </w:tc>
        <w:tc>
          <w:tcPr>
            <w:tcW w:type="dxa" w:w="3744"/>
          </w:tcPr>
          <w:p>
            <w:pPr>
              <w:spacing w:after="40"/>
            </w:pPr>
            <w:r/>
            <w:r>
              <w:rPr>
                <w:sz w:val="19"/>
              </w:rPr>
            </w:r>
            <w:r>
              <w:rPr>
                <w:rFonts w:ascii="Consolas" w:hAnsi="Consolas"/>
                <w:color w:val="184F95"/>
                <w:sz w:val="17"/>
              </w:rPr>
              <w:t>valid</w:t>
            </w:r>
            <w:r>
              <w:rPr>
                <w:sz w:val="19"/>
              </w:rPr>
              <w:t xml:space="preserve"> / </w:t>
            </w:r>
            <w:r>
              <w:rPr>
                <w:rFonts w:ascii="Consolas" w:hAnsi="Consolas"/>
                <w:color w:val="184F95"/>
                <w:sz w:val="17"/>
              </w:rPr>
              <w:t>not_found</w:t>
            </w:r>
            <w:r>
              <w:rPr>
                <w:sz w:val="19"/>
              </w:rPr>
              <w:t xml:space="preserve"> / </w:t>
            </w:r>
            <w:r>
              <w:rPr>
                <w:rFonts w:ascii="Consolas" w:hAnsi="Consolas"/>
                <w:color w:val="184F95"/>
                <w:sz w:val="17"/>
              </w:rPr>
              <w:t>expired</w:t>
            </w:r>
            <w:r>
              <w:rPr>
                <w:sz w:val="19"/>
              </w:rPr>
            </w:r>
          </w:p>
        </w:tc>
      </w:tr>
      <w:tr>
        <w:tc>
          <w:tcPr>
            <w:tcW w:type="dxa" w:w="2160"/>
          </w:tcPr>
          <w:p>
            <w:pPr>
              <w:spacing w:after="40"/>
            </w:pPr>
            <w:r/>
            <w:r>
              <w:rPr>
                <w:sz w:val="19"/>
              </w:rPr>
            </w:r>
            <w:r>
              <w:rPr>
                <w:rFonts w:ascii="Consolas" w:hAnsi="Consolas"/>
                <w:color w:val="184F95"/>
                <w:sz w:val="17"/>
              </w:rPr>
              <w:t>create_claim</w:t>
            </w:r>
            <w:r>
              <w:rPr>
                <w:sz w:val="19"/>
              </w:rPr>
            </w:r>
          </w:p>
        </w:tc>
        <w:tc>
          <w:tcPr>
            <w:tcW w:type="dxa" w:w="3456"/>
          </w:tcPr>
          <w:p>
            <w:pPr>
              <w:spacing w:after="40"/>
            </w:pPr>
            <w:r/>
            <w:r>
              <w:rPr>
                <w:sz w:val="19"/>
              </w:rPr>
              <w:t>action + 7 collected fields</w:t>
            </w:r>
          </w:p>
        </w:tc>
        <w:tc>
          <w:tcPr>
            <w:tcW w:type="dxa" w:w="3744"/>
          </w:tcPr>
          <w:p>
            <w:pPr>
              <w:spacing w:after="40"/>
            </w:pPr>
            <w:r/>
            <w:r>
              <w:rPr>
                <w:sz w:val="19"/>
              </w:rPr>
            </w:r>
            <w:r>
              <w:rPr>
                <w:rFonts w:ascii="Consolas" w:hAnsi="Consolas"/>
                <w:color w:val="184F95"/>
                <w:sz w:val="17"/>
              </w:rPr>
              <w:t>urgent</w:t>
            </w:r>
            <w:r>
              <w:rPr>
                <w:sz w:val="19"/>
              </w:rPr>
              <w:t xml:space="preserve"> / </w:t>
            </w:r>
            <w:r>
              <w:rPr>
                <w:rFonts w:ascii="Consolas" w:hAnsi="Consolas"/>
                <w:color w:val="184F95"/>
                <w:sz w:val="17"/>
              </w:rPr>
              <w:t>standard</w:t>
            </w:r>
            <w:r>
              <w:rPr>
                <w:sz w:val="19"/>
              </w:rPr>
            </w:r>
          </w:p>
        </w:tc>
      </w:tr>
      <w:tr>
        <w:tc>
          <w:tcPr>
            <w:tcW w:type="dxa" w:w="2160"/>
          </w:tcPr>
          <w:p>
            <w:pPr>
              <w:spacing w:after="40"/>
            </w:pPr>
            <w:r/>
            <w:r>
              <w:rPr>
                <w:sz w:val="19"/>
              </w:rPr>
            </w:r>
            <w:r>
              <w:rPr>
                <w:rFonts w:ascii="Consolas" w:hAnsi="Consolas"/>
                <w:color w:val="184F95"/>
                <w:sz w:val="17"/>
              </w:rPr>
              <w:t>check_status</w:t>
            </w:r>
            <w:r>
              <w:rPr>
                <w:sz w:val="19"/>
              </w:rPr>
            </w:r>
          </w:p>
        </w:tc>
        <w:tc>
          <w:tcPr>
            <w:tcW w:type="dxa" w:w="3456"/>
          </w:tcPr>
          <w:p>
            <w:pPr>
              <w:spacing w:after="40"/>
            </w:pPr>
            <w:r/>
            <w:r>
              <w:rPr>
                <w:sz w:val="19"/>
              </w:rPr>
              <w:t>action, claim_id</w:t>
            </w:r>
          </w:p>
        </w:tc>
        <w:tc>
          <w:tcPr>
            <w:tcW w:type="dxa" w:w="3744"/>
          </w:tcPr>
          <w:p>
            <w:pPr>
              <w:spacing w:after="40"/>
            </w:pPr>
            <w:r/>
            <w:r>
              <w:rPr>
                <w:sz w:val="19"/>
              </w:rPr>
            </w:r>
            <w:r>
              <w:rPr>
                <w:rFonts w:ascii="Consolas" w:hAnsi="Consolas"/>
                <w:color w:val="184F95"/>
                <w:sz w:val="17"/>
              </w:rPr>
              <w:t>found</w:t>
            </w:r>
            <w:r>
              <w:rPr>
                <w:sz w:val="19"/>
              </w:rPr>
              <w:t xml:space="preserve"> / </w:t>
            </w:r>
            <w:r>
              <w:rPr>
                <w:rFonts w:ascii="Consolas" w:hAnsi="Consolas"/>
                <w:color w:val="184F95"/>
                <w:sz w:val="17"/>
              </w:rPr>
              <w:t>not_found</w:t>
            </w:r>
            <w:r>
              <w:rPr>
                <w:sz w:val="19"/>
              </w:rPr>
            </w:r>
          </w:p>
        </w:tc>
      </w:tr>
    </w:tbl>
    <w:p>
      <w:pPr>
        <w:spacing w:after="80"/>
      </w:pPr>
    </w:p>
    <w:tbl>
      <w:tblPr>
        <w:tblStyle w:val="TableGrid"/>
        <w:tblW w:type="auto" w:w="0"/>
        <w:tblLook w:firstColumn="1" w:firstRow="1" w:lastColumn="0" w:lastRow="0" w:noHBand="0" w:noVBand="1" w:val="04A0"/>
      </w:tblPr>
      <w:tblGrid>
        <w:gridCol w:w="2880"/>
        <w:gridCol w:w="2880"/>
        <w:gridCol w:w="2880"/>
      </w:tblGrid>
      <w:tr>
        <w:tc>
          <w:tcPr>
            <w:tcW w:type="dxa" w:w="2448"/>
            <w:shd w:fill="0F3D5C"/>
          </w:tcPr>
          <w:p>
            <w:r/>
            <w:r>
              <w:rPr>
                <w:b/>
                <w:color w:val="FFFFFF"/>
                <w:sz w:val="19"/>
              </w:rPr>
              <w:t>Function setting</w:t>
            </w:r>
          </w:p>
        </w:tc>
        <w:tc>
          <w:tcPr>
            <w:tcW w:type="dxa" w:w="2448"/>
            <w:shd w:fill="0F3D5C"/>
          </w:tcPr>
          <w:p>
            <w:r/>
            <w:r>
              <w:rPr>
                <w:b/>
                <w:color w:val="FFFFFF"/>
                <w:sz w:val="19"/>
              </w:rPr>
              <w:t>Value</w:t>
            </w:r>
          </w:p>
        </w:tc>
        <w:tc>
          <w:tcPr>
            <w:tcW w:type="dxa" w:w="4464"/>
            <w:shd w:fill="0F3D5C"/>
          </w:tcPr>
          <w:p>
            <w:r/>
            <w:r>
              <w:rPr>
                <w:b/>
                <w:color w:val="FFFFFF"/>
                <w:sz w:val="19"/>
              </w:rPr>
              <w:t>Why</w:t>
            </w:r>
          </w:p>
        </w:tc>
      </w:tr>
      <w:tr>
        <w:tc>
          <w:tcPr>
            <w:tcW w:type="dxa" w:w="2448"/>
          </w:tcPr>
          <w:p>
            <w:pPr>
              <w:spacing w:after="40"/>
            </w:pPr>
            <w:r/>
            <w:r>
              <w:rPr>
                <w:sz w:val="19"/>
              </w:rPr>
              <w:t>Speak During Execution</w:t>
            </w:r>
          </w:p>
        </w:tc>
        <w:tc>
          <w:tcPr>
            <w:tcW w:type="dxa" w:w="2448"/>
          </w:tcPr>
          <w:p>
            <w:pPr>
              <w:spacing w:after="40"/>
            </w:pPr>
            <w:r/>
            <w:r>
              <w:rPr>
                <w:sz w:val="19"/>
              </w:rPr>
              <w:t>ON, with a filler line</w:t>
            </w:r>
          </w:p>
        </w:tc>
        <w:tc>
          <w:tcPr>
            <w:tcW w:type="dxa" w:w="4464"/>
          </w:tcPr>
          <w:p>
            <w:pPr>
              <w:spacing w:after="40"/>
            </w:pPr>
            <w:r/>
            <w:r>
              <w:rPr>
                <w:sz w:val="19"/>
              </w:rPr>
              <w:t>The round trip takes 1–3 seconds. Three seconds of phone silence makes callers say "hello?" and talk over the answer</w:t>
            </w:r>
          </w:p>
        </w:tc>
      </w:tr>
      <w:tr>
        <w:tc>
          <w:tcPr>
            <w:tcW w:type="dxa" w:w="2448"/>
          </w:tcPr>
          <w:p>
            <w:pPr>
              <w:spacing w:after="40"/>
            </w:pPr>
            <w:r/>
            <w:r>
              <w:rPr>
                <w:sz w:val="19"/>
              </w:rPr>
              <w:t>Speak After Execution</w:t>
            </w:r>
          </w:p>
        </w:tc>
        <w:tc>
          <w:tcPr>
            <w:tcW w:type="dxa" w:w="2448"/>
          </w:tcPr>
          <w:p>
            <w:pPr>
              <w:spacing w:after="40"/>
            </w:pPr>
            <w:r/>
            <w:r>
              <w:rPr>
                <w:sz w:val="19"/>
              </w:rPr>
              <w:t>OFF</w:t>
            </w:r>
          </w:p>
        </w:tc>
        <w:tc>
          <w:tcPr>
            <w:tcW w:type="dxa" w:w="4464"/>
          </w:tcPr>
          <w:p>
            <w:pPr>
              <w:spacing w:after="40"/>
            </w:pPr>
            <w:r/>
            <w:r>
              <w:rPr>
                <w:sz w:val="19"/>
              </w:rPr>
              <w:t>The next conversation node does the talking, and can phrase things per branch</w:t>
            </w:r>
          </w:p>
        </w:tc>
      </w:tr>
      <w:tr>
        <w:tc>
          <w:tcPr>
            <w:tcW w:type="dxa" w:w="2448"/>
          </w:tcPr>
          <w:p>
            <w:pPr>
              <w:spacing w:after="40"/>
            </w:pPr>
            <w:r/>
            <w:r>
              <w:rPr>
                <w:sz w:val="19"/>
              </w:rPr>
              <w:t>Timeout</w:t>
            </w:r>
          </w:p>
        </w:tc>
        <w:tc>
          <w:tcPr>
            <w:tcW w:type="dxa" w:w="2448"/>
          </w:tcPr>
          <w:p>
            <w:pPr>
              <w:spacing w:after="40"/>
            </w:pPr>
            <w:r/>
            <w:r>
              <w:rPr>
                <w:sz w:val="19"/>
              </w:rPr>
              <w:t>15 seconds</w:t>
            </w:r>
          </w:p>
        </w:tc>
        <w:tc>
          <w:tcPr>
            <w:tcW w:type="dxa" w:w="4464"/>
          </w:tcPr>
          <w:p>
            <w:pPr>
              <w:spacing w:after="40"/>
            </w:pPr>
            <w:r/>
            <w:r>
              <w:rPr>
                <w:sz w:val="19"/>
              </w:rPr>
              <w:t>Shorter than the caller's patience</w:t>
            </w:r>
          </w:p>
        </w:tc>
      </w:tr>
      <w:tr>
        <w:tc>
          <w:tcPr>
            <w:tcW w:type="dxa" w:w="2448"/>
          </w:tcPr>
          <w:p>
            <w:pPr>
              <w:spacing w:after="40"/>
            </w:pPr>
            <w:r/>
            <w:r>
              <w:rPr>
                <w:sz w:val="19"/>
              </w:rPr>
              <w:t>Response variables</w:t>
            </w:r>
          </w:p>
        </w:tc>
        <w:tc>
          <w:tcPr>
            <w:tcW w:type="dxa" w:w="2448"/>
          </w:tcPr>
          <w:p>
            <w:pPr>
              <w:spacing w:after="40"/>
            </w:pPr>
            <w:r/>
            <w:r>
              <w:rPr>
                <w:sz w:val="19"/>
              </w:rPr>
              <w:t>Mapped from the JSON response</w:t>
            </w:r>
          </w:p>
        </w:tc>
        <w:tc>
          <w:tcPr>
            <w:tcW w:type="dxa" w:w="4464"/>
          </w:tcPr>
          <w:p>
            <w:pPr>
              <w:spacing w:after="40"/>
            </w:pPr>
            <w:r/>
            <w:r>
              <w:rPr>
                <w:sz w:val="19"/>
              </w:rPr>
              <w:t>Turns response fields into flow variables the edges can test</w:t>
            </w:r>
          </w:p>
        </w:tc>
      </w:tr>
    </w:tbl>
    <w:p>
      <w:pPr>
        <w:spacing w:after="80"/>
      </w:pPr>
    </w:p>
    <w:p>
      <w:pPr>
        <w:pStyle w:val="Heading2"/>
      </w:pPr>
      <w:r>
        <w:t>6.5 Deterministic branching — the key technique</w:t>
      </w:r>
    </w:p>
    <w:p>
      <w:pPr>
        <w:spacing w:after="140"/>
      </w:pPr>
      <w:r>
        <w:rPr>
          <w:b w:val="0"/>
          <w:i w:val="0"/>
          <w:sz w:val="21"/>
        </w:rPr>
        <w:t>Retell supports two kinds of transition condition: prompt (an LLM judges it) and equation (an exact comparison). Because each function returns a `result` string that is mapped into a flow variable, every branch after a function call is an EQUATION, not a judgement:</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N2a Validate Policy    {{validate_result}} == "valid"      -&gt; Confirm Policyholder</w:t>
            </w:r>
          </w:p>
          <w:p>
            <w:pPr>
              <w:spacing w:after="0" w:line="240" w:lineRule="auto"/>
            </w:pPr>
            <w:r>
              <w:rPr>
                <w:rFonts w:ascii="Consolas" w:hAnsi="Consolas"/>
                <w:sz w:val="17"/>
              </w:rPr>
              <w:t xml:space="preserve">                       {{validate_result}} == "not_found"  -&gt; Policy Not Valid</w:t>
            </w:r>
          </w:p>
          <w:p>
            <w:pPr>
              <w:spacing w:after="0" w:line="240" w:lineRule="auto"/>
            </w:pPr>
            <w:r>
              <w:rPr>
                <w:rFonts w:ascii="Consolas" w:hAnsi="Consolas"/>
                <w:sz w:val="17"/>
              </w:rPr>
              <w:t xml:space="preserve">                       {{validate_result}} == "expired"    -&gt; Policy Not Valid</w:t>
            </w:r>
          </w:p>
          <w:p>
            <w:pPr>
              <w:spacing w:after="0" w:line="240" w:lineRule="auto"/>
            </w:pPr>
            <w:r>
              <w:rPr>
                <w:rFonts w:ascii="Consolas" w:hAnsi="Consolas"/>
                <w:sz w:val="17"/>
              </w:rPr>
              <w:t xml:space="preserve">                       ELSE                                -&gt; Records Unavailable</w:t>
            </w:r>
          </w:p>
          <w:p>
            <w:pPr>
              <w:spacing w:after="0" w:line="240" w:lineRule="auto"/>
            </w:pPr>
            <w:r>
              <w:rPr>
                <w:rFonts w:ascii="Consolas" w:hAnsi="Consolas"/>
                <w:sz w:val="17"/>
              </w:rPr>
            </w:r>
          </w:p>
          <w:p>
            <w:pPr>
              <w:spacing w:after="0" w:line="240" w:lineRule="auto"/>
            </w:pPr>
            <w:r>
              <w:rPr>
                <w:rFonts w:ascii="Consolas" w:hAnsi="Consolas"/>
                <w:sz w:val="17"/>
              </w:rPr>
              <w:t>N2e Create Claim       {{claim_result}}    == "urgent"     -&gt; Claim Filed (URGENT)</w:t>
            </w:r>
          </w:p>
          <w:p>
            <w:pPr>
              <w:spacing w:after="0" w:line="240" w:lineRule="auto"/>
            </w:pPr>
            <w:r>
              <w:rPr>
                <w:rFonts w:ascii="Consolas" w:hAnsi="Consolas"/>
                <w:sz w:val="17"/>
              </w:rPr>
              <w:t xml:space="preserve">                       {{claim_result}}    == "standard"   -&gt; Claim Filed (Standard)</w:t>
            </w:r>
          </w:p>
          <w:p>
            <w:pPr>
              <w:spacing w:after="0" w:line="240" w:lineRule="auto"/>
            </w:pPr>
            <w:r>
              <w:rPr>
                <w:rFonts w:ascii="Consolas" w:hAnsi="Consolas"/>
                <w:sz w:val="17"/>
              </w:rPr>
              <w:t xml:space="preserve">                       ELSE                                -&gt; Records Unavailable</w:t>
            </w:r>
          </w:p>
          <w:p>
            <w:pPr>
              <w:spacing w:after="0" w:line="240" w:lineRule="auto"/>
            </w:pPr>
            <w:r>
              <w:rPr>
                <w:rFonts w:ascii="Consolas" w:hAnsi="Consolas"/>
                <w:sz w:val="17"/>
              </w:rPr>
            </w:r>
          </w:p>
          <w:p>
            <w:pPr>
              <w:spacing w:after="0" w:line="240" w:lineRule="auto"/>
            </w:pPr>
            <w:r>
              <w:rPr>
                <w:rFonts w:ascii="Consolas" w:hAnsi="Consolas"/>
                <w:sz w:val="17"/>
              </w:rPr>
              <w:t>N3a Check Status       {{status_result}}   == "found"      -&gt; Status Found</w:t>
            </w:r>
          </w:p>
          <w:p>
            <w:pPr>
              <w:spacing w:after="0" w:line="240" w:lineRule="auto"/>
            </w:pPr>
            <w:r>
              <w:rPr>
                <w:rFonts w:ascii="Consolas" w:hAnsi="Consolas"/>
                <w:sz w:val="17"/>
              </w:rPr>
              <w:t xml:space="preserve">                       {{status_result}}   == "not_found"  -&gt; Claim Not Found</w:t>
            </w:r>
          </w:p>
          <w:p>
            <w:pPr>
              <w:spacing w:after="0" w:line="240" w:lineRule="auto"/>
            </w:pPr>
            <w:r>
              <w:rPr>
                <w:rFonts w:ascii="Consolas" w:hAnsi="Consolas"/>
                <w:sz w:val="17"/>
              </w:rPr>
              <w:t xml:space="preserve">                       ELSE                                -&gt; Records Unavailable</w:t>
            </w:r>
          </w:p>
        </w:tc>
      </w:tr>
    </w:tbl>
    <w:p>
      <w:pPr>
        <w:spacing w:after="80"/>
      </w:pPr>
    </w:p>
    <w:tbl>
      <w:tblPr>
        <w:tblW w:type="auto" w:w="0"/>
        <w:tblLook w:firstColumn="1" w:firstRow="1" w:lastColumn="0" w:lastRow="0" w:noHBand="0" w:noVBand="1" w:val="04A0"/>
      </w:tblPr>
      <w:tblGrid>
        <w:gridCol w:w="8640"/>
      </w:tblGrid>
      <w:tr>
        <w:tc>
          <w:tcPr>
            <w:tcW w:type="dxa" w:w="8640"/>
            <w:shd w:fill="FFF1F0"/>
          </w:tcPr>
          <w:p>
            <w:pPr>
              <w:spacing w:after="40"/>
            </w:pPr>
            <w:r/>
            <w:r>
              <w:rPr>
                <w:b/>
                <w:sz w:val="20"/>
              </w:rPr>
              <w:t xml:space="preserve">Why every outcome is matched explicitly:  </w:t>
            </w:r>
            <w:r>
              <w:rPr>
                <w:sz w:val="20"/>
              </w:rPr>
              <w:t>originally each function node had ONE matched edge plus an else-edge. That meant a failed webhook landed in the same branch as a genuine not-found — because a missing field fails an equality test exactly like a non-matching one does. During an n8n outage the agent told callers "I can't find a policy with that number" for perfectly valid numbers. That both misleads the caller into re-checking correct information AND disguises an infrastructure failure as a data problem. Now the else-branch means only one thing — the backend did not answer — and says so honestly.</w:t>
            </w:r>
          </w:p>
        </w:tc>
      </w:tr>
    </w:tbl>
    <w:p>
      <w:pPr>
        <w:spacing w:after="80"/>
      </w:pPr>
    </w:p>
    <w:p>
      <w:pPr>
        <w:pStyle w:val="Heading2"/>
      </w:pPr>
      <w:r>
        <w:t>6.6 Post-Call Data Extraction</w:t>
      </w:r>
    </w:p>
    <w:p>
      <w:pPr>
        <w:spacing w:after="140"/>
      </w:pPr>
      <w:r>
        <w:rPr>
          <w:b w:val="0"/>
          <w:i w:val="0"/>
          <w:sz w:val="21"/>
        </w:rPr>
        <w:t>After the call ends, Retell runs a SECOND LLM pass over the full transcript and extracts structured fields. It is the clean seam between "a conversation happened" and "a record exists" — the post-call workflow receives typed fields instead of parsing a transcript.</w:t>
      </w:r>
    </w:p>
    <w:tbl>
      <w:tblPr>
        <w:tblStyle w:val="TableGrid"/>
        <w:tblW w:type="auto" w:w="0"/>
        <w:tblLook w:firstColumn="1" w:firstRow="1" w:lastColumn="0" w:lastRow="0" w:noHBand="0" w:noVBand="1" w:val="04A0"/>
      </w:tblPr>
      <w:tblGrid>
        <w:gridCol w:w="2880"/>
        <w:gridCol w:w="2880"/>
        <w:gridCol w:w="2880"/>
      </w:tblGrid>
      <w:tr>
        <w:tc>
          <w:tcPr>
            <w:tcW w:type="dxa" w:w="1872"/>
            <w:shd w:fill="0F3D5C"/>
          </w:tcPr>
          <w:p>
            <w:r/>
            <w:r>
              <w:rPr>
                <w:b/>
                <w:color w:val="FFFFFF"/>
                <w:sz w:val="19"/>
              </w:rPr>
              <w:t>Field</w:t>
            </w:r>
          </w:p>
        </w:tc>
        <w:tc>
          <w:tcPr>
            <w:tcW w:type="dxa" w:w="1152"/>
            <w:shd w:fill="0F3D5C"/>
          </w:tcPr>
          <w:p>
            <w:r/>
            <w:r>
              <w:rPr>
                <w:b/>
                <w:color w:val="FFFFFF"/>
                <w:sz w:val="19"/>
              </w:rPr>
              <w:t>Type</w:t>
            </w:r>
          </w:p>
        </w:tc>
        <w:tc>
          <w:tcPr>
            <w:tcW w:type="dxa" w:w="6336"/>
            <w:shd w:fill="0F3D5C"/>
          </w:tcPr>
          <w:p>
            <w:r/>
            <w:r>
              <w:rPr>
                <w:b/>
                <w:color w:val="FFFFFF"/>
                <w:sz w:val="19"/>
              </w:rPr>
              <w:t>The trap it closes</w:t>
            </w:r>
          </w:p>
        </w:tc>
      </w:tr>
      <w:tr>
        <w:tc>
          <w:tcPr>
            <w:tcW w:type="dxa" w:w="1872"/>
          </w:tcPr>
          <w:p>
            <w:pPr>
              <w:spacing w:after="40"/>
            </w:pPr>
            <w:r/>
            <w:r>
              <w:rPr>
                <w:sz w:val="19"/>
              </w:rPr>
            </w:r>
            <w:r>
              <w:rPr>
                <w:rFonts w:ascii="Consolas" w:hAnsi="Consolas"/>
                <w:color w:val="184F95"/>
                <w:sz w:val="17"/>
              </w:rPr>
              <w:t>claim_filed</w:t>
            </w:r>
            <w:r>
              <w:rPr>
                <w:sz w:val="19"/>
              </w:rPr>
            </w:r>
          </w:p>
        </w:tc>
        <w:tc>
          <w:tcPr>
            <w:tcW w:type="dxa" w:w="1152"/>
          </w:tcPr>
          <w:p>
            <w:pPr>
              <w:spacing w:after="40"/>
            </w:pPr>
            <w:r/>
            <w:r>
              <w:rPr>
                <w:sz w:val="19"/>
              </w:rPr>
              <w:t>Boolean</w:t>
            </w:r>
          </w:p>
        </w:tc>
        <w:tc>
          <w:tcPr>
            <w:tcW w:type="dxa" w:w="6336"/>
          </w:tcPr>
          <w:p>
            <w:pPr>
              <w:spacing w:after="40"/>
            </w:pPr>
            <w:r/>
            <w:r>
              <w:rPr>
                <w:sz w:val="19"/>
              </w:rPr>
              <w:t>Must be false for status-check calls, or callers who only checked a status get a "your claim has been filed" email</w:t>
            </w:r>
          </w:p>
        </w:tc>
      </w:tr>
      <w:tr>
        <w:tc>
          <w:tcPr>
            <w:tcW w:type="dxa" w:w="1872"/>
          </w:tcPr>
          <w:p>
            <w:pPr>
              <w:spacing w:after="40"/>
            </w:pPr>
            <w:r/>
            <w:r>
              <w:rPr>
                <w:sz w:val="19"/>
              </w:rPr>
            </w:r>
            <w:r>
              <w:rPr>
                <w:rFonts w:ascii="Consolas" w:hAnsi="Consolas"/>
                <w:color w:val="184F95"/>
                <w:sz w:val="17"/>
              </w:rPr>
              <w:t>claim_id</w:t>
            </w:r>
            <w:r>
              <w:rPr>
                <w:sz w:val="19"/>
              </w:rPr>
            </w:r>
          </w:p>
        </w:tc>
        <w:tc>
          <w:tcPr>
            <w:tcW w:type="dxa" w:w="1152"/>
          </w:tcPr>
          <w:p>
            <w:pPr>
              <w:spacing w:after="40"/>
            </w:pPr>
            <w:r/>
            <w:r>
              <w:rPr>
                <w:sz w:val="19"/>
              </w:rPr>
              <w:t>Text</w:t>
            </w:r>
          </w:p>
        </w:tc>
        <w:tc>
          <w:tcPr>
            <w:tcW w:type="dxa" w:w="6336"/>
          </w:tcPr>
          <w:p>
            <w:pPr>
              <w:spacing w:after="40"/>
            </w:pPr>
            <w:r/>
            <w:r>
              <w:rPr>
                <w:sz w:val="19"/>
              </w:rPr>
              <w:t>Empty for status checks — a caller CHECKING CLM-000001 did not CREATE it</w:t>
            </w:r>
          </w:p>
        </w:tc>
      </w:tr>
      <w:tr>
        <w:tc>
          <w:tcPr>
            <w:tcW w:type="dxa" w:w="1872"/>
          </w:tcPr>
          <w:p>
            <w:pPr>
              <w:spacing w:after="40"/>
            </w:pPr>
            <w:r/>
            <w:r>
              <w:rPr>
                <w:sz w:val="19"/>
              </w:rPr>
            </w:r>
            <w:r>
              <w:rPr>
                <w:rFonts w:ascii="Consolas" w:hAnsi="Consolas"/>
                <w:color w:val="184F95"/>
                <w:sz w:val="17"/>
              </w:rPr>
              <w:t>urgency</w:t>
            </w:r>
            <w:r>
              <w:rPr>
                <w:sz w:val="19"/>
              </w:rPr>
            </w:r>
          </w:p>
        </w:tc>
        <w:tc>
          <w:tcPr>
            <w:tcW w:type="dxa" w:w="1152"/>
          </w:tcPr>
          <w:p>
            <w:pPr>
              <w:spacing w:after="40"/>
            </w:pPr>
            <w:r/>
            <w:r>
              <w:rPr>
                <w:sz w:val="19"/>
              </w:rPr>
              <w:t>Text</w:t>
            </w:r>
          </w:p>
        </w:tc>
        <w:tc>
          <w:tcPr>
            <w:tcW w:type="dxa" w:w="6336"/>
          </w:tcPr>
          <w:p>
            <w:pPr>
              <w:spacing w:after="40"/>
            </w:pPr>
            <w:r/>
            <w:r>
              <w:rPr>
                <w:sz w:val="19"/>
              </w:rPr>
              <w:t>Exactly Standard / Urgent / n/a</w:t>
            </w:r>
          </w:p>
        </w:tc>
      </w:tr>
      <w:tr>
        <w:tc>
          <w:tcPr>
            <w:tcW w:type="dxa" w:w="1872"/>
          </w:tcPr>
          <w:p>
            <w:pPr>
              <w:spacing w:after="40"/>
            </w:pPr>
            <w:r/>
            <w:r>
              <w:rPr>
                <w:sz w:val="19"/>
              </w:rPr>
            </w:r>
            <w:r>
              <w:rPr>
                <w:rFonts w:ascii="Consolas" w:hAnsi="Consolas"/>
                <w:color w:val="184F95"/>
                <w:sz w:val="17"/>
              </w:rPr>
              <w:t>name</w:t>
            </w:r>
            <w:r>
              <w:rPr>
                <w:sz w:val="19"/>
              </w:rPr>
            </w:r>
          </w:p>
        </w:tc>
        <w:tc>
          <w:tcPr>
            <w:tcW w:type="dxa" w:w="1152"/>
          </w:tcPr>
          <w:p>
            <w:pPr>
              <w:spacing w:after="40"/>
            </w:pPr>
            <w:r/>
            <w:r>
              <w:rPr>
                <w:sz w:val="19"/>
              </w:rPr>
              <w:t>Text</w:t>
            </w:r>
          </w:p>
        </w:tc>
        <w:tc>
          <w:tcPr>
            <w:tcW w:type="dxa" w:w="6336"/>
          </w:tcPr>
          <w:p>
            <w:pPr>
              <w:spacing w:after="40"/>
            </w:pPr>
            <w:r/>
            <w:r>
              <w:rPr>
                <w:sz w:val="19"/>
              </w:rPr>
              <w:t>Empty if no claim filed</w:t>
            </w:r>
          </w:p>
        </w:tc>
      </w:tr>
      <w:tr>
        <w:tc>
          <w:tcPr>
            <w:tcW w:type="dxa" w:w="1872"/>
          </w:tcPr>
          <w:p>
            <w:pPr>
              <w:spacing w:after="40"/>
            </w:pPr>
            <w:r/>
            <w:r>
              <w:rPr>
                <w:sz w:val="19"/>
              </w:rPr>
            </w:r>
            <w:r>
              <w:rPr>
                <w:rFonts w:ascii="Consolas" w:hAnsi="Consolas"/>
                <w:color w:val="184F95"/>
                <w:sz w:val="17"/>
              </w:rPr>
              <w:t>email</w:t>
            </w:r>
            <w:r>
              <w:rPr>
                <w:sz w:val="19"/>
              </w:rPr>
            </w:r>
          </w:p>
        </w:tc>
        <w:tc>
          <w:tcPr>
            <w:tcW w:type="dxa" w:w="1152"/>
          </w:tcPr>
          <w:p>
            <w:pPr>
              <w:spacing w:after="40"/>
            </w:pPr>
            <w:r/>
            <w:r>
              <w:rPr>
                <w:sz w:val="19"/>
              </w:rPr>
              <w:t>Text</w:t>
            </w:r>
          </w:p>
        </w:tc>
        <w:tc>
          <w:tcPr>
            <w:tcW w:type="dxa" w:w="6336"/>
          </w:tcPr>
          <w:p>
            <w:pPr>
              <w:spacing w:after="40"/>
            </w:pPr>
            <w:r/>
            <w:r>
              <w:rPr>
                <w:sz w:val="19"/>
              </w:rPr>
              <w:t>The send-to address; an empty field beats a guessed spelling</w:t>
            </w:r>
          </w:p>
        </w:tc>
      </w:tr>
      <w:tr>
        <w:tc>
          <w:tcPr>
            <w:tcW w:type="dxa" w:w="1872"/>
          </w:tcPr>
          <w:p>
            <w:pPr>
              <w:spacing w:after="40"/>
            </w:pPr>
            <w:r/>
            <w:r>
              <w:rPr>
                <w:sz w:val="19"/>
              </w:rPr>
            </w:r>
            <w:r>
              <w:rPr>
                <w:rFonts w:ascii="Consolas" w:hAnsi="Consolas"/>
                <w:color w:val="184F95"/>
                <w:sz w:val="17"/>
              </w:rPr>
              <w:t>incident_type</w:t>
            </w:r>
            <w:r>
              <w:rPr>
                <w:sz w:val="19"/>
              </w:rPr>
            </w:r>
          </w:p>
        </w:tc>
        <w:tc>
          <w:tcPr>
            <w:tcW w:type="dxa" w:w="1152"/>
          </w:tcPr>
          <w:p>
            <w:pPr>
              <w:spacing w:after="40"/>
            </w:pPr>
            <w:r/>
            <w:r>
              <w:rPr>
                <w:sz w:val="19"/>
              </w:rPr>
              <w:t>Text</w:t>
            </w:r>
          </w:p>
        </w:tc>
        <w:tc>
          <w:tcPr>
            <w:tcW w:type="dxa" w:w="6336"/>
          </w:tcPr>
          <w:p>
            <w:pPr>
              <w:spacing w:after="40"/>
            </w:pPr>
            <w:r/>
            <w:r>
              <w:rPr>
                <w:sz w:val="19"/>
              </w:rPr>
              <w:t>Feeds the analytics chart</w:t>
            </w:r>
          </w:p>
        </w:tc>
      </w:tr>
    </w:tbl>
    <w:p>
      <w:pPr>
        <w:spacing w:after="80"/>
      </w:pPr>
    </w:p>
    <w:p>
      <w:pPr>
        <w:spacing w:after="140"/>
      </w:pPr>
      <w:r>
        <w:rPr>
          <w:b w:val="0"/>
          <w:i w:val="0"/>
          <w:sz w:val="21"/>
        </w:rPr>
        <w:t>The description you write for each field IS the prompt the analyser runs. Vague descriptions produce vague extractions.</w:t>
      </w:r>
    </w:p>
    <w:p>
      <w:pPr>
        <w:pStyle w:val="Heading2"/>
      </w:pPr>
      <w:r>
        <w:t>6.7 Webhook</w:t>
      </w:r>
    </w:p>
    <w:p>
      <w:pPr>
        <w:spacing w:after="140"/>
      </w:pPr>
      <w:r>
        <w:rPr>
          <w:b w:val="0"/>
          <w:i w:val="0"/>
          <w:sz w:val="21"/>
        </w:rPr>
        <w:t>Agent → Webhook Settings → Workflow B's production URL, with ONLY the call_analyzed event enabled.</w:t>
      </w:r>
    </w:p>
    <w:tbl>
      <w:tblPr>
        <w:tblStyle w:val="TableGrid"/>
        <w:tblW w:type="auto" w:w="0"/>
        <w:tblLook w:firstColumn="1" w:firstRow="1" w:lastColumn="0" w:lastRow="0" w:noHBand="0" w:noVBand="1" w:val="04A0"/>
      </w:tblPr>
      <w:tblGrid>
        <w:gridCol w:w="2880"/>
        <w:gridCol w:w="2880"/>
        <w:gridCol w:w="2880"/>
      </w:tblGrid>
      <w:tr>
        <w:tc>
          <w:tcPr>
            <w:tcW w:type="dxa" w:w="2160"/>
            <w:shd w:fill="0F3D5C"/>
          </w:tcPr>
          <w:p>
            <w:r/>
            <w:r>
              <w:rPr>
                <w:b/>
                <w:color w:val="FFFFFF"/>
                <w:sz w:val="19"/>
              </w:rPr>
              <w:t>Event</w:t>
            </w:r>
          </w:p>
        </w:tc>
        <w:tc>
          <w:tcPr>
            <w:tcW w:type="dxa" w:w="3168"/>
            <w:shd w:fill="0F3D5C"/>
          </w:tcPr>
          <w:p>
            <w:r/>
            <w:r>
              <w:rPr>
                <w:b/>
                <w:color w:val="FFFFFF"/>
                <w:sz w:val="19"/>
              </w:rPr>
              <w:t>Fires when</w:t>
            </w:r>
          </w:p>
        </w:tc>
        <w:tc>
          <w:tcPr>
            <w:tcW w:type="dxa" w:w="4032"/>
            <w:shd w:fill="0F3D5C"/>
          </w:tcPr>
          <w:p>
            <w:r/>
            <w:r>
              <w:rPr>
                <w:b/>
                <w:color w:val="FFFFFF"/>
                <w:sz w:val="19"/>
              </w:rPr>
              <w:t>Extracted fields ready?</w:t>
            </w:r>
          </w:p>
        </w:tc>
      </w:tr>
      <w:tr>
        <w:tc>
          <w:tcPr>
            <w:tcW w:type="dxa" w:w="2160"/>
          </w:tcPr>
          <w:p>
            <w:pPr>
              <w:spacing w:after="40"/>
            </w:pPr>
            <w:r/>
            <w:r>
              <w:rPr>
                <w:sz w:val="19"/>
              </w:rPr>
            </w:r>
            <w:r>
              <w:rPr>
                <w:rFonts w:ascii="Consolas" w:hAnsi="Consolas"/>
                <w:color w:val="184F95"/>
                <w:sz w:val="17"/>
              </w:rPr>
              <w:t>call_started</w:t>
            </w:r>
            <w:r>
              <w:rPr>
                <w:sz w:val="19"/>
              </w:rPr>
            </w:r>
          </w:p>
        </w:tc>
        <w:tc>
          <w:tcPr>
            <w:tcW w:type="dxa" w:w="3168"/>
          </w:tcPr>
          <w:p>
            <w:pPr>
              <w:spacing w:after="40"/>
            </w:pPr>
            <w:r/>
            <w:r>
              <w:rPr>
                <w:sz w:val="19"/>
              </w:rPr>
              <w:t>Call connects</w:t>
            </w:r>
          </w:p>
        </w:tc>
        <w:tc>
          <w:tcPr>
            <w:tcW w:type="dxa" w:w="4032"/>
          </w:tcPr>
          <w:p>
            <w:pPr>
              <w:spacing w:after="40"/>
            </w:pPr>
            <w:r/>
            <w:r>
              <w:rPr>
                <w:sz w:val="19"/>
              </w:rPr>
              <w:t>No — call hasn't happened</w:t>
            </w:r>
          </w:p>
        </w:tc>
      </w:tr>
      <w:tr>
        <w:tc>
          <w:tcPr>
            <w:tcW w:type="dxa" w:w="2160"/>
          </w:tcPr>
          <w:p>
            <w:pPr>
              <w:spacing w:after="40"/>
            </w:pPr>
            <w:r/>
            <w:r>
              <w:rPr>
                <w:sz w:val="19"/>
              </w:rPr>
            </w:r>
            <w:r>
              <w:rPr>
                <w:rFonts w:ascii="Consolas" w:hAnsi="Consolas"/>
                <w:color w:val="184F95"/>
                <w:sz w:val="17"/>
              </w:rPr>
              <w:t>call_ended</w:t>
            </w:r>
            <w:r>
              <w:rPr>
                <w:sz w:val="19"/>
              </w:rPr>
            </w:r>
          </w:p>
        </w:tc>
        <w:tc>
          <w:tcPr>
            <w:tcW w:type="dxa" w:w="3168"/>
          </w:tcPr>
          <w:p>
            <w:pPr>
              <w:spacing w:after="40"/>
            </w:pPr>
            <w:r/>
            <w:r>
              <w:rPr>
                <w:sz w:val="19"/>
              </w:rPr>
              <w:t>Caller hangs up</w:t>
            </w:r>
          </w:p>
        </w:tc>
        <w:tc>
          <w:tcPr>
            <w:tcW w:type="dxa" w:w="4032"/>
          </w:tcPr>
          <w:p>
            <w:pPr>
              <w:spacing w:after="40"/>
            </w:pPr>
            <w:r/>
            <w:r>
              <w:rPr>
                <w:sz w:val="19"/>
              </w:rPr>
              <w:t>NO — analysis has not run yet</w:t>
            </w:r>
          </w:p>
        </w:tc>
      </w:tr>
      <w:tr>
        <w:tc>
          <w:tcPr>
            <w:tcW w:type="dxa" w:w="2160"/>
          </w:tcPr>
          <w:p>
            <w:pPr>
              <w:spacing w:after="40"/>
            </w:pPr>
            <w:r/>
            <w:r>
              <w:rPr>
                <w:sz w:val="19"/>
              </w:rPr>
            </w:r>
            <w:r>
              <w:rPr>
                <w:rFonts w:ascii="Consolas" w:hAnsi="Consolas"/>
                <w:color w:val="184F95"/>
                <w:sz w:val="17"/>
              </w:rPr>
              <w:t>call_analyzed</w:t>
            </w:r>
            <w:r>
              <w:rPr>
                <w:sz w:val="19"/>
              </w:rPr>
            </w:r>
          </w:p>
        </w:tc>
        <w:tc>
          <w:tcPr>
            <w:tcW w:type="dxa" w:w="3168"/>
          </w:tcPr>
          <w:p>
            <w:pPr>
              <w:spacing w:after="40"/>
            </w:pPr>
            <w:r/>
            <w:r>
              <w:rPr>
                <w:sz w:val="19"/>
              </w:rPr>
              <w:t>Post-call analysis completes</w:t>
            </w:r>
          </w:p>
        </w:tc>
        <w:tc>
          <w:tcPr>
            <w:tcW w:type="dxa" w:w="4032"/>
          </w:tcPr>
          <w:p>
            <w:pPr>
              <w:spacing w:after="40"/>
            </w:pPr>
            <w:r/>
            <w:r>
              <w:rPr>
                <w:sz w:val="19"/>
              </w:rPr>
              <w:t>Yes</w:t>
            </w:r>
          </w:p>
        </w:tc>
      </w:tr>
    </w:tbl>
    <w:p>
      <w:pPr>
        <w:spacing w:after="80"/>
      </w:pPr>
    </w:p>
    <w:p>
      <w:pPr>
        <w:spacing w:after="140"/>
      </w:pPr>
      <w:r>
        <w:rPr>
          <w:b w:val="0"/>
          <w:i w:val="0"/>
          <w:sz w:val="21"/>
        </w:rPr>
        <w:t>call_ended is the trap: it fires and looks like the right moment, but custom_analysis_data is still empty. Workflow B would run green, email nobody, and log a blank analytics row.</w:t>
      </w:r>
    </w:p>
    <w:p>
      <w:pPr>
        <w:pStyle w:val="Heading2"/>
      </w:pPr>
      <w:r>
        <w:t>6.8 The website widget public key</w:t>
      </w:r>
    </w:p>
    <w:p>
      <w:pPr>
        <w:spacing w:after="140"/>
      </w:pPr>
      <w:r>
        <w:rPr>
          <w:b w:val="0"/>
          <w:i w:val="0"/>
          <w:sz w:val="21"/>
        </w:rPr>
        <w:t>This does not exist until you create it, and it is NOT on the agent page.</w:t>
      </w:r>
    </w:p>
    <w:p>
      <w:pPr>
        <w:pStyle w:val="ListNumber"/>
        <w:spacing w:after="60"/>
      </w:pPr>
      <w:r>
        <w:rPr>
          <w:sz w:val="21"/>
        </w:rPr>
        <w:t>Settings → API Keys → the Public Keys tab → + Add Key.</w:t>
      </w:r>
    </w:p>
    <w:p>
      <w:pPr>
        <w:pStyle w:val="ListNumber"/>
        <w:spacing w:after="60"/>
      </w:pPr>
      <w:r>
        <w:rPr>
          <w:sz w:val="21"/>
        </w:rPr>
        <w:t>Named it; set Allowed Domains to claimline-ai.streamlit.app plus localhost.</w:t>
      </w:r>
    </w:p>
    <w:p>
      <w:pPr>
        <w:pStyle w:val="ListNumber"/>
        <w:spacing w:after="60"/>
      </w:pPr>
      <w:r>
        <w:rPr>
          <w:sz w:val="21"/>
        </w:rPr>
        <w:t>Left Abuse Prevention (reCAPTCHA) OFF.</w:t>
      </w:r>
    </w:p>
    <w:p>
      <w:pPr>
        <w:pStyle w:val="ListNumber"/>
        <w:spacing w:after="60"/>
      </w:pPr>
      <w:r>
        <w:rPr>
          <w:sz w:val="21"/>
        </w:rPr>
        <w:t>Saved, then copied the value from the Key Value column.</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fill="0F3D5C"/>
          </w:tcPr>
          <w:p>
            <w:r/>
            <w:r>
              <w:rPr>
                <w:b/>
                <w:color w:val="FFFFFF"/>
                <w:sz w:val="19"/>
              </w:rPr>
              <w:t>Key</w:t>
            </w:r>
          </w:p>
        </w:tc>
        <w:tc>
          <w:tcPr>
            <w:tcW w:type="dxa" w:w="1728"/>
            <w:shd w:fill="0F3D5C"/>
          </w:tcPr>
          <w:p>
            <w:r/>
            <w:r>
              <w:rPr>
                <w:b/>
                <w:color w:val="FFFFFF"/>
                <w:sz w:val="19"/>
              </w:rPr>
              <w:t>Looks like</w:t>
            </w:r>
          </w:p>
        </w:tc>
        <w:tc>
          <w:tcPr>
            <w:tcW w:type="dxa" w:w="3744"/>
            <w:shd w:fill="0F3D5C"/>
          </w:tcPr>
          <w:p>
            <w:r/>
            <w:r>
              <w:rPr>
                <w:b/>
                <w:color w:val="FFFFFF"/>
                <w:sz w:val="19"/>
              </w:rPr>
              <w:t>Can do</w:t>
            </w:r>
          </w:p>
        </w:tc>
        <w:tc>
          <w:tcPr>
            <w:tcW w:type="dxa" w:w="1872"/>
            <w:shd w:fill="0F3D5C"/>
          </w:tcPr>
          <w:p>
            <w:r/>
            <w:r>
              <w:rPr>
                <w:b/>
                <w:color w:val="FFFFFF"/>
                <w:sz w:val="19"/>
              </w:rPr>
              <w:t>Safe in page source?</w:t>
            </w:r>
          </w:p>
        </w:tc>
      </w:tr>
      <w:tr>
        <w:tc>
          <w:tcPr>
            <w:tcW w:type="dxa" w:w="2016"/>
          </w:tcPr>
          <w:p>
            <w:pPr>
              <w:spacing w:after="40"/>
            </w:pPr>
            <w:r/>
            <w:r>
              <w:rPr>
                <w:sz w:val="19"/>
              </w:rPr>
              <w:t>Private API key</w:t>
            </w:r>
          </w:p>
        </w:tc>
        <w:tc>
          <w:tcPr>
            <w:tcW w:type="dxa" w:w="1728"/>
          </w:tcPr>
          <w:p>
            <w:pPr>
              <w:spacing w:after="40"/>
            </w:pPr>
            <w:r/>
            <w:r>
              <w:rPr>
                <w:sz w:val="19"/>
              </w:rPr>
            </w:r>
            <w:r>
              <w:rPr>
                <w:rFonts w:ascii="Consolas" w:hAnsi="Consolas"/>
                <w:color w:val="184F95"/>
                <w:sz w:val="17"/>
              </w:rPr>
              <w:t>key_…</w:t>
            </w:r>
            <w:r>
              <w:rPr>
                <w:sz w:val="19"/>
              </w:rPr>
            </w:r>
          </w:p>
        </w:tc>
        <w:tc>
          <w:tcPr>
            <w:tcW w:type="dxa" w:w="3744"/>
          </w:tcPr>
          <w:p>
            <w:pPr>
              <w:spacing w:after="40"/>
            </w:pPr>
            <w:r/>
            <w:r>
              <w:rPr>
                <w:sz w:val="19"/>
              </w:rPr>
              <w:t>Create agents, read every transcript, spend credits</w:t>
            </w:r>
          </w:p>
        </w:tc>
        <w:tc>
          <w:tcPr>
            <w:tcW w:type="dxa" w:w="1872"/>
          </w:tcPr>
          <w:p>
            <w:pPr>
              <w:spacing w:after="40"/>
            </w:pPr>
            <w:r/>
            <w:r>
              <w:rPr>
                <w:sz w:val="19"/>
              </w:rPr>
              <w:t>NEVER</w:t>
            </w:r>
          </w:p>
        </w:tc>
      </w:tr>
      <w:tr>
        <w:tc>
          <w:tcPr>
            <w:tcW w:type="dxa" w:w="2016"/>
          </w:tcPr>
          <w:p>
            <w:pPr>
              <w:spacing w:after="40"/>
            </w:pPr>
            <w:r/>
            <w:r>
              <w:rPr>
                <w:sz w:val="19"/>
              </w:rPr>
              <w:t>Public key</w:t>
            </w:r>
          </w:p>
        </w:tc>
        <w:tc>
          <w:tcPr>
            <w:tcW w:type="dxa" w:w="1728"/>
          </w:tcPr>
          <w:p>
            <w:pPr>
              <w:spacing w:after="40"/>
            </w:pPr>
            <w:r/>
            <w:r>
              <w:rPr>
                <w:sz w:val="19"/>
              </w:rPr>
            </w:r>
            <w:r>
              <w:rPr>
                <w:rFonts w:ascii="Consolas" w:hAnsi="Consolas"/>
                <w:color w:val="184F95"/>
                <w:sz w:val="17"/>
              </w:rPr>
              <w:t>public_key_…</w:t>
            </w:r>
            <w:r>
              <w:rPr>
                <w:sz w:val="19"/>
              </w:rPr>
            </w:r>
          </w:p>
        </w:tc>
        <w:tc>
          <w:tcPr>
            <w:tcW w:type="dxa" w:w="3744"/>
          </w:tcPr>
          <w:p>
            <w:pPr>
              <w:spacing w:after="40"/>
            </w:pPr>
            <w:r/>
            <w:r>
              <w:rPr>
                <w:sz w:val="19"/>
              </w:rPr>
              <w:t>Start a web call with one named agent</w:t>
            </w:r>
          </w:p>
        </w:tc>
        <w:tc>
          <w:tcPr>
            <w:tcW w:type="dxa" w:w="1872"/>
          </w:tcPr>
          <w:p>
            <w:pPr>
              <w:spacing w:after="40"/>
            </w:pPr>
            <w:r/>
            <w:r>
              <w:rPr>
                <w:sz w:val="19"/>
              </w:rPr>
              <w:t>Yes — that is its purpose</w:t>
            </w:r>
          </w:p>
        </w:tc>
      </w:tr>
    </w:tbl>
    <w:p>
      <w:pPr>
        <w:spacing w:after="80"/>
      </w:pPr>
    </w:p>
    <w:tbl>
      <w:tblPr>
        <w:tblW w:type="auto" w:w="0"/>
        <w:tblLook w:firstColumn="1" w:firstRow="1" w:lastColumn="0" w:lastRow="0" w:noHBand="0" w:noVBand="1" w:val="04A0"/>
      </w:tblPr>
      <w:tblGrid>
        <w:gridCol w:w="8640"/>
      </w:tblGrid>
      <w:tr>
        <w:tc>
          <w:tcPr>
            <w:tcW w:type="dxa" w:w="8640"/>
            <w:shd w:fill="FFF1F0"/>
          </w:tcPr>
          <w:p>
            <w:pPr>
              <w:spacing w:after="40"/>
            </w:pPr>
            <w:r/>
            <w:r>
              <w:rPr>
                <w:b/>
                <w:sz w:val="20"/>
              </w:rPr>
              <w:t xml:space="preserve">Leave reCAPTCHA OFF.  </w:t>
            </w:r>
            <w:r>
              <w:rPr>
                <w:sz w:val="20"/>
              </w:rPr>
              <w:t>Enabling it makes the key require a reCAPTCHA token that the frontend must supply. The dashboard does not send one, so every call attempt would fail authentication.</w:t>
            </w:r>
          </w:p>
        </w:tc>
      </w:tr>
    </w:tbl>
    <w:p>
      <w:pPr>
        <w:spacing w:after="80"/>
      </w:pPr>
    </w:p>
    <w:p>
      <w:pPr>
        <w:spacing w:after="140"/>
      </w:pPr>
      <w:r>
        <w:rPr>
          <w:b w:val="0"/>
          <w:i w:val="0"/>
          <w:sz w:val="21"/>
        </w:rPr>
        <w:t>Allowed Domains is mandatory, which is why Streamlit has to be deployed first — you cannot enter a hostname you do not yet have.</w:t>
      </w:r>
    </w:p>
    <w:p>
      <w:r>
        <w:br w:type="page"/>
      </w:r>
    </w:p>
    <w:p>
      <w:pPr>
        <w:pStyle w:val="Heading1"/>
      </w:pPr>
      <w:r>
        <w:t>7. The Conductor prompt</w:t>
      </w:r>
    </w:p>
    <w:p>
      <w:pPr>
        <w:spacing w:after="140"/>
      </w:pPr>
      <w:r>
        <w:rPr>
          <w:b w:val="0"/>
          <w:i w:val="0"/>
          <w:sz w:val="21"/>
        </w:rPr>
        <w:t>Retell's Conductor is an in-dashboard AI copilot that turns a plain-English description into actual nodes, edges and function definitions. The brief written for it (prompts/conductor-prompt.txt, ~700 lines) is structured as a BUILD SPEC rather than an agent persona, because Conductor's job is scaffolding a graph:</w:t>
      </w:r>
    </w:p>
    <w:tbl>
      <w:tblPr>
        <w:tblStyle w:val="TableGrid"/>
        <w:tblW w:type="auto" w:w="0"/>
        <w:tblLook w:firstColumn="1" w:firstRow="1" w:lastColumn="0" w:lastRow="0" w:noHBand="0" w:noVBand="1" w:val="04A0"/>
      </w:tblPr>
      <w:tblGrid>
        <w:gridCol w:w="4320"/>
        <w:gridCol w:w="4320"/>
      </w:tblGrid>
      <w:tr>
        <w:tc>
          <w:tcPr>
            <w:tcW w:type="dxa" w:w="864"/>
            <w:shd w:fill="0F3D5C"/>
          </w:tcPr>
          <w:p>
            <w:r/>
            <w:r>
              <w:rPr>
                <w:b/>
                <w:color w:val="FFFFFF"/>
                <w:sz w:val="19"/>
              </w:rPr>
              <w:t>Part</w:t>
            </w:r>
          </w:p>
        </w:tc>
        <w:tc>
          <w:tcPr>
            <w:tcW w:type="dxa" w:w="8496"/>
            <w:shd w:fill="0F3D5C"/>
          </w:tcPr>
          <w:p>
            <w:r/>
            <w:r>
              <w:rPr>
                <w:b/>
                <w:color w:val="FFFFFF"/>
                <w:sz w:val="19"/>
              </w:rPr>
              <w:t>Contents</w:t>
            </w:r>
          </w:p>
        </w:tc>
      </w:tr>
      <w:tr>
        <w:tc>
          <w:tcPr>
            <w:tcW w:type="dxa" w:w="864"/>
          </w:tcPr>
          <w:p>
            <w:pPr>
              <w:spacing w:after="40"/>
            </w:pPr>
            <w:r/>
            <w:r>
              <w:rPr>
                <w:sz w:val="19"/>
              </w:rPr>
              <w:t>0</w:t>
            </w:r>
          </w:p>
        </w:tc>
        <w:tc>
          <w:tcPr>
            <w:tcW w:type="dxa" w:w="8496"/>
          </w:tcPr>
          <w:p>
            <w:pPr>
              <w:spacing w:after="40"/>
            </w:pPr>
            <w:r/>
            <w:r>
              <w:rPr>
                <w:sz w:val="19"/>
              </w:rPr>
              <w:t>What the agent is, and the three things it can do</w:t>
            </w:r>
          </w:p>
        </w:tc>
      </w:tr>
      <w:tr>
        <w:tc>
          <w:tcPr>
            <w:tcW w:type="dxa" w:w="864"/>
          </w:tcPr>
          <w:p>
            <w:pPr>
              <w:spacing w:after="40"/>
            </w:pPr>
            <w:r/>
            <w:r>
              <w:rPr>
                <w:sz w:val="19"/>
              </w:rPr>
              <w:t>1</w:t>
            </w:r>
          </w:p>
        </w:tc>
        <w:tc>
          <w:tcPr>
            <w:tcW w:type="dxa" w:w="8496"/>
          </w:tcPr>
          <w:p>
            <w:pPr>
              <w:spacing w:after="40"/>
            </w:pPr>
            <w:r/>
            <w:r>
              <w:rPr>
                <w:sz w:val="19"/>
              </w:rPr>
              <w:t>The Global Prompt — identity, style, guardrails, digit-reading rules</w:t>
            </w:r>
          </w:p>
        </w:tc>
      </w:tr>
      <w:tr>
        <w:tc>
          <w:tcPr>
            <w:tcW w:type="dxa" w:w="864"/>
          </w:tcPr>
          <w:p>
            <w:pPr>
              <w:spacing w:after="40"/>
            </w:pPr>
            <w:r/>
            <w:r>
              <w:rPr>
                <w:sz w:val="19"/>
              </w:rPr>
              <w:t>2</w:t>
            </w:r>
          </w:p>
        </w:tc>
        <w:tc>
          <w:tcPr>
            <w:tcW w:type="dxa" w:w="8496"/>
          </w:tcPr>
          <w:p>
            <w:pPr>
              <w:spacing w:after="40"/>
            </w:pPr>
            <w:r/>
            <w:r>
              <w:rPr>
                <w:sz w:val="19"/>
              </w:rPr>
              <w:t>The three custom functions with full JSON parameter schemas</w:t>
            </w:r>
          </w:p>
        </w:tc>
      </w:tr>
      <w:tr>
        <w:tc>
          <w:tcPr>
            <w:tcW w:type="dxa" w:w="864"/>
          </w:tcPr>
          <w:p>
            <w:pPr>
              <w:spacing w:after="40"/>
            </w:pPr>
            <w:r/>
            <w:r>
              <w:rPr>
                <w:sz w:val="19"/>
              </w:rPr>
              <w:t>3</w:t>
            </w:r>
          </w:p>
        </w:tc>
        <w:tc>
          <w:tcPr>
            <w:tcW w:type="dxa" w:w="8496"/>
          </w:tcPr>
          <w:p>
            <w:pPr>
              <w:spacing w:after="40"/>
            </w:pPr>
            <w:r/>
            <w:r>
              <w:rPr>
                <w:sz w:val="19"/>
              </w:rPr>
              <w:t>The node graph — every node, its instruction, and its exact edges</w:t>
            </w:r>
          </w:p>
        </w:tc>
      </w:tr>
      <w:tr>
        <w:tc>
          <w:tcPr>
            <w:tcW w:type="dxa" w:w="864"/>
          </w:tcPr>
          <w:p>
            <w:pPr>
              <w:spacing w:after="40"/>
            </w:pPr>
            <w:r/>
            <w:r>
              <w:rPr>
                <w:sz w:val="19"/>
              </w:rPr>
              <w:t>4</w:t>
            </w:r>
          </w:p>
        </w:tc>
        <w:tc>
          <w:tcPr>
            <w:tcW w:type="dxa" w:w="8496"/>
          </w:tcPr>
          <w:p>
            <w:pPr>
              <w:spacing w:after="40"/>
            </w:pPr>
            <w:r/>
            <w:r>
              <w:rPr>
                <w:sz w:val="19"/>
              </w:rPr>
              <w:t>Post-Call Data Extraction field definitions</w:t>
            </w:r>
          </w:p>
        </w:tc>
      </w:tr>
      <w:tr>
        <w:tc>
          <w:tcPr>
            <w:tcW w:type="dxa" w:w="864"/>
          </w:tcPr>
          <w:p>
            <w:pPr>
              <w:spacing w:after="40"/>
            </w:pPr>
            <w:r/>
            <w:r>
              <w:rPr>
                <w:sz w:val="19"/>
              </w:rPr>
              <w:t>5</w:t>
            </w:r>
          </w:p>
        </w:tc>
        <w:tc>
          <w:tcPr>
            <w:tcW w:type="dxa" w:w="8496"/>
          </w:tcPr>
          <w:p>
            <w:pPr>
              <w:spacing w:after="40"/>
            </w:pPr>
            <w:r/>
            <w:r>
              <w:rPr>
                <w:sz w:val="19"/>
              </w:rPr>
              <w:t>Dynamic variables used</w:t>
            </w:r>
          </w:p>
        </w:tc>
      </w:tr>
      <w:tr>
        <w:tc>
          <w:tcPr>
            <w:tcW w:type="dxa" w:w="864"/>
          </w:tcPr>
          <w:p>
            <w:pPr>
              <w:spacing w:after="40"/>
            </w:pPr>
            <w:r/>
            <w:r>
              <w:rPr>
                <w:sz w:val="19"/>
              </w:rPr>
              <w:t>6</w:t>
            </w:r>
          </w:p>
        </w:tc>
        <w:tc>
          <w:tcPr>
            <w:tcW w:type="dxa" w:w="8496"/>
          </w:tcPr>
          <w:p>
            <w:pPr>
              <w:spacing w:after="40"/>
            </w:pPr>
            <w:r/>
            <w:r>
              <w:rPr>
                <w:sz w:val="19"/>
              </w:rPr>
              <w:t>Six acceptance tests the finished flow must pass</w:t>
            </w:r>
          </w:p>
        </w:tc>
      </w:tr>
    </w:tbl>
    <w:p>
      <w:pPr>
        <w:spacing w:after="80"/>
      </w:pPr>
    </w:p>
    <w:p>
      <w:pPr>
        <w:pStyle w:val="Heading2"/>
      </w:pPr>
      <w:r>
        <w:t>7.1 Voice-specific rules in the global prompt</w:t>
      </w:r>
    </w:p>
    <w:p>
      <w:pPr>
        <w:spacing w:after="140"/>
      </w:pPr>
      <w:r>
        <w:rPr>
          <w:b w:val="0"/>
          <w:i w:val="0"/>
          <w:sz w:val="21"/>
        </w:rPr>
        <w:t>These are the lines that separate a voice agent from a chatbot:</w:t>
      </w:r>
    </w:p>
    <w:p>
      <w:pPr>
        <w:pStyle w:val="ListBullet"/>
        <w:spacing w:after="60"/>
      </w:pPr>
      <w:r>
        <w:rPr>
          <w:sz w:val="21"/>
        </w:rPr>
        <w:t>Ask ONE question per turn, then stop. Never stack two questions.</w:t>
      </w:r>
    </w:p>
    <w:p>
      <w:pPr>
        <w:pStyle w:val="ListBullet"/>
        <w:spacing w:after="60"/>
      </w:pPr>
      <w:r>
        <w:rPr>
          <w:sz w:val="21"/>
        </w:rPr>
        <w:t>Policy numbers are spoken as "P-O-L, one zero two three four" — letters individually, then digits individually. Never "ten thousand two hundred thirty four".</w:t>
      </w:r>
    </w:p>
    <w:p>
      <w:pPr>
        <w:pStyle w:val="ListBullet"/>
        <w:spacing w:after="60"/>
      </w:pPr>
      <w:r>
        <w:rPr>
          <w:sz w:val="21"/>
        </w:rPr>
        <w:t>ALWAYS say a claim ID twice, with a pause, then ask "Did you get that?" Nobody writes down a six-digit ID correctly the first time over a phone line.</w:t>
      </w:r>
    </w:p>
    <w:p>
      <w:pPr>
        <w:pStyle w:val="ListBullet"/>
        <w:spacing w:after="60"/>
      </w:pPr>
      <w:r>
        <w:rPr>
          <w:sz w:val="21"/>
        </w:rPr>
        <w:t>Read email addresses back group by group and get a yes before using them.</w:t>
      </w:r>
    </w:p>
    <w:p>
      <w:pPr>
        <w:pStyle w:val="ListBullet"/>
        <w:spacing w:after="60"/>
      </w:pPr>
      <w:r>
        <w:rPr>
          <w:sz w:val="21"/>
        </w:rPr>
        <w:t>Never say "function", "webhook", "database", "API" or "system error".</w:t>
      </w:r>
    </w:p>
    <w:p>
      <w:pPr>
        <w:pStyle w:val="ListBullet"/>
        <w:spacing w:after="60"/>
      </w:pPr>
      <w:r>
        <w:rPr>
          <w:sz w:val="21"/>
        </w:rPr>
        <w:t>No emoji, markdown, bullets or asterisks — everything output is spoken aloud.</w:t>
      </w:r>
    </w:p>
    <w:p>
      <w:pPr>
        <w:pStyle w:val="ListBullet"/>
        <w:spacing w:after="60"/>
      </w:pPr>
      <w:r>
        <w:rPr>
          <w:sz w:val="21"/>
        </w:rPr>
        <w:t>Every factual answer must come from the knowledge base. Never invent a figure, deadline, limit or price.</w:t>
      </w:r>
    </w:p>
    <w:p>
      <w:pPr>
        <w:pStyle w:val="ListBullet"/>
        <w:spacing w:after="60"/>
      </w:pPr>
      <w:r>
        <w:rPr>
          <w:sz w:val="21"/>
        </w:rPr>
        <w:t>Acknowledge injury or fire in ONE short sentence before continuing — then do not repeat sympathy every turn.</w:t>
      </w:r>
    </w:p>
    <w:p>
      <w:pPr>
        <w:pStyle w:val="Heading2"/>
      </w:pPr>
      <w:r>
        <w:t>7.2 Ordering that protects the caller</w:t>
      </w:r>
    </w:p>
    <w:p>
      <w:pPr>
        <w:spacing w:after="140"/>
      </w:pPr>
      <w:r>
        <w:rPr>
          <w:b w:val="0"/>
          <w:i w:val="0"/>
          <w:sz w:val="21"/>
        </w:rPr>
        <w:t>The policy number is collected and validated BEFORE anything else. If the policy turns out to be invalid, every detail collected beforehand is wasted — and callers find it infuriating to answer five questions and then be told their policy does not exist. The ordering costs nothing and prevents that entirely.</w:t>
      </w:r>
    </w:p>
    <w:p>
      <w:r>
        <w:br w:type="page"/>
      </w:r>
    </w:p>
    <w:p>
      <w:pPr>
        <w:pStyle w:val="Heading1"/>
      </w:pPr>
      <w:r>
        <w:t>8. Streamlit dashboard</w:t>
      </w:r>
    </w:p>
    <w:p>
      <w:pPr>
        <w:spacing w:after="140"/>
      </w:pPr>
      <w:r>
        <w:rPr>
          <w:b w:val="0"/>
          <w:i w:val="0"/>
          <w:sz w:val="21"/>
        </w:rPr>
        <w:t>A single Python file that doubles as the product landing page: hero section, the embedded live agent, KPI tiles, three charts, a claim register and a claim-ID lookup.</w:t>
      </w:r>
    </w:p>
    <w:p>
      <w:pPr>
        <w:pStyle w:val="Heading2"/>
      </w:pPr>
      <w:r>
        <w:t>8.1 Streamlit concepts that surprise Python developers</w:t>
      </w:r>
    </w:p>
    <w:p>
      <w:pPr>
        <w:pStyle w:val="ListBullet"/>
        <w:spacing w:after="60"/>
      </w:pPr>
      <w:r>
        <w:rPr>
          <w:sz w:val="21"/>
        </w:rPr>
        <w:t>The ENTIRE script re-runs top to bottom on every interaction — every button click, every keystroke in a text box. Not callbacks.</w:t>
      </w:r>
    </w:p>
    <w:p>
      <w:pPr>
        <w:pStyle w:val="ListBullet"/>
        <w:spacing w:after="60"/>
      </w:pPr>
      <w:r>
        <w:rPr>
          <w:sz w:val="21"/>
        </w:rPr>
        <w:t>That is why the Sheets read sits behind @st.cache_data(ttl=45). Without it, every keystroke in the lookup box would hit the Google API and be rate-limited within a minute.</w:t>
      </w:r>
    </w:p>
    <w:p>
      <w:pPr>
        <w:pStyle w:val="ListBullet"/>
        <w:spacing w:after="60"/>
      </w:pPr>
      <w:r>
        <w:rPr>
          <w:sz w:val="21"/>
        </w:rPr>
        <w:t>Two different cache decorators: @st.cache_data for VALUES (DataFrames), @st.cache_resource for CONNECTIONS (the authorised gspread client). Using cache_data on a connection tries to pickle it and fails.</w:t>
      </w:r>
    </w:p>
    <w:p>
      <w:pPr>
        <w:pStyle w:val="ListBullet"/>
        <w:spacing w:after="60"/>
      </w:pPr>
      <w:r>
        <w:rPr>
          <w:sz w:val="21"/>
        </w:rPr>
        <w:t>st.secrets raises if no secrets file exists — even st.secrets.get(). A wrapper catches that so a fresh clone renders a setup notice instead of a stack trace.</w:t>
      </w:r>
    </w:p>
    <w:p>
      <w:pPr>
        <w:pStyle w:val="Heading2"/>
      </w:pPr>
      <w:r>
        <w:t>8.2 Embedding the voice widget</w:t>
      </w:r>
    </w:p>
    <w:p>
      <w:pPr>
        <w:spacing w:after="140"/>
      </w:pPr>
      <w:r>
        <w:rPr>
          <w:b w:val="0"/>
          <w:i w:val="0"/>
          <w:sz w:val="21"/>
        </w:rPr>
        <w:t>Harder than dropping in a script tag, because of WHICH document the script lands in. The widget renders a position:fixed call button and needs microphone access. Inside an iframe, the button is clipped by the iframe rather than the page — invisible in a short frame — and the microphone must be explicitly delegated or the browser blocks it.</w:t>
      </w:r>
    </w:p>
    <w:p>
      <w:pPr>
        <w:spacing w:after="140"/>
      </w:pPr>
      <w:r>
        <w:rPr>
          <w:b w:val="0"/>
          <w:i w:val="0"/>
          <w:sz w:val="21"/>
        </w:rPr>
        <w:t>The app therefore uses st.html(..., unsafe_allow_javascript=True), which renders into the top-level document with no iframe at all. It falls back to the older st.components.v1.html for older Streamlit versions. That older API is also deprecated with a removal date that has already passed, so the migration was necessary regardless.</w:t>
      </w:r>
    </w:p>
    <w:p>
      <w:pPr>
        <w:pStyle w:val="Heading2"/>
      </w:pPr>
      <w:r>
        <w:t>8.3 Chart design</w:t>
      </w:r>
    </w:p>
    <w:tbl>
      <w:tblPr>
        <w:tblStyle w:val="TableGrid"/>
        <w:tblW w:type="auto" w:w="0"/>
        <w:tblLook w:firstColumn="1" w:firstRow="1" w:lastColumn="0" w:lastRow="0" w:noHBand="0" w:noVBand="1" w:val="04A0"/>
      </w:tblPr>
      <w:tblGrid>
        <w:gridCol w:w="2880"/>
        <w:gridCol w:w="2880"/>
        <w:gridCol w:w="2880"/>
      </w:tblGrid>
      <w:tr>
        <w:tc>
          <w:tcPr>
            <w:tcW w:type="dxa" w:w="2448"/>
            <w:shd w:fill="0F3D5C"/>
          </w:tcPr>
          <w:p>
            <w:r/>
            <w:r>
              <w:rPr>
                <w:b/>
                <w:color w:val="FFFFFF"/>
                <w:sz w:val="19"/>
              </w:rPr>
              <w:t>Chart</w:t>
            </w:r>
          </w:p>
        </w:tc>
        <w:tc>
          <w:tcPr>
            <w:tcW w:type="dxa" w:w="1584"/>
            <w:shd w:fill="0F3D5C"/>
          </w:tcPr>
          <w:p>
            <w:r/>
            <w:r>
              <w:rPr>
                <w:b/>
                <w:color w:val="FFFFFF"/>
                <w:sz w:val="19"/>
              </w:rPr>
              <w:t>Type</w:t>
            </w:r>
          </w:p>
        </w:tc>
        <w:tc>
          <w:tcPr>
            <w:tcW w:type="dxa" w:w="5328"/>
            <w:shd w:fill="0F3D5C"/>
          </w:tcPr>
          <w:p>
            <w:r/>
            <w:r>
              <w:rPr>
                <w:b/>
                <w:color w:val="FFFFFF"/>
                <w:sz w:val="19"/>
              </w:rPr>
              <w:t>Decision</w:t>
            </w:r>
          </w:p>
        </w:tc>
      </w:tr>
      <w:tr>
        <w:tc>
          <w:tcPr>
            <w:tcW w:type="dxa" w:w="2448"/>
          </w:tcPr>
          <w:p>
            <w:pPr>
              <w:spacing w:after="40"/>
            </w:pPr>
            <w:r/>
            <w:r>
              <w:rPr>
                <w:sz w:val="19"/>
              </w:rPr>
              <w:t>Claims by incident type</w:t>
            </w:r>
          </w:p>
        </w:tc>
        <w:tc>
          <w:tcPr>
            <w:tcW w:type="dxa" w:w="1584"/>
          </w:tcPr>
          <w:p>
            <w:pPr>
              <w:spacing w:after="40"/>
            </w:pPr>
            <w:r/>
            <w:r>
              <w:rPr>
                <w:sz w:val="19"/>
              </w:rPr>
              <w:t>Horizontal bar</w:t>
            </w:r>
          </w:p>
        </w:tc>
        <w:tc>
          <w:tcPr>
            <w:tcW w:type="dxa" w:w="5328"/>
          </w:tcPr>
          <w:p>
            <w:pPr>
              <w:spacing w:after="40"/>
            </w:pPr>
            <w:r/>
            <w:r>
              <w:rPr>
                <w:sz w:val="19"/>
              </w:rPr>
              <w:t>Single series, so a single hue and no legend — the title says what is counted</w:t>
            </w:r>
          </w:p>
        </w:tc>
      </w:tr>
      <w:tr>
        <w:tc>
          <w:tcPr>
            <w:tcW w:type="dxa" w:w="2448"/>
          </w:tcPr>
          <w:p>
            <w:pPr>
              <w:spacing w:after="40"/>
            </w:pPr>
            <w:r/>
            <w:r>
              <w:rPr>
                <w:sz w:val="19"/>
              </w:rPr>
              <w:t>Urgency split</w:t>
            </w:r>
          </w:p>
        </w:tc>
        <w:tc>
          <w:tcPr>
            <w:tcW w:type="dxa" w:w="1584"/>
          </w:tcPr>
          <w:p>
            <w:pPr>
              <w:spacing w:after="40"/>
            </w:pPr>
            <w:r/>
            <w:r>
              <w:rPr>
                <w:sz w:val="19"/>
              </w:rPr>
              <w:t>Donut</w:t>
            </w:r>
          </w:p>
        </w:tc>
        <w:tc>
          <w:tcPr>
            <w:tcW w:type="dxa" w:w="5328"/>
          </w:tcPr>
          <w:p>
            <w:pPr>
              <w:spacing w:after="40"/>
            </w:pPr>
            <w:r/>
            <w:r>
              <w:rPr>
                <w:sz w:val="19"/>
              </w:rPr>
              <w:t>Two slices only. Urgent uses a reserved STATUS colour, not 'series 2', and every slice is text-labelled so meaning never rests on colour</w:t>
            </w:r>
          </w:p>
        </w:tc>
      </w:tr>
      <w:tr>
        <w:tc>
          <w:tcPr>
            <w:tcW w:type="dxa" w:w="2448"/>
          </w:tcPr>
          <w:p>
            <w:pPr>
              <w:spacing w:after="40"/>
            </w:pPr>
            <w:r/>
            <w:r>
              <w:rPr>
                <w:sz w:val="19"/>
              </w:rPr>
              <w:t>Claims over time</w:t>
            </w:r>
          </w:p>
        </w:tc>
        <w:tc>
          <w:tcPr>
            <w:tcW w:type="dxa" w:w="1584"/>
          </w:tcPr>
          <w:p>
            <w:pPr>
              <w:spacing w:after="40"/>
            </w:pPr>
            <w:r/>
            <w:r>
              <w:rPr>
                <w:sz w:val="19"/>
              </w:rPr>
              <w:t>Line + area</w:t>
            </w:r>
          </w:p>
        </w:tc>
        <w:tc>
          <w:tcPr>
            <w:tcW w:type="dxa" w:w="5328"/>
          </w:tcPr>
          <w:p>
            <w:pPr>
              <w:spacing w:after="40"/>
            </w:pPr>
            <w:r/>
            <w:r>
              <w:rPr>
                <w:sz w:val="19"/>
              </w:rPr>
              <w:t>2px line, 8px markers, unified crosshair</w:t>
            </w:r>
          </w:p>
        </w:tc>
      </w:tr>
    </w:tbl>
    <w:p>
      <w:pPr>
        <w:spacing w:after="80"/>
      </w:pPr>
    </w:p>
    <w:p>
      <w:pPr>
        <w:spacing w:after="140"/>
      </w:pPr>
      <w:r>
        <w:rPr>
          <w:b w:val="0"/>
          <w:i w:val="0"/>
          <w:sz w:val="21"/>
        </w:rPr>
        <w:t>The two chart colours were validated as a categorical pair against the chart surface: normal-vision colour distance 31.6 and worst colourblind distance 23.8, both comfortably clear of the accessibility floors. Bar thickness is pinned in category units and plot height grows with category count, so a single category renders as a bar rather than a slab filling the plot.</w:t>
      </w:r>
    </w:p>
    <w:p>
      <w:pPr>
        <w:pStyle w:val="Heading2"/>
      </w:pPr>
      <w:r>
        <w:t>8.4 Deployment</w:t>
      </w:r>
    </w:p>
    <w:p>
      <w:pPr>
        <w:pStyle w:val="ListNumber"/>
        <w:spacing w:after="60"/>
      </w:pPr>
      <w:r>
        <w:rPr>
          <w:sz w:val="21"/>
        </w:rPr>
        <w:t>Pushed to a public GitHub repo (public is required for the free tier).</w:t>
      </w:r>
    </w:p>
    <w:p>
      <w:pPr>
        <w:pStyle w:val="ListNumber"/>
        <w:spacing w:after="60"/>
      </w:pPr>
      <w:r>
        <w:rPr>
          <w:sz w:val="21"/>
        </w:rPr>
        <w:t>share.streamlit.io → Create app → repo, branch main, file streamlit_app.py.</w:t>
      </w:r>
    </w:p>
    <w:p>
      <w:pPr>
        <w:pStyle w:val="ListNumber"/>
        <w:spacing w:after="60"/>
      </w:pPr>
      <w:r>
        <w:rPr>
          <w:sz w:val="21"/>
        </w:rPr>
        <w:t>Advanced settings → Python 3.12.</w:t>
      </w:r>
    </w:p>
    <w:p>
      <w:pPr>
        <w:pStyle w:val="ListNumber"/>
        <w:spacing w:after="60"/>
      </w:pPr>
      <w:r>
        <w:rPr>
          <w:sz w:val="21"/>
        </w:rPr>
        <w:t>Settings → Secrets → pasted the CONTENTS of secrets.toml (not a file upload).</w:t>
      </w:r>
    </w:p>
    <w:tbl>
      <w:tblPr>
        <w:tblW w:type="auto" w:w="0"/>
        <w:tblLook w:firstColumn="1" w:firstRow="1" w:lastColumn="0" w:lastRow="0" w:noHBand="0" w:noVBand="1" w:val="04A0"/>
      </w:tblPr>
      <w:tblGrid>
        <w:gridCol w:w="8640"/>
      </w:tblGrid>
      <w:tr>
        <w:tc>
          <w:tcPr>
            <w:tcW w:type="dxa" w:w="8640"/>
            <w:shd w:fill="FFF1F0"/>
          </w:tcPr>
          <w:p>
            <w:pPr>
              <w:spacing w:after="40"/>
            </w:pPr>
            <w:r/>
            <w:r>
              <w:rPr>
                <w:b/>
                <w:sz w:val="20"/>
              </w:rPr>
              <w:t xml:space="preserve">Editing your local secrets.toml does NOT update the deployed app.  </w:t>
            </w:r>
            <w:r>
              <w:rPr>
                <w:sz w:val="20"/>
              </w:rPr>
              <w:t>Streamlit Cloud keeps its own encrypted copy. This is why the widget appeared but could not connect a call — the deployed secrets still held the placeholder key, and a placeholder is a non-empty string, so the app happily rendered a widget with a junk key. The app now validates the key PREFIX and shows a specific error instead.</w:t>
            </w:r>
          </w:p>
        </w:tc>
      </w:tr>
    </w:tbl>
    <w:p>
      <w:pPr>
        <w:spacing w:after="80"/>
      </w:pPr>
    </w:p>
    <w:p>
      <w:r>
        <w:br w:type="page"/>
      </w:r>
    </w:p>
    <w:p>
      <w:pPr>
        <w:pStyle w:val="Heading1"/>
      </w:pPr>
      <w:r>
        <w:t>9. Problems encountered, and what fixed them</w:t>
      </w:r>
    </w:p>
    <w:p>
      <w:pPr>
        <w:spacing w:after="140"/>
      </w:pPr>
      <w:r>
        <w:rPr>
          <w:b w:val="0"/>
          <w:i w:val="0"/>
          <w:sz w:val="21"/>
        </w:rPr>
        <w:t>The honest build log. Most of the time went here, and each of these is a transferable lesson.</w:t>
      </w:r>
    </w:p>
    <w:p>
      <w:pPr>
        <w:pStyle w:val="Heading3"/>
      </w:pPr>
      <w:r>
        <w:t>9.1  Sheets nodes returned an empty HTTP 200</w:t>
      </w:r>
    </w:p>
    <w:p>
      <w:r>
        <w:rPr>
          <w:b/>
          <w:sz w:val="21"/>
        </w:rPr>
        <w:t xml:space="preserve">Cause: </w:t>
      </w:r>
      <w:r>
        <w:rPr>
          <w:b w:val="0"/>
          <w:sz w:val="21"/>
        </w:rPr>
        <w:t>Google replied with an HTML 'file not found' page. The Sheet ID field had been given a full spreadsheet URL, but the node runs in 'By ID' mode and passes the string straight to Google as an ID.</w:t>
      </w:r>
    </w:p>
    <w:p>
      <w:r>
        <w:rPr>
          <w:b/>
          <w:sz w:val="21"/>
        </w:rPr>
        <w:t xml:space="preserve">Fix: </w:t>
      </w:r>
      <w:r>
        <w:rPr>
          <w:b w:val="0"/>
          <w:sz w:val="21"/>
        </w:rPr>
        <w:t>Use the bare ID. The workflows now also extract an ID from a pasted URL.</w:t>
      </w:r>
    </w:p>
    <w:p>
      <w:pPr>
        <w:pStyle w:val="Heading3"/>
      </w:pPr>
      <w:r>
        <w:t>9.2  `The column "" could not be found`</w:t>
      </w:r>
    </w:p>
    <w:p>
      <w:r>
        <w:rPr>
          <w:b/>
          <w:sz w:val="21"/>
        </w:rPr>
        <w:t xml:space="preserve">Cause: </w:t>
      </w:r>
      <w:r>
        <w:rPr>
          <w:b w:val="0"/>
          <w:sz w:val="21"/>
        </w:rPr>
        <w:t>The real root cause, and a design mistake. The Sheet ID was held in one shared Set node and referenced as an expression. n8n populates the Sheet and Column dropdowns by introspecting the spreadsheet AT EDIT TIME, and an expression cannot be resolved then — so the dropdowns loaded empty and the imported column name was silently dropped.</w:t>
      </w:r>
    </w:p>
    <w:p>
      <w:r>
        <w:rPr>
          <w:b/>
          <w:sz w:val="21"/>
        </w:rPr>
        <w:t xml:space="preserve">Fix: </w:t>
      </w:r>
      <w:r>
        <w:rPr>
          <w:b w:val="0"/>
          <w:sz w:val="21"/>
        </w:rPr>
        <w:t>Literal Sheet IDs in each node, and lookups rewritten to read the whole tab and match in a Code node, removing the dependency entirely. One clever reference was worse than five literal values.</w:t>
      </w:r>
    </w:p>
    <w:p>
      <w:pPr>
        <w:pStyle w:val="Heading3"/>
      </w:pPr>
      <w:r>
        <w:t>9.3  Agent said "I can't find your policy" for valid numbers</w:t>
      </w:r>
    </w:p>
    <w:p>
      <w:r>
        <w:rPr>
          <w:b/>
          <w:sz w:val="21"/>
        </w:rPr>
        <w:t xml:space="preserve">Cause: </w:t>
      </w:r>
      <w:r>
        <w:rPr>
          <w:b w:val="0"/>
          <w:sz w:val="21"/>
        </w:rPr>
        <w:t>Not a Retell problem. Workflow A was returning nothing, so the response variable was empty, the equality test failed, and the flow took the not-found branch — the only vocabulary it had for failure.</w:t>
      </w:r>
    </w:p>
    <w:p>
      <w:r>
        <w:rPr>
          <w:b/>
          <w:sz w:val="21"/>
        </w:rPr>
        <w:t xml:space="preserve">Fix: </w:t>
      </w:r>
      <w:r>
        <w:rPr>
          <w:b w:val="0"/>
          <w:sz w:val="21"/>
        </w:rPr>
        <w:t>Added an explicit backend-failure node. Each function node now matches every real outcome, and the else-branch says 'I'm having trouble pulling up our records' instead of blaming the caller's data.</w:t>
      </w:r>
    </w:p>
    <w:p>
      <w:pPr>
        <w:pStyle w:val="Heading3"/>
      </w:pPr>
      <w:r>
        <w:t>9.4  `404 — webhook not registered`</w:t>
      </w:r>
    </w:p>
    <w:p>
      <w:r>
        <w:rPr>
          <w:b/>
          <w:sz w:val="21"/>
        </w:rPr>
        <w:t xml:space="preserve">Cause: </w:t>
      </w:r>
      <w:r>
        <w:rPr>
          <w:b w:val="0"/>
          <w:sz w:val="21"/>
        </w:rPr>
        <w:t>The workflow was saved but not published. n8n 2.0 replaced the Active toggle with a Publish button, and Save alone does not go live.</w:t>
      </w:r>
    </w:p>
    <w:p>
      <w:r>
        <w:rPr>
          <w:b/>
          <w:sz w:val="21"/>
        </w:rPr>
        <w:t xml:space="preserve">Fix: </w:t>
      </w:r>
      <w:r>
        <w:rPr>
          <w:b w:val="0"/>
          <w:sz w:val="21"/>
        </w:rPr>
        <w:t>Publish. If the button is greyed out: unsaved changes, an invalid node, or a duplicate workflow competing for the same webhook path.</w:t>
      </w:r>
    </w:p>
    <w:p>
      <w:pPr>
        <w:pStyle w:val="Heading3"/>
      </w:pPr>
      <w:r>
        <w:t>9.5  Publish button greyed out</w:t>
      </w:r>
    </w:p>
    <w:p>
      <w:r>
        <w:rPr>
          <w:b/>
          <w:sz w:val="21"/>
        </w:rPr>
        <w:t xml:space="preserve">Cause: </w:t>
      </w:r>
      <w:r>
        <w:rPr>
          <w:b w:val="0"/>
          <w:sz w:val="21"/>
        </w:rPr>
        <w:t>Two copies of the same workflow existed. Two workflows cannot both own one webhook path, so n8n refuses to activate the second.</w:t>
      </w:r>
    </w:p>
    <w:p>
      <w:r>
        <w:rPr>
          <w:b/>
          <w:sz w:val="21"/>
        </w:rPr>
        <w:t xml:space="preserve">Fix: </w:t>
      </w:r>
      <w:r>
        <w:rPr>
          <w:b w:val="0"/>
          <w:sz w:val="21"/>
        </w:rPr>
        <w:t>Delete stale copies first — a clean slate before importing.</w:t>
      </w:r>
    </w:p>
    <w:p>
      <w:pPr>
        <w:pStyle w:val="Heading3"/>
      </w:pPr>
      <w:r>
        <w:t>9.6  Widget appeared but calls would not connect</w:t>
      </w:r>
    </w:p>
    <w:p>
      <w:r>
        <w:rPr>
          <w:b/>
          <w:sz w:val="21"/>
        </w:rPr>
        <w:t xml:space="preserve">Cause: </w:t>
      </w:r>
      <w:r>
        <w:rPr>
          <w:b w:val="0"/>
          <w:sz w:val="21"/>
        </w:rPr>
        <w:t>Streamlit Cloud's secrets still contained PASTE_PUBLIC_KEY_HERE. That is a non-empty string, so a truthiness check rendered the widget with a junk key.</w:t>
      </w:r>
    </w:p>
    <w:p>
      <w:r>
        <w:rPr>
          <w:b/>
          <w:sz w:val="21"/>
        </w:rPr>
        <w:t xml:space="preserve">Fix: </w:t>
      </w:r>
      <w:r>
        <w:rPr>
          <w:b w:val="0"/>
          <w:sz w:val="21"/>
        </w:rPr>
        <w:t>Validate the credential SHAPE (public_key_ / agent_ prefixes), not merely its presence, and name the specific problem on screen.</w:t>
      </w:r>
    </w:p>
    <w:p>
      <w:pPr>
        <w:pStyle w:val="Heading3"/>
      </w:pPr>
      <w:r>
        <w:t>9.7  Public key could not be created</w:t>
      </w:r>
    </w:p>
    <w:p>
      <w:r>
        <w:rPr>
          <w:b/>
          <w:sz w:val="21"/>
        </w:rPr>
        <w:t xml:space="preserve">Cause: </w:t>
      </w:r>
      <w:r>
        <w:rPr>
          <w:b w:val="0"/>
          <w:sz w:val="21"/>
        </w:rPr>
        <w:t>Allowed Domains is a mandatory field, and the deployed hostname did not exist yet.</w:t>
      </w:r>
    </w:p>
    <w:p>
      <w:r>
        <w:rPr>
          <w:b/>
          <w:sz w:val="21"/>
        </w:rPr>
        <w:t xml:space="preserve">Fix: </w:t>
      </w:r>
      <w:r>
        <w:rPr>
          <w:b w:val="0"/>
          <w:sz w:val="21"/>
        </w:rPr>
        <w:t>Deploy Streamlit first. The dashboard was built to run without Retell secrets precisely so this ordering is possible.</w:t>
      </w:r>
    </w:p>
    <w:p>
      <w:pPr>
        <w:pStyle w:val="Heading3"/>
      </w:pPr>
      <w:r>
        <w:t>9.8  `POL-0234` from a spoken policy number</w:t>
      </w:r>
    </w:p>
    <w:p>
      <w:r>
        <w:rPr>
          <w:b/>
          <w:sz w:val="21"/>
        </w:rPr>
        <w:t xml:space="preserve">Cause: </w:t>
      </w:r>
      <w:r>
        <w:rPr>
          <w:b w:val="0"/>
          <w:sz w:val="21"/>
        </w:rPr>
        <w:t>Speech-to-text left 'one' as a word; stripping non-digits discarded it. A wrong-but-plausible ID is worse than an obvious error. Fixing it exposed a second bug — the spelled-out O in 'P-O-L' was then read as a zero.</w:t>
      </w:r>
    </w:p>
    <w:p>
      <w:r>
        <w:rPr>
          <w:b/>
          <w:sz w:val="21"/>
        </w:rPr>
        <w:t xml:space="preserve">Fix: </w:t>
      </w:r>
      <w:r>
        <w:rPr>
          <w:b w:val="0"/>
          <w:sz w:val="21"/>
        </w:rPr>
        <w:t>Map number words to digits, but strip the alphabetic prefix FIRST. Both cases are now covered by unit tests.</w:t>
      </w:r>
    </w:p>
    <w:p>
      <w:pPr>
        <w:pStyle w:val="Heading2"/>
      </w:pPr>
      <w:r>
        <w:t>9.9 The transferable lessons</w:t>
      </w:r>
    </w:p>
    <w:p>
      <w:pPr>
        <w:pStyle w:val="ListBullet"/>
        <w:spacing w:after="60"/>
      </w:pPr>
      <w:r>
        <w:rPr>
          <w:sz w:val="21"/>
        </w:rPr>
        <w:t>Do not put expressions in n8n resource-locator fields that feed dependent dropdowns. Those dropdowns are filled at edit time and cannot resolve them.</w:t>
      </w:r>
    </w:p>
    <w:p>
      <w:pPr>
        <w:pStyle w:val="ListBullet"/>
        <w:spacing w:after="60"/>
      </w:pPr>
      <w:r>
        <w:rPr>
          <w:sz w:val="21"/>
        </w:rPr>
        <w:t>An error message often names the symptom, not the cause. "Column not found" was really about the Document field.</w:t>
      </w:r>
    </w:p>
    <w:p>
      <w:pPr>
        <w:pStyle w:val="ListBullet"/>
        <w:spacing w:after="60"/>
      </w:pPr>
      <w:r>
        <w:rPr>
          <w:sz w:val="21"/>
        </w:rPr>
        <w:t>Never let a backend failure and a legitimate negative result share a branch. A missing field fails an equality test exactly like a non-matching one, and the caller gets told the wrong story.</w:t>
      </w:r>
    </w:p>
    <w:p>
      <w:pPr>
        <w:pStyle w:val="ListBullet"/>
        <w:spacing w:after="60"/>
      </w:pPr>
      <w:r>
        <w:rPr>
          <w:sz w:val="21"/>
        </w:rPr>
        <w:t>Validate the SHAPE of configuration, not merely its presence. Placeholder strings are truthy.</w:t>
      </w:r>
    </w:p>
    <w:p>
      <w:pPr>
        <w:pStyle w:val="ListBullet"/>
        <w:spacing w:after="60"/>
      </w:pPr>
      <w:r>
        <w:rPr>
          <w:sz w:val="21"/>
        </w:rPr>
        <w:t>Get the actual error text early. Several rounds of hypothesis were spent before reading the real n8n execution error, which identified the cause immediately.</w:t>
      </w:r>
    </w:p>
    <w:p>
      <w:r>
        <w:br w:type="page"/>
      </w:r>
    </w:p>
    <w:p>
      <w:pPr>
        <w:pStyle w:val="Heading1"/>
      </w:pPr>
      <w:r>
        <w:t>10. Testing</w:t>
      </w:r>
    </w:p>
    <w:tbl>
      <w:tblPr>
        <w:tblStyle w:val="TableGrid"/>
        <w:tblW w:type="auto" w:w="0"/>
        <w:tblLook w:firstColumn="1" w:firstRow="1" w:lastColumn="0" w:lastRow="0" w:noHBand="0" w:noVBand="1" w:val="04A0"/>
      </w:tblPr>
      <w:tblGrid>
        <w:gridCol w:w="2880"/>
        <w:gridCol w:w="2880"/>
        <w:gridCol w:w="2880"/>
      </w:tblGrid>
      <w:tr>
        <w:tc>
          <w:tcPr>
            <w:tcW w:type="dxa" w:w="1728"/>
            <w:shd w:fill="0F3D5C"/>
          </w:tcPr>
          <w:p>
            <w:r/>
            <w:r>
              <w:rPr>
                <w:b/>
                <w:color w:val="FFFFFF"/>
                <w:sz w:val="19"/>
              </w:rPr>
              <w:t>Layer</w:t>
            </w:r>
          </w:p>
        </w:tc>
        <w:tc>
          <w:tcPr>
            <w:tcW w:type="dxa" w:w="2880"/>
            <w:shd w:fill="0F3D5C"/>
          </w:tcPr>
          <w:p>
            <w:r/>
            <w:r>
              <w:rPr>
                <w:b/>
                <w:color w:val="FFFFFF"/>
                <w:sz w:val="19"/>
              </w:rPr>
              <w:t>How</w:t>
            </w:r>
          </w:p>
        </w:tc>
        <w:tc>
          <w:tcPr>
            <w:tcW w:type="dxa" w:w="4752"/>
            <w:shd w:fill="0F3D5C"/>
          </w:tcPr>
          <w:p>
            <w:r/>
            <w:r>
              <w:rPr>
                <w:b/>
                <w:color w:val="FFFFFF"/>
                <w:sz w:val="19"/>
              </w:rPr>
              <w:t>Covers</w:t>
            </w:r>
          </w:p>
        </w:tc>
      </w:tr>
      <w:tr>
        <w:tc>
          <w:tcPr>
            <w:tcW w:type="dxa" w:w="1728"/>
          </w:tcPr>
          <w:p>
            <w:pPr>
              <w:spacing w:after="40"/>
            </w:pPr>
            <w:r/>
            <w:r>
              <w:rPr>
                <w:sz w:val="19"/>
              </w:rPr>
              <w:t>Code nodes</w:t>
            </w:r>
          </w:p>
        </w:tc>
        <w:tc>
          <w:tcPr>
            <w:tcW w:type="dxa" w:w="2880"/>
          </w:tcPr>
          <w:p>
            <w:pPr>
              <w:spacing w:after="40"/>
            </w:pPr>
            <w:r/>
            <w:r>
              <w:rPr>
                <w:sz w:val="19"/>
              </w:rPr>
            </w:r>
            <w:r>
              <w:rPr>
                <w:rFonts w:ascii="Consolas" w:hAnsi="Consolas"/>
                <w:color w:val="184F95"/>
                <w:sz w:val="17"/>
              </w:rPr>
              <w:t>node tests/test-code-nodes.js</w:t>
            </w:r>
            <w:r>
              <w:rPr>
                <w:sz w:val="19"/>
              </w:rPr>
            </w:r>
          </w:p>
        </w:tc>
        <w:tc>
          <w:tcPr>
            <w:tcW w:type="dxa" w:w="4752"/>
          </w:tcPr>
          <w:p>
            <w:pPr>
              <w:spacing w:after="40"/>
            </w:pPr>
            <w:r/>
            <w:r>
              <w:rPr>
                <w:sz w:val="19"/>
              </w:rPr>
              <w:t>39 assertions. Runs the REAL jsCode from the workflow JSON against a stub of n8n's runtime — ID repair, triage rules, response shaping. Under a second, no n8n or Google needed</w:t>
            </w:r>
          </w:p>
        </w:tc>
      </w:tr>
      <w:tr>
        <w:tc>
          <w:tcPr>
            <w:tcW w:type="dxa" w:w="1728"/>
          </w:tcPr>
          <w:p>
            <w:pPr>
              <w:spacing w:after="40"/>
            </w:pPr>
            <w:r/>
            <w:r>
              <w:rPr>
                <w:sz w:val="19"/>
              </w:rPr>
              <w:t>Workflows</w:t>
            </w:r>
          </w:p>
        </w:tc>
        <w:tc>
          <w:tcPr>
            <w:tcW w:type="dxa" w:w="2880"/>
          </w:tcPr>
          <w:p>
            <w:pPr>
              <w:spacing w:after="40"/>
            </w:pPr>
            <w:r/>
            <w:r>
              <w:rPr>
                <w:sz w:val="19"/>
              </w:rPr>
            </w:r>
            <w:r>
              <w:rPr>
                <w:rFonts w:ascii="Consolas" w:hAnsi="Consolas"/>
                <w:color w:val="184F95"/>
                <w:sz w:val="17"/>
              </w:rPr>
              <w:t>.\tests\test-workflows.ps1</w:t>
            </w:r>
            <w:r>
              <w:rPr>
                <w:sz w:val="19"/>
              </w:rPr>
            </w:r>
          </w:p>
        </w:tc>
        <w:tc>
          <w:tcPr>
            <w:tcW w:type="dxa" w:w="4752"/>
          </w:tcPr>
          <w:p>
            <w:pPr>
              <w:spacing w:after="40"/>
            </w:pPr>
            <w:r/>
            <w:r>
              <w:rPr>
                <w:sz w:val="19"/>
              </w:rPr>
              <w:t xml:space="preserve">Both webhooks end to end, asserted. Written as PowerShell because </w:t>
            </w:r>
            <w:r>
              <w:rPr>
                <w:rFonts w:ascii="Consolas" w:hAnsi="Consolas"/>
                <w:color w:val="184F95"/>
                <w:sz w:val="17"/>
              </w:rPr>
              <w:t>curl</w:t>
            </w:r>
            <w:r>
              <w:rPr>
                <w:sz w:val="19"/>
              </w:rPr>
              <w:t xml:space="preserve"> there is an alias for Invoke-WebRequest and mangles quoted JSON</w:t>
            </w:r>
          </w:p>
        </w:tc>
      </w:tr>
      <w:tr>
        <w:tc>
          <w:tcPr>
            <w:tcW w:type="dxa" w:w="1728"/>
          </w:tcPr>
          <w:p>
            <w:pPr>
              <w:spacing w:after="40"/>
            </w:pPr>
            <w:r/>
            <w:r>
              <w:rPr>
                <w:sz w:val="19"/>
              </w:rPr>
              <w:t>Workflows (UI)</w:t>
            </w:r>
          </w:p>
        </w:tc>
        <w:tc>
          <w:tcPr>
            <w:tcW w:type="dxa" w:w="2880"/>
          </w:tcPr>
          <w:p>
            <w:pPr>
              <w:spacing w:after="40"/>
            </w:pPr>
            <w:r/>
            <w:r>
              <w:rPr>
                <w:sz w:val="19"/>
              </w:rPr>
              <w:t>Pinned data in the n8n editor</w:t>
            </w:r>
          </w:p>
        </w:tc>
        <w:tc>
          <w:tcPr>
            <w:tcW w:type="dxa" w:w="4752"/>
          </w:tcPr>
          <w:p>
            <w:pPr>
              <w:spacing w:after="40"/>
            </w:pPr>
            <w:r/>
            <w:r>
              <w:rPr>
                <w:sz w:val="19"/>
              </w:rPr>
              <w:t>Same coverage without a terminal — see docs/n8n-walkthrough.md</w:t>
            </w:r>
          </w:p>
        </w:tc>
      </w:tr>
      <w:tr>
        <w:tc>
          <w:tcPr>
            <w:tcW w:type="dxa" w:w="1728"/>
          </w:tcPr>
          <w:p>
            <w:pPr>
              <w:spacing w:after="40"/>
            </w:pPr>
            <w:r/>
            <w:r>
              <w:rPr>
                <w:sz w:val="19"/>
              </w:rPr>
              <w:t>Agent</w:t>
            </w:r>
          </w:p>
        </w:tc>
        <w:tc>
          <w:tcPr>
            <w:tcW w:type="dxa" w:w="2880"/>
          </w:tcPr>
          <w:p>
            <w:pPr>
              <w:spacing w:after="40"/>
            </w:pPr>
            <w:r/>
            <w:r>
              <w:rPr>
                <w:sz w:val="19"/>
              </w:rPr>
              <w:t>Retell Playground, text mode</w:t>
            </w:r>
          </w:p>
        </w:tc>
        <w:tc>
          <w:tcPr>
            <w:tcW w:type="dxa" w:w="4752"/>
          </w:tcPr>
          <w:p>
            <w:pPr>
              <w:spacing w:after="40"/>
            </w:pPr>
            <w:r/>
            <w:r>
              <w:rPr>
                <w:sz w:val="19"/>
              </w:rPr>
              <w:t>Shows every function call with full request and response payloads</w:t>
            </w:r>
          </w:p>
        </w:tc>
      </w:tr>
      <w:tr>
        <w:tc>
          <w:tcPr>
            <w:tcW w:type="dxa" w:w="1728"/>
          </w:tcPr>
          <w:p>
            <w:pPr>
              <w:spacing w:after="40"/>
            </w:pPr>
            <w:r/>
            <w:r>
              <w:rPr>
                <w:sz w:val="19"/>
              </w:rPr>
              <w:t>Dashboard</w:t>
            </w:r>
          </w:p>
        </w:tc>
        <w:tc>
          <w:tcPr>
            <w:tcW w:type="dxa" w:w="2880"/>
          </w:tcPr>
          <w:p>
            <w:pPr>
              <w:spacing w:after="40"/>
            </w:pPr>
            <w:r/>
            <w:r>
              <w:rPr>
                <w:sz w:val="19"/>
              </w:rPr>
              <w:t>Streamlit AppTest</w:t>
            </w:r>
          </w:p>
        </w:tc>
        <w:tc>
          <w:tcPr>
            <w:tcW w:type="dxa" w:w="4752"/>
          </w:tcPr>
          <w:p>
            <w:pPr>
              <w:spacing w:after="40"/>
            </w:pPr>
            <w:r/>
            <w:r>
              <w:rPr>
                <w:sz w:val="19"/>
              </w:rPr>
              <w:t>Renders the app headlessly and asserts zero exceptions</w:t>
            </w:r>
          </w:p>
        </w:tc>
      </w:tr>
    </w:tbl>
    <w:p>
      <w:pPr>
        <w:spacing w:after="80"/>
      </w:pPr>
    </w:p>
    <w:p>
      <w:pPr>
        <w:spacing w:after="140"/>
      </w:pPr>
      <w:r>
        <w:rPr>
          <w:b w:val="0"/>
          <w:i w:val="0"/>
          <w:sz w:val="21"/>
        </w:rPr>
        <w:t>The single most informative test is creating a claim whose description mentions hospital and ambulance while sending urgency "Standard". If the response comes back "Urgent", then the Switch routing, the claim-ID generator, the server-side triage rule and the Sheets append are ALL proven in one call.</w:t>
      </w:r>
    </w:p>
    <w:p>
      <w:pPr>
        <w:pStyle w:val="Heading2"/>
      </w:pPr>
      <w:r>
        <w:t>10.1 Verified result from the live system</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fill="0F3D5C"/>
          </w:tcPr>
          <w:p>
            <w:r/>
            <w:r>
              <w:rPr>
                <w:b/>
                <w:color w:val="FFFFFF"/>
                <w:sz w:val="19"/>
              </w:rPr>
              <w:t>claim_id</w:t>
            </w:r>
          </w:p>
        </w:tc>
        <w:tc>
          <w:tcPr>
            <w:tcW w:type="dxa" w:w="3744"/>
            <w:shd w:fill="0F3D5C"/>
          </w:tcPr>
          <w:p>
            <w:r/>
            <w:r>
              <w:rPr>
                <w:b/>
                <w:color w:val="FFFFFF"/>
                <w:sz w:val="19"/>
              </w:rPr>
              <w:t>Description sent</w:t>
            </w:r>
          </w:p>
        </w:tc>
        <w:tc>
          <w:tcPr>
            <w:tcW w:type="dxa" w:w="1728"/>
            <w:shd w:fill="0F3D5C"/>
          </w:tcPr>
          <w:p>
            <w:r/>
            <w:r>
              <w:rPr>
                <w:b/>
                <w:color w:val="FFFFFF"/>
                <w:sz w:val="19"/>
              </w:rPr>
              <w:t>Urgency SENT</w:t>
            </w:r>
          </w:p>
        </w:tc>
        <w:tc>
          <w:tcPr>
            <w:tcW w:type="dxa" w:w="2016"/>
            <w:shd w:fill="0F3D5C"/>
          </w:tcPr>
          <w:p>
            <w:r/>
            <w:r>
              <w:rPr>
                <w:b/>
                <w:color w:val="FFFFFF"/>
                <w:sz w:val="19"/>
              </w:rPr>
              <w:t>Urgency STORED</w:t>
            </w:r>
          </w:p>
        </w:tc>
      </w:tr>
      <w:tr>
        <w:tc>
          <w:tcPr>
            <w:tcW w:type="dxa" w:w="1728"/>
          </w:tcPr>
          <w:p>
            <w:pPr>
              <w:spacing w:after="40"/>
            </w:pPr>
            <w:r/>
            <w:r>
              <w:rPr>
                <w:sz w:val="19"/>
              </w:rPr>
            </w:r>
            <w:r>
              <w:rPr>
                <w:rFonts w:ascii="Consolas" w:hAnsi="Consolas"/>
                <w:color w:val="184F95"/>
                <w:sz w:val="17"/>
              </w:rPr>
              <w:t>CLM-763787</w:t>
            </w:r>
            <w:r>
              <w:rPr>
                <w:sz w:val="19"/>
              </w:rPr>
            </w:r>
          </w:p>
        </w:tc>
        <w:tc>
          <w:tcPr>
            <w:tcW w:type="dxa" w:w="3744"/>
          </w:tcPr>
          <w:p>
            <w:pPr>
              <w:spacing w:after="40"/>
            </w:pPr>
            <w:r/>
            <w:r>
              <w:rPr>
                <w:sz w:val="19"/>
              </w:rPr>
              <w:t>…wife taken to hospital by ambulance</w:t>
            </w:r>
          </w:p>
        </w:tc>
        <w:tc>
          <w:tcPr>
            <w:tcW w:type="dxa" w:w="1728"/>
          </w:tcPr>
          <w:p>
            <w:pPr>
              <w:spacing w:after="40"/>
            </w:pPr>
            <w:r/>
            <w:r>
              <w:rPr>
                <w:sz w:val="19"/>
              </w:rPr>
              <w:t>Standard</w:t>
            </w:r>
          </w:p>
        </w:tc>
        <w:tc>
          <w:tcPr>
            <w:tcW w:type="dxa" w:w="2016"/>
          </w:tcPr>
          <w:p>
            <w:pPr>
              <w:spacing w:after="40"/>
            </w:pPr>
            <w:r/>
            <w:r>
              <w:rPr>
                <w:sz w:val="19"/>
              </w:rPr>
              <w:t>Urgent</w:t>
            </w:r>
          </w:p>
        </w:tc>
      </w:tr>
      <w:tr>
        <w:tc>
          <w:tcPr>
            <w:tcW w:type="dxa" w:w="1728"/>
          </w:tcPr>
          <w:p>
            <w:pPr>
              <w:spacing w:after="40"/>
            </w:pPr>
            <w:r/>
            <w:r>
              <w:rPr>
                <w:sz w:val="19"/>
              </w:rPr>
            </w:r>
            <w:r>
              <w:rPr>
                <w:rFonts w:ascii="Consolas" w:hAnsi="Consolas"/>
                <w:color w:val="184F95"/>
                <w:sz w:val="17"/>
              </w:rPr>
              <w:t>CLM-766189</w:t>
            </w:r>
            <w:r>
              <w:rPr>
                <w:sz w:val="19"/>
              </w:rPr>
            </w:r>
          </w:p>
        </w:tc>
        <w:tc>
          <w:tcPr>
            <w:tcW w:type="dxa" w:w="3744"/>
          </w:tcPr>
          <w:p>
            <w:pPr>
              <w:spacing w:after="40"/>
            </w:pPr>
            <w:r/>
            <w:r>
              <w:rPr>
                <w:sz w:val="19"/>
              </w:rPr>
              <w:t>bicycle stolen from outside the office</w:t>
            </w:r>
          </w:p>
        </w:tc>
        <w:tc>
          <w:tcPr>
            <w:tcW w:type="dxa" w:w="1728"/>
          </w:tcPr>
          <w:p>
            <w:pPr>
              <w:spacing w:after="40"/>
            </w:pPr>
            <w:r/>
            <w:r>
              <w:rPr>
                <w:sz w:val="19"/>
              </w:rPr>
              <w:t>Standard</w:t>
            </w:r>
          </w:p>
        </w:tc>
        <w:tc>
          <w:tcPr>
            <w:tcW w:type="dxa" w:w="2016"/>
          </w:tcPr>
          <w:p>
            <w:pPr>
              <w:spacing w:after="40"/>
            </w:pPr>
            <w:r/>
            <w:r>
              <w:rPr>
                <w:sz w:val="19"/>
              </w:rPr>
              <w:t>Standard</w:t>
            </w:r>
          </w:p>
        </w:tc>
      </w:tr>
    </w:tbl>
    <w:p>
      <w:pPr>
        <w:spacing w:after="80"/>
      </w:pPr>
    </w:p>
    <w:p>
      <w:pPr>
        <w:spacing w:after="140"/>
      </w:pPr>
      <w:r>
        <w:rPr>
          <w:b w:val="0"/>
          <w:i w:val="0"/>
          <w:sz w:val="21"/>
        </w:rPr>
        <w:t>The first was escalated by the server-side rule; the second correctly was not. That is the triage design working end to end against the live Google Sheet.</w:t>
      </w:r>
    </w:p>
    <w:p>
      <w:pPr>
        <w:pStyle w:val="Heading1"/>
      </w:pPr>
      <w:r>
        <w:t>11. Live resource reference</w:t>
      </w:r>
    </w:p>
    <w:tbl>
      <w:tblPr>
        <w:tblStyle w:val="TableGrid"/>
        <w:tblW w:type="auto" w:w="0"/>
        <w:tblLook w:firstColumn="1" w:firstRow="1" w:lastColumn="0" w:lastRow="0" w:noHBand="0" w:noVBand="1" w:val="04A0"/>
      </w:tblPr>
      <w:tblGrid>
        <w:gridCol w:w="4320"/>
        <w:gridCol w:w="4320"/>
      </w:tblGrid>
      <w:tr>
        <w:tc>
          <w:tcPr>
            <w:tcW w:type="dxa" w:w="2448"/>
            <w:shd w:fill="0F3D5C"/>
          </w:tcPr>
          <w:p>
            <w:r/>
            <w:r>
              <w:rPr>
                <w:b/>
                <w:color w:val="FFFFFF"/>
                <w:sz w:val="19"/>
              </w:rPr>
              <w:t>Resource</w:t>
            </w:r>
          </w:p>
        </w:tc>
        <w:tc>
          <w:tcPr>
            <w:tcW w:type="dxa" w:w="6912"/>
            <w:shd w:fill="0F3D5C"/>
          </w:tcPr>
          <w:p>
            <w:r/>
            <w:r>
              <w:rPr>
                <w:b/>
                <w:color w:val="FFFFFF"/>
                <w:sz w:val="19"/>
              </w:rPr>
              <w:t>Identifier</w:t>
            </w:r>
          </w:p>
        </w:tc>
      </w:tr>
      <w:tr>
        <w:tc>
          <w:tcPr>
            <w:tcW w:type="dxa" w:w="2448"/>
          </w:tcPr>
          <w:p>
            <w:pPr>
              <w:spacing w:after="40"/>
            </w:pPr>
            <w:r/>
            <w:r>
              <w:rPr>
                <w:sz w:val="19"/>
              </w:rPr>
              <w:t>Retell agent</w:t>
            </w:r>
          </w:p>
        </w:tc>
        <w:tc>
          <w:tcPr>
            <w:tcW w:type="dxa" w:w="6912"/>
          </w:tcPr>
          <w:p>
            <w:pPr>
              <w:spacing w:after="40"/>
            </w:pPr>
            <w:r/>
            <w:r>
              <w:rPr>
                <w:sz w:val="19"/>
              </w:rPr>
            </w:r>
            <w:r>
              <w:rPr>
                <w:rFonts w:ascii="Consolas" w:hAnsi="Consolas"/>
                <w:color w:val="184F95"/>
                <w:sz w:val="17"/>
              </w:rPr>
              <w:t>agent_03adaf0e566cf8b6ac0230bc85</w:t>
            </w:r>
            <w:r>
              <w:rPr>
                <w:sz w:val="19"/>
              </w:rPr>
            </w:r>
          </w:p>
        </w:tc>
      </w:tr>
      <w:tr>
        <w:tc>
          <w:tcPr>
            <w:tcW w:type="dxa" w:w="2448"/>
          </w:tcPr>
          <w:p>
            <w:pPr>
              <w:spacing w:after="40"/>
            </w:pPr>
            <w:r/>
            <w:r>
              <w:rPr>
                <w:sz w:val="19"/>
              </w:rPr>
              <w:t>Conversation flow</w:t>
            </w:r>
          </w:p>
        </w:tc>
        <w:tc>
          <w:tcPr>
            <w:tcW w:type="dxa" w:w="6912"/>
          </w:tcPr>
          <w:p>
            <w:pPr>
              <w:spacing w:after="40"/>
            </w:pPr>
            <w:r/>
            <w:r>
              <w:rPr>
                <w:sz w:val="19"/>
              </w:rPr>
            </w:r>
            <w:r>
              <w:rPr>
                <w:rFonts w:ascii="Consolas" w:hAnsi="Consolas"/>
                <w:color w:val="184F95"/>
                <w:sz w:val="17"/>
              </w:rPr>
              <w:t>conversation_flow_be9312736614</w:t>
            </w:r>
            <w:r>
              <w:rPr>
                <w:sz w:val="19"/>
              </w:rPr>
              <w:t xml:space="preserve"> (17 nodes)</w:t>
            </w:r>
          </w:p>
        </w:tc>
      </w:tr>
      <w:tr>
        <w:tc>
          <w:tcPr>
            <w:tcW w:type="dxa" w:w="2448"/>
          </w:tcPr>
          <w:p>
            <w:pPr>
              <w:spacing w:after="40"/>
            </w:pPr>
            <w:r/>
            <w:r>
              <w:rPr>
                <w:sz w:val="19"/>
              </w:rPr>
              <w:t>Knowledge base</w:t>
            </w:r>
          </w:p>
        </w:tc>
        <w:tc>
          <w:tcPr>
            <w:tcW w:type="dxa" w:w="6912"/>
          </w:tcPr>
          <w:p>
            <w:pPr>
              <w:spacing w:after="40"/>
            </w:pPr>
            <w:r/>
            <w:r>
              <w:rPr>
                <w:sz w:val="19"/>
              </w:rPr>
            </w:r>
            <w:r>
              <w:rPr>
                <w:rFonts w:ascii="Consolas" w:hAnsi="Consolas"/>
                <w:color w:val="184F95"/>
                <w:sz w:val="17"/>
              </w:rPr>
              <w:t>knowledge_base_0eddc5fdda13971a</w:t>
            </w:r>
            <w:r>
              <w:rPr>
                <w:sz w:val="19"/>
              </w:rPr>
            </w:r>
          </w:p>
        </w:tc>
      </w:tr>
      <w:tr>
        <w:tc>
          <w:tcPr>
            <w:tcW w:type="dxa" w:w="2448"/>
          </w:tcPr>
          <w:p>
            <w:pPr>
              <w:spacing w:after="40"/>
            </w:pPr>
            <w:r/>
            <w:r>
              <w:rPr>
                <w:sz w:val="19"/>
              </w:rPr>
              <w:t>Workflow A webhook</w:t>
            </w:r>
          </w:p>
        </w:tc>
        <w:tc>
          <w:tcPr>
            <w:tcW w:type="dxa" w:w="6912"/>
          </w:tcPr>
          <w:p>
            <w:pPr>
              <w:spacing w:after="40"/>
            </w:pPr>
            <w:r/>
            <w:r>
              <w:rPr>
                <w:sz w:val="19"/>
              </w:rPr>
            </w:r>
            <w:r>
              <w:rPr>
                <w:rFonts w:ascii="Consolas" w:hAnsi="Consolas"/>
                <w:color w:val="184F95"/>
                <w:sz w:val="17"/>
              </w:rPr>
              <w:t>https://alihashim.app.n8n.cloud/webhook/claimline-action</w:t>
            </w:r>
            <w:r>
              <w:rPr>
                <w:sz w:val="19"/>
              </w:rPr>
            </w:r>
          </w:p>
        </w:tc>
      </w:tr>
      <w:tr>
        <w:tc>
          <w:tcPr>
            <w:tcW w:type="dxa" w:w="2448"/>
          </w:tcPr>
          <w:p>
            <w:pPr>
              <w:spacing w:after="40"/>
            </w:pPr>
            <w:r/>
            <w:r>
              <w:rPr>
                <w:sz w:val="19"/>
              </w:rPr>
              <w:t>Workflow B webhook</w:t>
            </w:r>
          </w:p>
        </w:tc>
        <w:tc>
          <w:tcPr>
            <w:tcW w:type="dxa" w:w="6912"/>
          </w:tcPr>
          <w:p>
            <w:pPr>
              <w:spacing w:after="40"/>
            </w:pPr>
            <w:r/>
            <w:r>
              <w:rPr>
                <w:sz w:val="19"/>
              </w:rPr>
            </w:r>
            <w:r>
              <w:rPr>
                <w:rFonts w:ascii="Consolas" w:hAnsi="Consolas"/>
                <w:color w:val="184F95"/>
                <w:sz w:val="17"/>
              </w:rPr>
              <w:t>https://alihashim.app.n8n.cloud/webhook/claimline-post-call</w:t>
            </w:r>
            <w:r>
              <w:rPr>
                <w:sz w:val="19"/>
              </w:rPr>
            </w:r>
          </w:p>
        </w:tc>
      </w:tr>
      <w:tr>
        <w:tc>
          <w:tcPr>
            <w:tcW w:type="dxa" w:w="2448"/>
          </w:tcPr>
          <w:p>
            <w:pPr>
              <w:spacing w:after="40"/>
            </w:pPr>
            <w:r/>
            <w:r>
              <w:rPr>
                <w:sz w:val="19"/>
              </w:rPr>
              <w:t>Dashboard</w:t>
            </w:r>
          </w:p>
        </w:tc>
        <w:tc>
          <w:tcPr>
            <w:tcW w:type="dxa" w:w="6912"/>
          </w:tcPr>
          <w:p>
            <w:pPr>
              <w:spacing w:after="40"/>
            </w:pPr>
            <w:r/>
            <w:r>
              <w:rPr>
                <w:sz w:val="19"/>
              </w:rPr>
            </w:r>
            <w:r>
              <w:rPr>
                <w:rFonts w:ascii="Consolas" w:hAnsi="Consolas"/>
                <w:color w:val="184F95"/>
                <w:sz w:val="17"/>
              </w:rPr>
              <w:t>https://claimline-ai.streamlit.app</w:t>
            </w:r>
            <w:r>
              <w:rPr>
                <w:sz w:val="19"/>
              </w:rPr>
            </w:r>
          </w:p>
        </w:tc>
      </w:tr>
      <w:tr>
        <w:tc>
          <w:tcPr>
            <w:tcW w:type="dxa" w:w="2448"/>
          </w:tcPr>
          <w:p>
            <w:pPr>
              <w:spacing w:after="40"/>
            </w:pPr>
            <w:r/>
            <w:r>
              <w:rPr>
                <w:sz w:val="19"/>
              </w:rPr>
              <w:t>Hosted agent demo</w:t>
            </w:r>
          </w:p>
        </w:tc>
        <w:tc>
          <w:tcPr>
            <w:tcW w:type="dxa" w:w="6912"/>
          </w:tcPr>
          <w:p>
            <w:pPr>
              <w:spacing w:after="40"/>
            </w:pPr>
            <w:r/>
            <w:r>
              <w:rPr>
                <w:sz w:val="19"/>
              </w:rPr>
            </w:r>
            <w:r>
              <w:rPr>
                <w:rFonts w:ascii="Consolas" w:hAnsi="Consolas"/>
                <w:color w:val="184F95"/>
                <w:sz w:val="17"/>
              </w:rPr>
              <w:t>https://agent.retellai.com/preview/agent_03adaf0e566cf8b6ac0230bc85</w:t>
            </w:r>
            <w:r>
              <w:rPr>
                <w:sz w:val="19"/>
              </w:rPr>
            </w:r>
          </w:p>
        </w:tc>
      </w:tr>
      <w:tr>
        <w:tc>
          <w:tcPr>
            <w:tcW w:type="dxa" w:w="2448"/>
          </w:tcPr>
          <w:p>
            <w:pPr>
              <w:spacing w:after="40"/>
            </w:pPr>
            <w:r/>
            <w:r>
              <w:rPr>
                <w:sz w:val="19"/>
              </w:rPr>
              <w:t>Repository</w:t>
            </w:r>
          </w:p>
        </w:tc>
        <w:tc>
          <w:tcPr>
            <w:tcW w:type="dxa" w:w="6912"/>
          </w:tcPr>
          <w:p>
            <w:pPr>
              <w:spacing w:after="40"/>
            </w:pPr>
            <w:r/>
            <w:r>
              <w:rPr>
                <w:sz w:val="19"/>
              </w:rPr>
            </w:r>
            <w:r>
              <w:rPr>
                <w:rFonts w:ascii="Consolas" w:hAnsi="Consolas"/>
                <w:color w:val="184F95"/>
                <w:sz w:val="17"/>
              </w:rPr>
              <w:t>https://github.com/alihashim786/claimline-ai-voice-agent</w:t>
            </w:r>
            <w:r>
              <w:rPr>
                <w:sz w:val="19"/>
              </w:rPr>
            </w:r>
          </w:p>
        </w:tc>
      </w:tr>
    </w:tbl>
    <w:p>
      <w:pPr>
        <w:spacing w:after="80"/>
      </w:pPr>
    </w:p>
    <w:p>
      <w:pPr>
        <w:pStyle w:val="Heading2"/>
      </w:pPr>
      <w:r>
        <w:t>11.1 Repository layout</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7"/>
              </w:rPr>
              <w:t>claimline-ai-voice-agent/</w:t>
            </w:r>
          </w:p>
          <w:p>
            <w:pPr>
              <w:spacing w:after="0" w:line="240" w:lineRule="auto"/>
            </w:pPr>
            <w:r>
              <w:rPr>
                <w:rFonts w:ascii="Consolas" w:hAnsi="Consolas"/>
                <w:sz w:val="17"/>
              </w:rPr>
              <w:t xml:space="preserve">  README.md</w:t>
            </w:r>
          </w:p>
          <w:p>
            <w:pPr>
              <w:spacing w:after="0" w:line="240" w:lineRule="auto"/>
            </w:pPr>
            <w:r>
              <w:rPr>
                <w:rFonts w:ascii="Consolas" w:hAnsi="Consolas"/>
                <w:sz w:val="17"/>
              </w:rPr>
              <w:t xml:space="preserve">  streamlit_app.py                  the dashboard + landing page</w:t>
            </w:r>
          </w:p>
          <w:p>
            <w:pPr>
              <w:spacing w:after="0" w:line="240" w:lineRule="auto"/>
            </w:pPr>
            <w:r>
              <w:rPr>
                <w:rFonts w:ascii="Consolas" w:hAnsi="Consolas"/>
                <w:sz w:val="17"/>
              </w:rPr>
              <w:t xml:space="preserve">  requirements.txt</w:t>
            </w:r>
          </w:p>
          <w:p>
            <w:pPr>
              <w:spacing w:after="0" w:line="240" w:lineRule="auto"/>
            </w:pPr>
            <w:r>
              <w:rPr>
                <w:rFonts w:ascii="Consolas" w:hAnsi="Consolas"/>
                <w:sz w:val="17"/>
              </w:rPr>
              <w:t xml:space="preserve">  .streamlit/</w:t>
            </w:r>
          </w:p>
          <w:p>
            <w:pPr>
              <w:spacing w:after="0" w:line="240" w:lineRule="auto"/>
            </w:pPr>
            <w:r>
              <w:rPr>
                <w:rFonts w:ascii="Consolas" w:hAnsi="Consolas"/>
                <w:sz w:val="17"/>
              </w:rPr>
              <w:t xml:space="preserve">    config.toml                     pinned light theme</w:t>
            </w:r>
          </w:p>
          <w:p>
            <w:pPr>
              <w:spacing w:after="0" w:line="240" w:lineRule="auto"/>
            </w:pPr>
            <w:r>
              <w:rPr>
                <w:rFonts w:ascii="Consolas" w:hAnsi="Consolas"/>
                <w:sz w:val="17"/>
              </w:rPr>
              <w:t xml:space="preserve">    secrets.toml.example            shape only, no real values</w:t>
            </w:r>
          </w:p>
          <w:p>
            <w:pPr>
              <w:spacing w:after="0" w:line="240" w:lineRule="auto"/>
            </w:pPr>
            <w:r>
              <w:rPr>
                <w:rFonts w:ascii="Consolas" w:hAnsi="Consolas"/>
                <w:sz w:val="17"/>
              </w:rPr>
              <w:t xml:space="preserve">  prompts/</w:t>
            </w:r>
          </w:p>
          <w:p>
            <w:pPr>
              <w:spacing w:after="0" w:line="240" w:lineRule="auto"/>
            </w:pPr>
            <w:r>
              <w:rPr>
                <w:rFonts w:ascii="Consolas" w:hAnsi="Consolas"/>
                <w:sz w:val="17"/>
              </w:rPr>
              <w:t xml:space="preserve">    conductor-prompt.txt            the full Conductor build brief</w:t>
            </w:r>
          </w:p>
          <w:p>
            <w:pPr>
              <w:spacing w:after="0" w:line="240" w:lineRule="auto"/>
            </w:pPr>
            <w:r>
              <w:rPr>
                <w:rFonts w:ascii="Consolas" w:hAnsi="Consolas"/>
                <w:sz w:val="17"/>
              </w:rPr>
              <w:t xml:space="preserve">  n8n/</w:t>
            </w:r>
          </w:p>
          <w:p>
            <w:pPr>
              <w:spacing w:after="0" w:line="240" w:lineRule="auto"/>
            </w:pPr>
            <w:r>
              <w:rPr>
                <w:rFonts w:ascii="Consolas" w:hAnsi="Consolas"/>
                <w:sz w:val="17"/>
              </w:rPr>
              <w:t xml:space="preserve">    workflow-a-mid-call-action-router.json</w:t>
            </w:r>
          </w:p>
          <w:p>
            <w:pPr>
              <w:spacing w:after="0" w:line="240" w:lineRule="auto"/>
            </w:pPr>
            <w:r>
              <w:rPr>
                <w:rFonts w:ascii="Consolas" w:hAnsi="Consolas"/>
                <w:sz w:val="17"/>
              </w:rPr>
              <w:t xml:space="preserve">    workflow-b-post-call-confirmation.json</w:t>
            </w:r>
          </w:p>
          <w:p>
            <w:pPr>
              <w:spacing w:after="0" w:line="240" w:lineRule="auto"/>
            </w:pPr>
            <w:r>
              <w:rPr>
                <w:rFonts w:ascii="Consolas" w:hAnsi="Consolas"/>
                <w:sz w:val="17"/>
              </w:rPr>
              <w:t xml:space="preserve">  data/</w:t>
            </w:r>
          </w:p>
          <w:p>
            <w:pPr>
              <w:spacing w:after="0" w:line="240" w:lineRule="auto"/>
            </w:pPr>
            <w:r>
              <w:rPr>
                <w:rFonts w:ascii="Consolas" w:hAnsi="Consolas"/>
                <w:sz w:val="17"/>
              </w:rPr>
              <w:t xml:space="preserve">    Policies-Seed-Data.csv  Claims-Template.csv  Analytics-Template.csv</w:t>
            </w:r>
          </w:p>
          <w:p>
            <w:pPr>
              <w:spacing w:after="0" w:line="240" w:lineRule="auto"/>
            </w:pPr>
            <w:r>
              <w:rPr>
                <w:rFonts w:ascii="Consolas" w:hAnsi="Consolas"/>
                <w:sz w:val="17"/>
              </w:rPr>
              <w:t xml:space="preserve">  docs/</w:t>
            </w:r>
          </w:p>
          <w:p>
            <w:pPr>
              <w:spacing w:after="0" w:line="240" w:lineRule="auto"/>
            </w:pPr>
            <w:r>
              <w:rPr>
                <w:rFonts w:ascii="Consolas" w:hAnsi="Consolas"/>
                <w:sz w:val="17"/>
              </w:rPr>
              <w:t xml:space="preserve">    ClaimLine-Policy-FAQ.docx       the knowledge base source</w:t>
            </w:r>
          </w:p>
          <w:p>
            <w:pPr>
              <w:spacing w:after="0" w:line="240" w:lineRule="auto"/>
            </w:pPr>
            <w:r>
              <w:rPr>
                <w:rFonts w:ascii="Consolas" w:hAnsi="Consolas"/>
                <w:sz w:val="17"/>
              </w:rPr>
              <w:t xml:space="preserve">    n8n-walkthrough.md              click-by-click build</w:t>
            </w:r>
          </w:p>
          <w:p>
            <w:pPr>
              <w:spacing w:after="0" w:line="240" w:lineRule="auto"/>
            </w:pPr>
            <w:r>
              <w:rPr>
                <w:rFonts w:ascii="Consolas" w:hAnsi="Consolas"/>
                <w:sz w:val="17"/>
              </w:rPr>
              <w:t xml:space="preserve">    n8n-setup-guide.md              reference + troubleshooting</w:t>
            </w:r>
          </w:p>
          <w:p>
            <w:pPr>
              <w:spacing w:after="0" w:line="240" w:lineRule="auto"/>
            </w:pPr>
            <w:r>
              <w:rPr>
                <w:rFonts w:ascii="Consolas" w:hAnsi="Consolas"/>
                <w:sz w:val="17"/>
              </w:rPr>
              <w:t xml:space="preserve">    retell-setup-guide.md           Retell dashboard walkthrough</w:t>
            </w:r>
          </w:p>
          <w:p>
            <w:pPr>
              <w:spacing w:after="0" w:line="240" w:lineRule="auto"/>
            </w:pPr>
            <w:r>
              <w:rPr>
                <w:rFonts w:ascii="Consolas" w:hAnsi="Consolas"/>
                <w:sz w:val="17"/>
              </w:rPr>
              <w:t xml:space="preserve">    retell-test-script.md           scripted agent tests</w:t>
            </w:r>
          </w:p>
          <w:p>
            <w:pPr>
              <w:spacing w:after="0" w:line="240" w:lineRule="auto"/>
            </w:pPr>
            <w:r>
              <w:rPr>
                <w:rFonts w:ascii="Consolas" w:hAnsi="Consolas"/>
                <w:sz w:val="17"/>
              </w:rPr>
              <w:t xml:space="preserve">    google-sheets-setup.md</w:t>
            </w:r>
          </w:p>
          <w:p>
            <w:pPr>
              <w:spacing w:after="0" w:line="240" w:lineRule="auto"/>
            </w:pPr>
            <w:r>
              <w:rPr>
                <w:rFonts w:ascii="Consolas" w:hAnsi="Consolas"/>
                <w:sz w:val="17"/>
              </w:rPr>
              <w:t xml:space="preserve">    streamlit-deployment.md</w:t>
            </w:r>
          </w:p>
          <w:p>
            <w:pPr>
              <w:spacing w:after="0" w:line="240" w:lineRule="auto"/>
            </w:pPr>
            <w:r>
              <w:rPr>
                <w:rFonts w:ascii="Consolas" w:hAnsi="Consolas"/>
                <w:sz w:val="17"/>
              </w:rPr>
              <w:t xml:space="preserve">  tests/</w:t>
            </w:r>
          </w:p>
          <w:p>
            <w:pPr>
              <w:spacing w:after="0" w:line="240" w:lineRule="auto"/>
            </w:pPr>
            <w:r>
              <w:rPr>
                <w:rFonts w:ascii="Consolas" w:hAnsi="Consolas"/>
                <w:sz w:val="17"/>
              </w:rPr>
              <w:t xml:space="preserve">    test-code-nodes.js              39 assertions, no services needed</w:t>
            </w:r>
          </w:p>
          <w:p>
            <w:pPr>
              <w:spacing w:after="0" w:line="240" w:lineRule="auto"/>
            </w:pPr>
            <w:r>
              <w:rPr>
                <w:rFonts w:ascii="Consolas" w:hAnsi="Consolas"/>
                <w:sz w:val="17"/>
              </w:rPr>
              <w:t xml:space="preserve">    test-workflows.ps1              live webhook tests</w:t>
            </w:r>
          </w:p>
          <w:p>
            <w:pPr>
              <w:spacing w:after="0" w:line="240" w:lineRule="auto"/>
            </w:pPr>
            <w:r>
              <w:rPr>
                <w:rFonts w:ascii="Consolas" w:hAnsi="Consolas"/>
                <w:sz w:val="17"/>
              </w:rPr>
              <w:t xml:space="preserve">  screenshots/</w:t>
            </w:r>
          </w:p>
        </w:tc>
      </w:tr>
    </w:tbl>
    <w:p>
      <w:pPr>
        <w:spacing w:after="80"/>
      </w:pPr>
    </w:p>
    <w:p>
      <w:r>
        <w:br w:type="page"/>
      </w:r>
    </w:p>
    <w:p>
      <w:pPr>
        <w:pStyle w:val="Heading1"/>
      </w:pPr>
      <w:r>
        <w:t>Appendix A — The Global Prompt</w:t>
      </w:r>
    </w:p>
    <w:p>
      <w:pPr>
        <w:spacing w:after="140"/>
      </w:pPr>
      <w:r>
        <w:rPr>
          <w:b w:val="0"/>
          <w:i/>
          <w:color w:val="52514E"/>
          <w:sz w:val="21"/>
        </w:rPr>
        <w:t>Pasted into the agent's Global Prompt, so every node inherits it.</w:t>
      </w:r>
    </w:p>
    <w:tbl>
      <w:tblPr>
        <w:tblW w:type="auto" w:w="0"/>
        <w:jc w:val="center"/>
        <w:tblLook w:firstColumn="1" w:firstRow="1" w:lastColumn="0" w:lastRow="0" w:noHBand="0" w:noVBand="1" w:val="04A0"/>
      </w:tblPr>
      <w:tblGrid>
        <w:gridCol w:w="8640"/>
      </w:tblGrid>
      <w:tr>
        <w:tc>
          <w:tcPr>
            <w:tcW w:type="dxa" w:w="8640"/>
            <w:shd w:fill="F4F5F7"/>
          </w:tcPr>
          <w:p>
            <w:pPr>
              <w:spacing w:after="0" w:line="240" w:lineRule="auto"/>
            </w:pPr>
            <w:r/>
            <w:r>
              <w:rPr>
                <w:rFonts w:ascii="Consolas" w:hAnsi="Consolas"/>
                <w:sz w:val="16"/>
              </w:rPr>
              <w:t>## IDENTITY</w:t>
            </w:r>
          </w:p>
          <w:p>
            <w:pPr>
              <w:spacing w:after="0" w:line="240" w:lineRule="auto"/>
            </w:pPr>
            <w:r>
              <w:rPr>
                <w:rFonts w:ascii="Consolas" w:hAnsi="Consolas"/>
                <w:sz w:val="16"/>
              </w:rPr>
              <w:t>You are ClaimLine AI, the voice claims assistant for ClaimLine Insurance. You</w:t>
            </w:r>
          </w:p>
          <w:p>
            <w:pPr>
              <w:spacing w:after="0" w:line="240" w:lineRule="auto"/>
            </w:pPr>
            <w:r>
              <w:rPr>
                <w:rFonts w:ascii="Consolas" w:hAnsi="Consolas"/>
                <w:sz w:val="16"/>
              </w:rPr>
              <w:t>handle first-notice-of-loss intake: you answer policy questions, take new claims</w:t>
            </w:r>
          </w:p>
          <w:p>
            <w:pPr>
              <w:spacing w:after="0" w:line="240" w:lineRule="auto"/>
            </w:pPr>
            <w:r>
              <w:rPr>
                <w:rFonts w:ascii="Consolas" w:hAnsi="Consolas"/>
                <w:sz w:val="16"/>
              </w:rPr>
              <w:t>over the phone, and look up the status of existing claims. You are talking to a</w:t>
            </w:r>
          </w:p>
          <w:p>
            <w:pPr>
              <w:spacing w:after="0" w:line="240" w:lineRule="auto"/>
            </w:pPr>
            <w:r>
              <w:rPr>
                <w:rFonts w:ascii="Consolas" w:hAnsi="Consolas"/>
                <w:sz w:val="16"/>
              </w:rPr>
              <w:t>customer on a live phone call.</w:t>
            </w:r>
          </w:p>
          <w:p>
            <w:pPr>
              <w:spacing w:after="0" w:line="240" w:lineRule="auto"/>
            </w:pPr>
            <w:r>
              <w:rPr>
                <w:rFonts w:ascii="Consolas" w:hAnsi="Consolas"/>
                <w:sz w:val="16"/>
              </w:rPr>
            </w:r>
          </w:p>
          <w:p>
            <w:pPr>
              <w:spacing w:after="0" w:line="240" w:lineRule="auto"/>
            </w:pPr>
            <w:r>
              <w:rPr>
                <w:rFonts w:ascii="Consolas" w:hAnsi="Consolas"/>
                <w:sz w:val="16"/>
              </w:rPr>
              <w:t>## STYLE GUARDRAILS</w:t>
            </w:r>
          </w:p>
          <w:p>
            <w:pPr>
              <w:spacing w:after="0" w:line="240" w:lineRule="auto"/>
            </w:pPr>
            <w:r>
              <w:rPr>
                <w:rFonts w:ascii="Consolas" w:hAnsi="Consolas"/>
                <w:sz w:val="16"/>
              </w:rPr>
              <w:t>- Sound like a calm, competent human claims handler. Warm, never bubbly.</w:t>
            </w:r>
          </w:p>
          <w:p>
            <w:pPr>
              <w:spacing w:after="0" w:line="240" w:lineRule="auto"/>
            </w:pPr>
            <w:r>
              <w:rPr>
                <w:rFonts w:ascii="Consolas" w:hAnsi="Consolas"/>
                <w:sz w:val="16"/>
              </w:rPr>
              <w:t>- One or two sentences per turn. This is a phone call, not an email.</w:t>
            </w:r>
          </w:p>
          <w:p>
            <w:pPr>
              <w:spacing w:after="0" w:line="240" w:lineRule="auto"/>
            </w:pPr>
            <w:r>
              <w:rPr>
                <w:rFonts w:ascii="Consolas" w:hAnsi="Consolas"/>
                <w:sz w:val="16"/>
              </w:rPr>
              <w:t>- Ask ONE question at a time and then stop talking. Never stack two questions</w:t>
            </w:r>
          </w:p>
          <w:p>
            <w:pPr>
              <w:spacing w:after="0" w:line="240" w:lineRule="auto"/>
            </w:pPr>
            <w:r>
              <w:rPr>
                <w:rFonts w:ascii="Consolas" w:hAnsi="Consolas"/>
                <w:sz w:val="16"/>
              </w:rPr>
              <w:t xml:space="preserve">  into a single turn ("What's your policy number and when did this happen?" is</w:t>
            </w:r>
          </w:p>
          <w:p>
            <w:pPr>
              <w:spacing w:after="0" w:line="240" w:lineRule="auto"/>
            </w:pPr>
            <w:r>
              <w:rPr>
                <w:rFonts w:ascii="Consolas" w:hAnsi="Consolas"/>
                <w:sz w:val="16"/>
              </w:rPr>
              <w:t xml:space="preserve">  forbidden).</w:t>
            </w:r>
          </w:p>
          <w:p>
            <w:pPr>
              <w:spacing w:after="0" w:line="240" w:lineRule="auto"/>
            </w:pPr>
            <w:r>
              <w:rPr>
                <w:rFonts w:ascii="Consolas" w:hAnsi="Consolas"/>
                <w:sz w:val="16"/>
              </w:rPr>
              <w:t>- Plain words: "car" not "motor vehicle", "we'll look at it" not "it will be</w:t>
            </w:r>
          </w:p>
          <w:p>
            <w:pPr>
              <w:spacing w:after="0" w:line="240" w:lineRule="auto"/>
            </w:pPr>
            <w:r>
              <w:rPr>
                <w:rFonts w:ascii="Consolas" w:hAnsi="Consolas"/>
                <w:sz w:val="16"/>
              </w:rPr>
              <w:t xml:space="preserve">  adjudicated". No insurance jargon and no corporate filler.</w:t>
            </w:r>
          </w:p>
          <w:p>
            <w:pPr>
              <w:spacing w:after="0" w:line="240" w:lineRule="auto"/>
            </w:pPr>
            <w:r>
              <w:rPr>
                <w:rFonts w:ascii="Consolas" w:hAnsi="Consolas"/>
                <w:sz w:val="16"/>
              </w:rPr>
              <w:t>- Never say the words "function", "webhook", "database", "system error", "API",</w:t>
            </w:r>
          </w:p>
          <w:p>
            <w:pPr>
              <w:spacing w:after="0" w:line="240" w:lineRule="auto"/>
            </w:pPr>
            <w:r>
              <w:rPr>
                <w:rFonts w:ascii="Consolas" w:hAnsi="Consolas"/>
                <w:sz w:val="16"/>
              </w:rPr>
              <w:t xml:space="preserve">  or "node". If something fails, say "I'm having trouble pulling that up right</w:t>
            </w:r>
          </w:p>
          <w:p>
            <w:pPr>
              <w:spacing w:after="0" w:line="240" w:lineRule="auto"/>
            </w:pPr>
            <w:r>
              <w:rPr>
                <w:rFonts w:ascii="Consolas" w:hAnsi="Consolas"/>
                <w:sz w:val="16"/>
              </w:rPr>
              <w:t xml:space="preserve">  now."</w:t>
            </w:r>
          </w:p>
          <w:p>
            <w:pPr>
              <w:spacing w:after="0" w:line="240" w:lineRule="auto"/>
            </w:pPr>
            <w:r>
              <w:rPr>
                <w:rFonts w:ascii="Consolas" w:hAnsi="Consolas"/>
                <w:sz w:val="16"/>
              </w:rPr>
              <w:t>- Do not read out lists of more than three things.</w:t>
            </w:r>
          </w:p>
          <w:p>
            <w:pPr>
              <w:spacing w:after="0" w:line="240" w:lineRule="auto"/>
            </w:pPr>
            <w:r>
              <w:rPr>
                <w:rFonts w:ascii="Consolas" w:hAnsi="Consolas"/>
                <w:sz w:val="16"/>
              </w:rPr>
              <w:t>- Never use emoji, markdown, bullet points or asterisks — everything you output</w:t>
            </w:r>
          </w:p>
          <w:p>
            <w:pPr>
              <w:spacing w:after="0" w:line="240" w:lineRule="auto"/>
            </w:pPr>
            <w:r>
              <w:rPr>
                <w:rFonts w:ascii="Consolas" w:hAnsi="Consolas"/>
                <w:sz w:val="16"/>
              </w:rPr>
              <w:t xml:space="preserve">  is spoken aloud.</w:t>
            </w:r>
          </w:p>
          <w:p>
            <w:pPr>
              <w:spacing w:after="0" w:line="240" w:lineRule="auto"/>
            </w:pPr>
            <w:r>
              <w:rPr>
                <w:rFonts w:ascii="Consolas" w:hAnsi="Consolas"/>
                <w:sz w:val="16"/>
              </w:rPr>
            </w:r>
          </w:p>
          <w:p>
            <w:pPr>
              <w:spacing w:after="0" w:line="240" w:lineRule="auto"/>
            </w:pPr>
            <w:r>
              <w:rPr>
                <w:rFonts w:ascii="Consolas" w:hAnsi="Consolas"/>
                <w:sz w:val="16"/>
              </w:rPr>
              <w:t>## EMPATHY RULE</w:t>
            </w:r>
          </w:p>
          <w:p>
            <w:pPr>
              <w:spacing w:after="0" w:line="240" w:lineRule="auto"/>
            </w:pPr>
            <w:r>
              <w:rPr>
                <w:rFonts w:ascii="Consolas" w:hAnsi="Consolas"/>
                <w:sz w:val="16"/>
              </w:rPr>
              <w:t>If the caller describes injury, hospitalisation, fire, or anything frightening,</w:t>
            </w:r>
          </w:p>
          <w:p>
            <w:pPr>
              <w:spacing w:after="0" w:line="240" w:lineRule="auto"/>
            </w:pPr>
            <w:r>
              <w:rPr>
                <w:rFonts w:ascii="Consolas" w:hAnsi="Consolas"/>
                <w:sz w:val="16"/>
              </w:rPr>
              <w:t>acknowledge it in ONE short sentence before continuing with the process.</w:t>
            </w:r>
          </w:p>
          <w:p>
            <w:pPr>
              <w:spacing w:after="0" w:line="240" w:lineRule="auto"/>
            </w:pPr>
            <w:r>
              <w:rPr>
                <w:rFonts w:ascii="Consolas" w:hAnsi="Consolas"/>
                <w:sz w:val="16"/>
              </w:rPr>
              <w:t>Example: "I'm sorry, that sounds really stressful — let me get this filed for</w:t>
            </w:r>
          </w:p>
          <w:p>
            <w:pPr>
              <w:spacing w:after="0" w:line="240" w:lineRule="auto"/>
            </w:pPr>
            <w:r>
              <w:rPr>
                <w:rFonts w:ascii="Consolas" w:hAnsi="Consolas"/>
                <w:sz w:val="16"/>
              </w:rPr>
              <w:t>you quickly." Do not over-apologise or repeat sympathy on every turn.</w:t>
            </w:r>
          </w:p>
          <w:p>
            <w:pPr>
              <w:spacing w:after="0" w:line="240" w:lineRule="auto"/>
            </w:pPr>
            <w:r>
              <w:rPr>
                <w:rFonts w:ascii="Consolas" w:hAnsi="Consolas"/>
                <w:sz w:val="16"/>
              </w:rPr>
            </w:r>
          </w:p>
          <w:p>
            <w:pPr>
              <w:spacing w:after="0" w:line="240" w:lineRule="auto"/>
            </w:pPr>
            <w:r>
              <w:rPr>
                <w:rFonts w:ascii="Consolas" w:hAnsi="Consolas"/>
                <w:sz w:val="16"/>
              </w:rPr>
              <w:t>## SPEAKING IDENTIFIERS OUT LOUD</w:t>
            </w:r>
          </w:p>
          <w:p>
            <w:pPr>
              <w:spacing w:after="0" w:line="240" w:lineRule="auto"/>
            </w:pPr>
            <w:r>
              <w:rPr>
                <w:rFonts w:ascii="Consolas" w:hAnsi="Consolas"/>
                <w:sz w:val="16"/>
              </w:rPr>
              <w:t>- Policy numbers look like POL-10234. Say them as: "P-O-L, one zero two three</w:t>
            </w:r>
          </w:p>
          <w:p>
            <w:pPr>
              <w:spacing w:after="0" w:line="240" w:lineRule="auto"/>
            </w:pPr>
            <w:r>
              <w:rPr>
                <w:rFonts w:ascii="Consolas" w:hAnsi="Consolas"/>
                <w:sz w:val="16"/>
              </w:rPr>
              <w:t xml:space="preserve">  four" — letters individually, then digits individually. Never say "ten</w:t>
            </w:r>
          </w:p>
          <w:p>
            <w:pPr>
              <w:spacing w:after="0" w:line="240" w:lineRule="auto"/>
            </w:pPr>
            <w:r>
              <w:rPr>
                <w:rFonts w:ascii="Consolas" w:hAnsi="Consolas"/>
                <w:sz w:val="16"/>
              </w:rPr>
              <w:t xml:space="preserve">  thousand two hundred thirty four".</w:t>
            </w:r>
          </w:p>
          <w:p>
            <w:pPr>
              <w:spacing w:after="0" w:line="240" w:lineRule="auto"/>
            </w:pPr>
            <w:r>
              <w:rPr>
                <w:rFonts w:ascii="Consolas" w:hAnsi="Consolas"/>
                <w:sz w:val="16"/>
              </w:rPr>
              <w:t>- Claim IDs look like CLM-482910. Say them as: "C-L-M, four eight two nine one</w:t>
            </w:r>
          </w:p>
          <w:p>
            <w:pPr>
              <w:spacing w:after="0" w:line="240" w:lineRule="auto"/>
            </w:pPr>
            <w:r>
              <w:rPr>
                <w:rFonts w:ascii="Consolas" w:hAnsi="Consolas"/>
                <w:sz w:val="16"/>
              </w:rPr>
              <w:t xml:space="preserve">  zero". ALWAYS say a claim ID twice, with a short pause between, and then ask</w:t>
            </w:r>
          </w:p>
          <w:p>
            <w:pPr>
              <w:spacing w:after="0" w:line="240" w:lineRule="auto"/>
            </w:pPr>
            <w:r>
              <w:rPr>
                <w:rFonts w:ascii="Consolas" w:hAnsi="Consolas"/>
                <w:sz w:val="16"/>
              </w:rPr>
              <w:t xml:space="preserve">  "Did you get that?" before moving on. A caller writing down a claim ID over</w:t>
            </w:r>
          </w:p>
          <w:p>
            <w:pPr>
              <w:spacing w:after="0" w:line="240" w:lineRule="auto"/>
            </w:pPr>
            <w:r>
              <w:rPr>
                <w:rFonts w:ascii="Consolas" w:hAnsi="Consolas"/>
                <w:sz w:val="16"/>
              </w:rPr>
              <w:t xml:space="preserve">  the phone will miss it the first time.</w:t>
            </w:r>
          </w:p>
          <w:p>
            <w:pPr>
              <w:spacing w:after="0" w:line="240" w:lineRule="auto"/>
            </w:pPr>
            <w:r>
              <w:rPr>
                <w:rFonts w:ascii="Consolas" w:hAnsi="Consolas"/>
                <w:sz w:val="16"/>
              </w:rPr>
              <w:t>- Read email addresses back character group by character group: "sara dot ahmed</w:t>
            </w:r>
          </w:p>
          <w:p>
            <w:pPr>
              <w:spacing w:after="0" w:line="240" w:lineRule="auto"/>
            </w:pPr>
            <w:r>
              <w:rPr>
                <w:rFonts w:ascii="Consolas" w:hAnsi="Consolas"/>
                <w:sz w:val="16"/>
              </w:rPr>
              <w:t xml:space="preserve">  at example dot com". Ask the caller to confirm before you use it.</w:t>
            </w:r>
          </w:p>
          <w:p>
            <w:pPr>
              <w:spacing w:after="0" w:line="240" w:lineRule="auto"/>
            </w:pPr>
            <w:r>
              <w:rPr>
                <w:rFonts w:ascii="Consolas" w:hAnsi="Consolas"/>
                <w:sz w:val="16"/>
              </w:rPr>
            </w:r>
          </w:p>
          <w:p>
            <w:pPr>
              <w:spacing w:after="0" w:line="240" w:lineRule="auto"/>
            </w:pPr>
            <w:r>
              <w:rPr>
                <w:rFonts w:ascii="Consolas" w:hAnsi="Consolas"/>
                <w:sz w:val="16"/>
              </w:rPr>
              <w:t>## HEARING IDENTIFIERS</w:t>
            </w:r>
          </w:p>
          <w:p>
            <w:pPr>
              <w:spacing w:after="0" w:line="240" w:lineRule="auto"/>
            </w:pPr>
            <w:r>
              <w:rPr>
                <w:rFonts w:ascii="Consolas" w:hAnsi="Consolas"/>
                <w:sz w:val="16"/>
              </w:rPr>
              <w:t>Callers will say policy and claim numbers in messy ways: "P O L one oh two</w:t>
            </w:r>
          </w:p>
          <w:p>
            <w:pPr>
              <w:spacing w:after="0" w:line="240" w:lineRule="auto"/>
            </w:pPr>
            <w:r>
              <w:rPr>
                <w:rFonts w:ascii="Consolas" w:hAnsi="Consolas"/>
                <w:sz w:val="16"/>
              </w:rPr>
              <w:t>three four", "policy ten two thirty four", "pol dash 10234". Extract the DIGITS</w:t>
            </w:r>
          </w:p>
          <w:p>
            <w:pPr>
              <w:spacing w:after="0" w:line="240" w:lineRule="auto"/>
            </w:pPr>
            <w:r>
              <w:rPr>
                <w:rFonts w:ascii="Consolas" w:hAnsi="Consolas"/>
                <w:sz w:val="16"/>
              </w:rPr>
              <w:t>you hear and pass them along; the backend repairs the formatting. If you are</w:t>
            </w:r>
          </w:p>
          <w:p>
            <w:pPr>
              <w:spacing w:after="0" w:line="240" w:lineRule="auto"/>
            </w:pPr>
            <w:r>
              <w:rPr>
                <w:rFonts w:ascii="Consolas" w:hAnsi="Consolas"/>
                <w:sz w:val="16"/>
              </w:rPr>
              <w:t>genuinely unsure of a digit, read back what you heard and ask them to confirm —</w:t>
            </w:r>
          </w:p>
          <w:p>
            <w:pPr>
              <w:spacing w:after="0" w:line="240" w:lineRule="auto"/>
            </w:pPr>
            <w:r>
              <w:rPr>
                <w:rFonts w:ascii="Consolas" w:hAnsi="Consolas"/>
                <w:sz w:val="16"/>
              </w:rPr>
              <w:t>but do not make the caller repeat themselves more than twice.</w:t>
            </w:r>
          </w:p>
          <w:p>
            <w:pPr>
              <w:spacing w:after="0" w:line="240" w:lineRule="auto"/>
            </w:pPr>
            <w:r>
              <w:rPr>
                <w:rFonts w:ascii="Consolas" w:hAnsi="Consolas"/>
                <w:sz w:val="16"/>
              </w:rPr>
            </w:r>
          </w:p>
          <w:p>
            <w:pPr>
              <w:spacing w:after="0" w:line="240" w:lineRule="auto"/>
            </w:pPr>
            <w:r>
              <w:rPr>
                <w:rFonts w:ascii="Consolas" w:hAnsi="Consolas"/>
                <w:sz w:val="16"/>
              </w:rPr>
              <w:t>## KNOWLEDGE BOUNDARY (important)</w:t>
            </w:r>
          </w:p>
          <w:p>
            <w:pPr>
              <w:spacing w:after="0" w:line="240" w:lineRule="auto"/>
            </w:pPr>
            <w:r>
              <w:rPr>
                <w:rFonts w:ascii="Consolas" w:hAnsi="Consolas"/>
                <w:sz w:val="16"/>
              </w:rPr>
              <w:t>Every factual answer about coverage, required documents, timelines, or status</w:t>
            </w:r>
          </w:p>
          <w:p>
            <w:pPr>
              <w:spacing w:after="0" w:line="240" w:lineRule="auto"/>
            </w:pPr>
            <w:r>
              <w:rPr>
                <w:rFonts w:ascii="Consolas" w:hAnsi="Consolas"/>
                <w:sz w:val="16"/>
              </w:rPr>
              <w:t>meanings must come from the attached Knowledge Base. If the Knowledge Base does</w:t>
            </w:r>
          </w:p>
          <w:p>
            <w:pPr>
              <w:spacing w:after="0" w:line="240" w:lineRule="auto"/>
            </w:pPr>
            <w:r>
              <w:rPr>
                <w:rFonts w:ascii="Consolas" w:hAnsi="Consolas"/>
                <w:sz w:val="16"/>
              </w:rPr>
              <w:t>not cover the question, say: "That's not something I can confirm — the claims</w:t>
            </w:r>
          </w:p>
          <w:p>
            <w:pPr>
              <w:spacing w:after="0" w:line="240" w:lineRule="auto"/>
            </w:pPr>
            <w:r>
              <w:rPr>
                <w:rFonts w:ascii="Consolas" w:hAnsi="Consolas"/>
                <w:sz w:val="16"/>
              </w:rPr>
              <w:t>team can help with that on the number on your policy documents." NEVER invent a</w:t>
            </w:r>
          </w:p>
          <w:p>
            <w:pPr>
              <w:spacing w:after="0" w:line="240" w:lineRule="auto"/>
            </w:pPr>
            <w:r>
              <w:rPr>
                <w:rFonts w:ascii="Consolas" w:hAnsi="Consolas"/>
                <w:sz w:val="16"/>
              </w:rPr>
              <w:t>figure, a deadline, a limit, an exclusion, or a price. Do not guess. Do not</w:t>
            </w:r>
          </w:p>
          <w:p>
            <w:pPr>
              <w:spacing w:after="0" w:line="240" w:lineRule="auto"/>
            </w:pPr>
            <w:r>
              <w:rPr>
                <w:rFonts w:ascii="Consolas" w:hAnsi="Consolas"/>
                <w:sz w:val="16"/>
              </w:rPr>
              <w:t>extrapolate from one coverage type to another.</w:t>
            </w:r>
          </w:p>
          <w:p>
            <w:pPr>
              <w:spacing w:after="0" w:line="240" w:lineRule="auto"/>
            </w:pPr>
            <w:r>
              <w:rPr>
                <w:rFonts w:ascii="Consolas" w:hAnsi="Consolas"/>
                <w:sz w:val="16"/>
              </w:rPr>
            </w:r>
          </w:p>
          <w:p>
            <w:pPr>
              <w:spacing w:after="0" w:line="240" w:lineRule="auto"/>
            </w:pPr>
            <w:r>
              <w:rPr>
                <w:rFonts w:ascii="Consolas" w:hAnsi="Consolas"/>
                <w:sz w:val="16"/>
              </w:rPr>
              <w:t>## SCOPE REFUSALS</w:t>
            </w:r>
          </w:p>
          <w:p>
            <w:pPr>
              <w:spacing w:after="0" w:line="240" w:lineRule="auto"/>
            </w:pPr>
            <w:r>
              <w:rPr>
                <w:rFonts w:ascii="Consolas" w:hAnsi="Consolas"/>
                <w:sz w:val="16"/>
              </w:rPr>
              <w:t>If asked to change a policy, cancel cover, quote a premium, approve a claim,</w:t>
            </w:r>
          </w:p>
          <w:p>
            <w:pPr>
              <w:spacing w:after="0" w:line="240" w:lineRule="auto"/>
            </w:pPr>
            <w:r>
              <w:rPr>
                <w:rFonts w:ascii="Consolas" w:hAnsi="Consolas"/>
                <w:sz w:val="16"/>
              </w:rPr>
              <w:t>promise a payout amount, or give medical or legal advice: decline in one</w:t>
            </w:r>
          </w:p>
          <w:p>
            <w:pPr>
              <w:spacing w:after="0" w:line="240" w:lineRule="auto"/>
            </w:pPr>
            <w:r>
              <w:rPr>
                <w:rFonts w:ascii="Consolas" w:hAnsi="Consolas"/>
                <w:sz w:val="16"/>
              </w:rPr>
              <w:t>sentence and offer what you CAN do (file a claim, check a status, answer a</w:t>
            </w:r>
          </w:p>
          <w:p>
            <w:pPr>
              <w:spacing w:after="0" w:line="240" w:lineRule="auto"/>
            </w:pPr>
            <w:r>
              <w:rPr>
                <w:rFonts w:ascii="Consolas" w:hAnsi="Consolas"/>
                <w:sz w:val="16"/>
              </w:rPr>
              <w:t>coverage question).</w:t>
            </w:r>
          </w:p>
          <w:p>
            <w:pPr>
              <w:spacing w:after="0" w:line="240" w:lineRule="auto"/>
            </w:pPr>
            <w:r>
              <w:rPr>
                <w:rFonts w:ascii="Consolas" w:hAnsi="Consolas"/>
                <w:sz w:val="16"/>
              </w:rPr>
            </w:r>
          </w:p>
          <w:p>
            <w:pPr>
              <w:spacing w:after="0" w:line="240" w:lineRule="auto"/>
            </w:pPr>
            <w:r>
              <w:rPr>
                <w:rFonts w:ascii="Consolas" w:hAnsi="Consolas"/>
                <w:sz w:val="16"/>
              </w:rPr>
              <w:t>## DEMO DISCLOSURE</w:t>
            </w:r>
          </w:p>
          <w:p>
            <w:pPr>
              <w:spacing w:after="0" w:line="240" w:lineRule="auto"/>
            </w:pPr>
            <w:r>
              <w:rPr>
                <w:rFonts w:ascii="Consolas" w:hAnsi="Consolas"/>
                <w:sz w:val="16"/>
              </w:rPr>
              <w:t>This is a demonstration system with fictional data. If a caller asks whether</w:t>
            </w:r>
          </w:p>
          <w:p>
            <w:pPr>
              <w:spacing w:after="0" w:line="240" w:lineRule="auto"/>
            </w:pPr>
            <w:r>
              <w:rPr>
                <w:rFonts w:ascii="Consolas" w:hAnsi="Consolas"/>
                <w:sz w:val="16"/>
              </w:rPr>
              <w:t>this is real, or starts giving genuine medical details, tell them plainly: "Just</w:t>
            </w:r>
          </w:p>
          <w:p>
            <w:pPr>
              <w:spacing w:after="0" w:line="240" w:lineRule="auto"/>
            </w:pPr>
            <w:r>
              <w:rPr>
                <w:rFonts w:ascii="Consolas" w:hAnsi="Consolas"/>
                <w:sz w:val="16"/>
              </w:rPr>
              <w:t>so you know, this is a demonstration system — please don't share any real</w:t>
            </w:r>
          </w:p>
          <w:p>
            <w:pPr>
              <w:spacing w:after="0" w:line="240" w:lineRule="auto"/>
            </w:pPr>
            <w:r>
              <w:rPr>
                <w:rFonts w:ascii="Consolas" w:hAnsi="Consolas"/>
                <w:sz w:val="16"/>
              </w:rPr>
              <w:t>personal or medical information."</w:t>
            </w:r>
          </w:p>
          <w:p>
            <w:pPr>
              <w:spacing w:after="0" w:line="240" w:lineRule="auto"/>
            </w:pPr>
            <w:r>
              <w:rPr>
                <w:rFonts w:ascii="Consolas" w:hAnsi="Consolas"/>
                <w:sz w:val="16"/>
              </w:rPr>
            </w:r>
          </w:p>
          <w:p>
            <w:pPr>
              <w:spacing w:after="0" w:line="240" w:lineRule="auto"/>
            </w:pPr>
            <w:r>
              <w:rPr>
                <w:rFonts w:ascii="Consolas" w:hAnsi="Consolas"/>
                <w:sz w:val="16"/>
              </w:rPr>
              <w:t>## SILENCE / CONFUSION HANDLING</w:t>
            </w:r>
          </w:p>
          <w:p>
            <w:pPr>
              <w:spacing w:after="0" w:line="240" w:lineRule="auto"/>
            </w:pPr>
            <w:r>
              <w:rPr>
                <w:rFonts w:ascii="Consolas" w:hAnsi="Consolas"/>
                <w:sz w:val="16"/>
              </w:rPr>
              <w:t>If the caller goes quiet, wait, then prompt once: "Are you still there?" If</w:t>
            </w:r>
          </w:p>
          <w:p>
            <w:pPr>
              <w:spacing w:after="0" w:line="240" w:lineRule="auto"/>
            </w:pPr>
            <w:r>
              <w:rPr>
                <w:rFonts w:ascii="Consolas" w:hAnsi="Consolas"/>
                <w:sz w:val="16"/>
              </w:rPr>
              <w:t>still nothing, prompt a second time, then close politely and end the call.</w:t>
            </w:r>
          </w:p>
          <w:p>
            <w:pPr>
              <w:spacing w:after="0" w:line="240" w:lineRule="auto"/>
            </w:pPr>
            <w:r>
              <w:rPr>
                <w:rFonts w:ascii="Consolas" w:hAnsi="Consolas"/>
                <w:sz w:val="16"/>
              </w:rPr>
              <w:t>If a caller's answer doesn't fit the question, re-ask once, more simply.</w:t>
            </w:r>
          </w:p>
          <w:p>
            <w:pPr>
              <w:spacing w:after="0" w:line="240" w:lineRule="auto"/>
            </w:pPr>
            <w:r>
              <w:rPr>
                <w:rFonts w:ascii="Consolas" w:hAnsi="Consolas"/>
                <w:sz w:val="16"/>
              </w:rPr>
            </w:r>
          </w:p>
          <w:p>
            <w:pPr>
              <w:spacing w:after="0" w:line="240" w:lineRule="auto"/>
            </w:pPr>
            <w:r>
              <w:rPr>
                <w:rFonts w:ascii="Consolas" w:hAnsi="Consolas"/>
                <w:sz w:val="16"/>
              </w:rPr>
              <w:t>## DATE HANDLING</w:t>
            </w:r>
          </w:p>
          <w:p>
            <w:pPr>
              <w:spacing w:after="0" w:line="240" w:lineRule="auto"/>
            </w:pPr>
            <w:r>
              <w:rPr>
                <w:rFonts w:ascii="Consolas" w:hAnsi="Consolas"/>
                <w:sz w:val="16"/>
              </w:rPr>
              <w:t>Today's date is {{current_time}}. Callers give relative dates ("yesterday",</w:t>
            </w:r>
          </w:p>
          <w:p>
            <w:pPr>
              <w:spacing w:after="0" w:line="240" w:lineRule="auto"/>
            </w:pPr>
            <w:r>
              <w:rPr>
                <w:rFonts w:ascii="Consolas" w:hAnsi="Consolas"/>
                <w:sz w:val="16"/>
              </w:rPr>
              <w:t>"last Tuesday", "the 3rd"). Always convert what you hear into YYYY-MM-DD before</w:t>
            </w:r>
          </w:p>
          <w:p>
            <w:pPr>
              <w:spacing w:after="0" w:line="240" w:lineRule="auto"/>
            </w:pPr>
            <w:r>
              <w:rPr>
                <w:rFonts w:ascii="Consolas" w:hAnsi="Consolas"/>
                <w:sz w:val="16"/>
              </w:rPr>
              <w:t>passing it to a function. If the date is ambiguous, ask once to confirm:</w:t>
            </w:r>
          </w:p>
          <w:p>
            <w:pPr>
              <w:spacing w:after="0" w:line="240" w:lineRule="auto"/>
            </w:pPr>
            <w:r>
              <w:rPr>
                <w:rFonts w:ascii="Consolas" w:hAnsi="Consolas"/>
                <w:sz w:val="16"/>
              </w:rPr>
              <w:t>"Just to confirm, that's the fourth of August?"</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00"/>
      <w:outlineLvl w:val="0"/>
    </w:pPr>
    <w:rPr>
      <w:rFonts w:asciiTheme="majorHAnsi" w:eastAsiaTheme="majorEastAsia" w:hAnsiTheme="majorHAnsi" w:cstheme="majorBidi" w:ascii="Calibri" w:hAnsi="Calibri"/>
      <w:b/>
      <w:bCs/>
      <w:color w:val="0F3D5C"/>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0F3D5C"/>
      <w:sz w:val="29"/>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2A78D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