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3B2C" w14:textId="77777777" w:rsidR="00D71334" w:rsidRPr="00D71334" w:rsidRDefault="00D71334" w:rsidP="00D71334">
      <w:pPr>
        <w:pStyle w:val="Titre"/>
        <w:rPr>
          <w:rFonts w:ascii="Calibri" w:eastAsia="Calibri" w:hAnsi="Calibri" w:cs="Calibri"/>
        </w:rPr>
      </w:pPr>
      <w:r w:rsidRPr="00D71334">
        <w:rPr>
          <w:rFonts w:ascii="Calibri" w:eastAsia="Calibri" w:hAnsi="Calibri" w:cs="Calibri"/>
        </w:rPr>
        <w:t>Sourate al-</w:t>
      </w:r>
      <w:proofErr w:type="spellStart"/>
      <w:r w:rsidRPr="00D71334">
        <w:rPr>
          <w:rFonts w:ascii="Calibri" w:eastAsia="Calibri" w:hAnsi="Calibri" w:cs="Calibri"/>
        </w:rPr>
        <w:t>Mumtahanah</w:t>
      </w:r>
      <w:proofErr w:type="spellEnd"/>
    </w:p>
    <w:p w14:paraId="2AE1EF83" w14:textId="77777777" w:rsidR="00D71334" w:rsidRPr="00D71334" w:rsidRDefault="00D71334" w:rsidP="00D71334">
      <w:pPr>
        <w:pStyle w:val="Sous-titre"/>
        <w:rPr>
          <w:color w:val="auto"/>
        </w:rPr>
      </w:pPr>
      <w:r w:rsidRPr="00D71334">
        <w:rPr>
          <w:rFonts w:ascii="Calibri" w:eastAsia="Calibri" w:hAnsi="Calibri" w:cs="Calibri"/>
          <w:color w:val="auto"/>
          <w:sz w:val="20"/>
          <w:szCs w:val="20"/>
        </w:rPr>
        <w:t>« L’épreuve</w:t>
      </w:r>
      <w:r w:rsidRPr="00D71334">
        <w:rPr>
          <w:rStyle w:val="Appelnotedebasdep"/>
          <w:color w:val="auto"/>
        </w:rPr>
        <w:footnoteReference w:id="1"/>
      </w:r>
      <w:r w:rsidRPr="00D71334">
        <w:rPr>
          <w:rFonts w:ascii="Calibri" w:eastAsia="Calibri" w:hAnsi="Calibri" w:cs="Calibri"/>
          <w:color w:val="auto"/>
          <w:sz w:val="20"/>
          <w:szCs w:val="20"/>
        </w:rPr>
        <w:t> » sourate n°60 - révélée à Médine – 13 versets</w:t>
      </w:r>
    </w:p>
    <w:p w14:paraId="38AE36FA" w14:textId="77777777" w:rsidR="00D71334" w:rsidRPr="00D71334" w:rsidRDefault="00D71334" w:rsidP="00D71334">
      <w:pPr>
        <w:pStyle w:val="Standard"/>
        <w:rPr>
          <w:b/>
        </w:rPr>
      </w:pPr>
    </w:p>
    <w:p w14:paraId="0E7FEC1D" w14:textId="77777777" w:rsidR="00D71334" w:rsidRPr="00D71334" w:rsidRDefault="00D71334" w:rsidP="00D71334">
      <w:pPr>
        <w:pStyle w:val="Standard"/>
        <w:rPr>
          <w:b/>
        </w:rPr>
      </w:pPr>
    </w:p>
    <w:p w14:paraId="5C91DF76" w14:textId="77777777" w:rsidR="00D71334" w:rsidRPr="00D71334" w:rsidRDefault="00D71334" w:rsidP="00D71334">
      <w:pPr>
        <w:pStyle w:val="Standard"/>
        <w:rPr>
          <w:b/>
        </w:rPr>
      </w:pPr>
    </w:p>
    <w:p w14:paraId="6336A448" w14:textId="77777777" w:rsidR="00D71334" w:rsidRPr="00D71334" w:rsidRDefault="00D71334" w:rsidP="00D71334">
      <w:pPr>
        <w:pStyle w:val="Standard"/>
        <w:rPr>
          <w:rFonts w:hint="cs"/>
          <w:b/>
          <w:rtl/>
          <w:lang w:bidi="fa-IR"/>
        </w:rPr>
      </w:pPr>
    </w:p>
    <w:p w14:paraId="42494602" w14:textId="77777777" w:rsidR="00D71334" w:rsidRPr="00D71334" w:rsidRDefault="00D71334" w:rsidP="00D71334">
      <w:pPr>
        <w:pStyle w:val="Standard"/>
        <w:rPr>
          <w:b/>
          <w:sz w:val="20"/>
          <w:szCs w:val="20"/>
        </w:rPr>
      </w:pPr>
      <w:bookmarkStart w:id="1" w:name="Bookmark1"/>
      <w:bookmarkEnd w:id="1"/>
      <w:r w:rsidRPr="00D71334">
        <w:rPr>
          <w:b/>
          <w:sz w:val="20"/>
          <w:szCs w:val="20"/>
        </w:rPr>
        <w:t>a) Abrégé de la table thématique de la sourate</w:t>
      </w:r>
    </w:p>
    <w:p w14:paraId="100F8B21" w14:textId="77777777" w:rsidR="00D71334" w:rsidRPr="00D71334" w:rsidRDefault="00D71334" w:rsidP="00D71334">
      <w:pPr>
        <w:pStyle w:val="Standard"/>
        <w:rPr>
          <w:b/>
        </w:rPr>
      </w:pPr>
    </w:p>
    <w:p w14:paraId="3F5920A5" w14:textId="10B33408" w:rsidR="00D71334" w:rsidRPr="00D71334" w:rsidRDefault="00D71334" w:rsidP="00D71334">
      <w:pPr>
        <w:pStyle w:val="Standard"/>
        <w:jc w:val="both"/>
      </w:pPr>
      <w:r w:rsidRPr="00D71334">
        <w:t xml:space="preserve">Les versets 1 à 9 mettent sérieusement en garde les croyants contre le fait de nouer des liens d'amitié étroits avec les ennemis d'Allah, car cela ne fera qu'attiser leur animosité et leur hostilité envers </w:t>
      </w:r>
      <w:r w:rsidR="00152874">
        <w:t xml:space="preserve">les </w:t>
      </w:r>
      <w:r w:rsidR="00F0482D">
        <w:t>musulmans</w:t>
      </w:r>
      <w:r w:rsidRPr="00D71334">
        <w:t xml:space="preserve">. Une telle attitude constituerait un manque de loyauté envers Allah et trahirait </w:t>
      </w:r>
      <w:r w:rsidR="00152874">
        <w:t>leur</w:t>
      </w:r>
      <w:r w:rsidR="00152874" w:rsidRPr="00D71334">
        <w:t xml:space="preserve"> </w:t>
      </w:r>
      <w:r w:rsidRPr="00D71334">
        <w:t xml:space="preserve">foi. Elle s'avérerait par ailleurs totalement futile et vaine. En effet, même </w:t>
      </w:r>
      <w:r w:rsidR="00152874">
        <w:t>leurs</w:t>
      </w:r>
      <w:r w:rsidR="00152874" w:rsidRPr="00D71334">
        <w:t xml:space="preserve"> </w:t>
      </w:r>
      <w:r w:rsidRPr="00D71334">
        <w:t xml:space="preserve">parents les plus proches et </w:t>
      </w:r>
      <w:r w:rsidR="00152874">
        <w:t>leurs</w:t>
      </w:r>
      <w:r w:rsidR="00152874" w:rsidRPr="00D71334">
        <w:t xml:space="preserve"> </w:t>
      </w:r>
      <w:r w:rsidRPr="00D71334">
        <w:t xml:space="preserve">propres enfants ne pourront </w:t>
      </w:r>
      <w:r w:rsidR="00152874">
        <w:t>leur</w:t>
      </w:r>
      <w:r w:rsidR="00152874" w:rsidRPr="00D71334">
        <w:t xml:space="preserve"> </w:t>
      </w:r>
      <w:r w:rsidRPr="00D71334">
        <w:t xml:space="preserve">être d'aucune utilité ni </w:t>
      </w:r>
      <w:r w:rsidR="00152874">
        <w:t>leur</w:t>
      </w:r>
      <w:r w:rsidR="00152874" w:rsidRPr="00D71334">
        <w:t xml:space="preserve"> </w:t>
      </w:r>
      <w:r w:rsidRPr="00D71334">
        <w:t xml:space="preserve">apporter le moindre secours au </w:t>
      </w:r>
      <w:r w:rsidR="00152874">
        <w:t>j</w:t>
      </w:r>
      <w:r w:rsidRPr="00D71334">
        <w:t xml:space="preserve">our </w:t>
      </w:r>
      <w:r w:rsidR="00152874">
        <w:t>t</w:t>
      </w:r>
      <w:r w:rsidRPr="00D71334">
        <w:t>errible de la Résurrection, lorsque chacun sera seul face à son Seigneur.</w:t>
      </w:r>
    </w:p>
    <w:p w14:paraId="5946217F" w14:textId="77777777" w:rsidR="00D71334" w:rsidRPr="00D71334" w:rsidRDefault="00D71334" w:rsidP="00D71334">
      <w:pPr>
        <w:pStyle w:val="Standard"/>
        <w:jc w:val="both"/>
      </w:pPr>
      <w:r w:rsidRPr="00D71334">
        <w:t>Quant aux versets 10 à 13, ils évoquent spécifiquement le cas des femmes croyantes qui ont cru en l'</w:t>
      </w:r>
      <w:r w:rsidR="00C3539A">
        <w:t>I</w:t>
      </w:r>
      <w:r w:rsidRPr="00D71334">
        <w:t>slam et ont suivi le Prophète Mohammad (s) lors de son exil à Médine, fuyant les persécutions des Quraychites. Ces nobles versets autorisent et encouragent le mariage avec ces femmes vertueuses, tout en abordant la question cruciale du serment d'allégeance prêté par les femmes croyantes au Messager d'Allah (s), par lequel elles s'engageaient à respecter des conditions précises comme ne pas associer quoi que ce soit à Allah, ne pas voler, ne pas commettre l'adultère, etc.</w:t>
      </w:r>
      <w:r w:rsidRPr="00D71334">
        <w:rPr>
          <w:rStyle w:val="Appelnotedebasdep"/>
        </w:rPr>
        <w:footnoteReference w:id="2"/>
      </w:r>
    </w:p>
    <w:p w14:paraId="727FF0E1" w14:textId="77777777" w:rsidR="00D71334" w:rsidRPr="00D71334" w:rsidRDefault="00D71334" w:rsidP="00D71334">
      <w:pPr>
        <w:pStyle w:val="Standard"/>
        <w:rPr>
          <w:b/>
        </w:rPr>
      </w:pPr>
    </w:p>
    <w:p w14:paraId="3148EF96" w14:textId="77777777" w:rsidR="00D71334" w:rsidRPr="00D71334" w:rsidRDefault="00D71334" w:rsidP="00D71334">
      <w:pPr>
        <w:pStyle w:val="Standard"/>
        <w:rPr>
          <w:b/>
        </w:rPr>
      </w:pPr>
    </w:p>
    <w:p w14:paraId="561C0D1B" w14:textId="77777777" w:rsidR="00D71334" w:rsidRPr="00D71334" w:rsidRDefault="00D71334" w:rsidP="00D71334">
      <w:pPr>
        <w:pStyle w:val="Standard"/>
        <w:rPr>
          <w:b/>
        </w:rPr>
      </w:pPr>
    </w:p>
    <w:p w14:paraId="0D2FA6D1" w14:textId="77777777" w:rsidR="00D71334" w:rsidRPr="00D71334" w:rsidRDefault="00D71334" w:rsidP="00D71334">
      <w:pPr>
        <w:pStyle w:val="Standard"/>
        <w:rPr>
          <w:b/>
        </w:rPr>
      </w:pPr>
    </w:p>
    <w:p w14:paraId="781F69E0" w14:textId="77777777" w:rsidR="00D71334" w:rsidRPr="00D71334" w:rsidRDefault="00D71334" w:rsidP="00D71334">
      <w:pPr>
        <w:pStyle w:val="Standard"/>
        <w:rPr>
          <w:b/>
          <w:sz w:val="20"/>
          <w:szCs w:val="20"/>
        </w:rPr>
      </w:pPr>
      <w:r w:rsidRPr="00D71334">
        <w:rPr>
          <w:b/>
          <w:sz w:val="20"/>
          <w:szCs w:val="20"/>
        </w:rPr>
        <w:t>b) Aperçu du contenu de la sourate</w:t>
      </w:r>
    </w:p>
    <w:p w14:paraId="682DC14A" w14:textId="77777777" w:rsidR="00D71334" w:rsidRPr="00D71334" w:rsidRDefault="00D71334" w:rsidP="00D71334">
      <w:pPr>
        <w:pStyle w:val="Standard"/>
        <w:rPr>
          <w:b/>
        </w:rPr>
      </w:pPr>
    </w:p>
    <w:p w14:paraId="3E5D2B18" w14:textId="77777777" w:rsidR="00D71334" w:rsidRPr="00D71334" w:rsidRDefault="00D71334" w:rsidP="00D71334">
      <w:pPr>
        <w:pStyle w:val="Standard"/>
        <w:jc w:val="both"/>
      </w:pPr>
      <w:r w:rsidRPr="00D71334">
        <w:t>Cette sourate débute par une interdiction solennelle faite aux croyants de prendre pour alliés les ennemis d'Allah, ces mécréants endurcis qui persistent dans leur incroyance, nourrissent une animosité féroce envers les musulmans et ont injustement expulsé le Messager d'Allah (</w:t>
      </w:r>
      <w:r w:rsidR="00C3539A">
        <w:t>s</w:t>
      </w:r>
      <w:r w:rsidRPr="00D71334">
        <w:t>) ainsi que les croyants de leurs demeures à La Mecque, par pur entêtement et orgueil. Cependant, il est permis aux croyants d'entretenir des liens cordiaux et une attitude amicale avec les mécréants qui ne se livrent à aucun acte d'hostilité envers l'</w:t>
      </w:r>
      <w:r w:rsidR="00C3539A">
        <w:t>I</w:t>
      </w:r>
      <w:r w:rsidRPr="00D71334">
        <w:t xml:space="preserve">slam et ne persécutent pas les musulmans. La sourate recommande ensuite aux fidèles de suivre </w:t>
      </w:r>
      <w:r w:rsidRPr="00D71334">
        <w:lastRenderedPageBreak/>
        <w:t>les pas du Prophète Abraham (</w:t>
      </w:r>
      <w:r w:rsidR="00C3539A">
        <w:t>a</w:t>
      </w:r>
      <w:r w:rsidRPr="00D71334">
        <w:t>), modèle d'abnégation, de droiture et de soumission inconditionnelle à Allah. Elle aborde par la suite les règles régissant le cas des femmes croyantes qui ont émigré vers les contrées de l'Islam en abandonnant leurs époux demeurés dans la mécréance, ainsi que le statut des femmes polythéistes dont les époux ont rejoint le giron de l'Islam, les laissant seules dans les terres du polythéisme.</w:t>
      </w:r>
      <w:r w:rsidRPr="00D71334">
        <w:rPr>
          <w:rStyle w:val="Appelnotedebasdep"/>
        </w:rPr>
        <w:footnoteReference w:id="3"/>
      </w:r>
    </w:p>
    <w:p w14:paraId="174B1130" w14:textId="77777777" w:rsidR="00E95A00" w:rsidRDefault="00E95A00" w:rsidP="00D71334">
      <w:pPr>
        <w:pStyle w:val="Standard"/>
      </w:pPr>
    </w:p>
    <w:p w14:paraId="35DF0D45" w14:textId="77777777" w:rsidR="00E95A00" w:rsidRDefault="00E95A00" w:rsidP="00D71334">
      <w:pPr>
        <w:pStyle w:val="Standard"/>
      </w:pPr>
    </w:p>
    <w:p w14:paraId="490CD7B3" w14:textId="77777777" w:rsidR="00D71334" w:rsidRPr="00D71334" w:rsidRDefault="00D71334" w:rsidP="00D71334">
      <w:pPr>
        <w:pStyle w:val="Standard"/>
      </w:pPr>
      <w:r w:rsidRPr="00D71334">
        <w:br/>
      </w:r>
    </w:p>
    <w:p w14:paraId="0CBBBA62" w14:textId="77777777" w:rsidR="00D71334" w:rsidRPr="00D71334" w:rsidRDefault="00D71334" w:rsidP="00D71334">
      <w:pPr>
        <w:pStyle w:val="Standard"/>
        <w:rPr>
          <w:b/>
          <w:sz w:val="20"/>
          <w:szCs w:val="20"/>
        </w:rPr>
      </w:pPr>
      <w:r w:rsidRPr="00D71334">
        <w:rPr>
          <w:b/>
          <w:sz w:val="20"/>
          <w:szCs w:val="20"/>
        </w:rPr>
        <w:t>c) Bienfaits de la récitation</w:t>
      </w:r>
    </w:p>
    <w:p w14:paraId="18E9F89A" w14:textId="77777777" w:rsidR="00D71334" w:rsidRPr="00D71334" w:rsidRDefault="00D71334" w:rsidP="00D71334">
      <w:pPr>
        <w:pStyle w:val="Standard"/>
        <w:rPr>
          <w:b/>
          <w:sz w:val="20"/>
          <w:szCs w:val="20"/>
        </w:rPr>
      </w:pPr>
    </w:p>
    <w:p w14:paraId="62F2EBDB" w14:textId="30545FDB" w:rsidR="00D71334" w:rsidRPr="00D71334" w:rsidRDefault="00D71334" w:rsidP="00D71334">
      <w:pPr>
        <w:pStyle w:val="Standard"/>
      </w:pPr>
      <w:r w:rsidRPr="00D71334">
        <w:t xml:space="preserve">Le Saint Prophète (s) a dit : </w:t>
      </w:r>
      <w:r w:rsidR="00705F6C">
        <w:t>« L</w:t>
      </w:r>
      <w:r w:rsidR="00F0482D">
        <w:t>e Jour du Jugement, tous les croyants et les croyantes imploreront le pardon en faveur de celui qui récite la sourate al</w:t>
      </w:r>
      <w:r w:rsidR="0012446F">
        <w:t>-</w:t>
      </w:r>
      <w:proofErr w:type="spellStart"/>
      <w:r w:rsidR="00F0482D">
        <w:t>Mumtahanah</w:t>
      </w:r>
      <w:proofErr w:type="spellEnd"/>
      <w:r w:rsidR="00F0482D">
        <w:t> »</w:t>
      </w:r>
      <w:r w:rsidRPr="00D71334">
        <w:t>.</w:t>
      </w:r>
      <w:r w:rsidRPr="00D71334">
        <w:rPr>
          <w:rStyle w:val="Appelnotedebasdep"/>
        </w:rPr>
        <w:footnoteReference w:id="4"/>
      </w:r>
    </w:p>
    <w:p w14:paraId="1C4F2E71" w14:textId="77777777" w:rsidR="00D71334" w:rsidRPr="00D71334" w:rsidRDefault="00D71334" w:rsidP="00D71334">
      <w:pPr>
        <w:pStyle w:val="Standard"/>
      </w:pPr>
    </w:p>
    <w:p w14:paraId="24B55E86" w14:textId="77777777" w:rsidR="00D71334" w:rsidRPr="00D71334" w:rsidRDefault="00D71334" w:rsidP="00D71334">
      <w:pPr>
        <w:pStyle w:val="Standard"/>
      </w:pPr>
    </w:p>
    <w:p w14:paraId="5CF7FA5E" w14:textId="77777777" w:rsidR="00D71334" w:rsidRPr="00D71334" w:rsidRDefault="00D71334" w:rsidP="00D71334">
      <w:pPr>
        <w:pStyle w:val="Standard"/>
      </w:pPr>
    </w:p>
    <w:p w14:paraId="304CD120" w14:textId="77777777" w:rsidR="00D71334" w:rsidRPr="00D71334" w:rsidRDefault="00D71334" w:rsidP="00D71334">
      <w:pPr>
        <w:pStyle w:val="Standard"/>
        <w:rPr>
          <w:b/>
          <w:sz w:val="20"/>
          <w:szCs w:val="20"/>
        </w:rPr>
      </w:pPr>
      <w:r w:rsidRPr="00D71334">
        <w:rPr>
          <w:b/>
          <w:sz w:val="20"/>
          <w:szCs w:val="20"/>
        </w:rPr>
        <w:t>d) Exégèse et commentaire de la sourate</w:t>
      </w:r>
    </w:p>
    <w:p w14:paraId="0DFF7E76" w14:textId="77777777" w:rsidR="00D71334" w:rsidRDefault="00D71334" w:rsidP="00D71334">
      <w:pPr>
        <w:pStyle w:val="Standard"/>
        <w:rPr>
          <w:b/>
          <w:sz w:val="20"/>
          <w:szCs w:val="20"/>
        </w:rPr>
      </w:pPr>
    </w:p>
    <w:p w14:paraId="64512D27" w14:textId="77777777" w:rsidR="00C27E84" w:rsidRDefault="00C27E84" w:rsidP="00D71334">
      <w:pPr>
        <w:pStyle w:val="Standard"/>
        <w:rPr>
          <w:b/>
          <w:sz w:val="20"/>
          <w:szCs w:val="20"/>
        </w:rPr>
      </w:pPr>
    </w:p>
    <w:p w14:paraId="13D8AA9E" w14:textId="77777777" w:rsidR="00C27E84" w:rsidRDefault="00C27E84" w:rsidP="00C27E84">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E7AE367" w14:textId="77777777" w:rsidR="00C27E84" w:rsidRPr="00D71334" w:rsidRDefault="00C27E84" w:rsidP="00C27E84">
      <w:pPr>
        <w:pStyle w:val="Standard"/>
        <w:jc w:val="right"/>
        <w:rPr>
          <w:b/>
          <w:sz w:val="20"/>
          <w:szCs w:val="20"/>
        </w:rPr>
      </w:pPr>
    </w:p>
    <w:p w14:paraId="1DA3336F" w14:textId="77777777" w:rsidR="00E95A00" w:rsidRDefault="00E95A00" w:rsidP="00E95A00">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18F8F681" w14:textId="77777777" w:rsidR="00D71334" w:rsidRDefault="00D71334" w:rsidP="00D71334">
      <w:pPr>
        <w:pStyle w:val="Standard"/>
        <w:rPr>
          <w:b/>
        </w:rPr>
      </w:pPr>
    </w:p>
    <w:p w14:paraId="26BE0516" w14:textId="77777777" w:rsidR="00E80B86" w:rsidRDefault="00E80B86" w:rsidP="00D71334">
      <w:pPr>
        <w:pStyle w:val="Standard"/>
        <w:rPr>
          <w:b/>
        </w:rPr>
      </w:pPr>
    </w:p>
    <w:p w14:paraId="43FB2B9B" w14:textId="352715E7" w:rsidR="00E80B86" w:rsidRDefault="00E80B86" w:rsidP="00E80B86">
      <w:pPr>
        <w:pStyle w:val="Standard"/>
        <w:jc w:val="right"/>
        <w:rPr>
          <w:b/>
        </w:rPr>
      </w:pPr>
      <w:proofErr w:type="spellStart"/>
      <w:r w:rsidRPr="00467AAB">
        <w:rPr>
          <w:rFonts w:cs="KFGQPC Uthmanic Script HAFS"/>
          <w:color w:val="000000"/>
          <w:sz w:val="36"/>
          <w:szCs w:val="36"/>
          <w:shd w:val="clear" w:color="auto" w:fill="FFFFFF"/>
          <w:rtl/>
        </w:rPr>
        <w:t>يَٰٓأَيُّهَا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ءَامَنُواْ لَا تَتَّخِذُواْ عَدُوِّي </w:t>
      </w:r>
      <w:proofErr w:type="spellStart"/>
      <w:r w:rsidRPr="00467AAB">
        <w:rPr>
          <w:rFonts w:cs="KFGQPC Uthmanic Script HAFS"/>
          <w:color w:val="000000"/>
          <w:sz w:val="36"/>
          <w:szCs w:val="36"/>
          <w:shd w:val="clear" w:color="auto" w:fill="FFFFFF"/>
          <w:rtl/>
        </w:rPr>
        <w:t>وَعَدُوَّكُمۡ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أَوۡلِيَآءَ</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تُلۡقُونَ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إِلَيۡهِم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لۡمَوَدَّةِ</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وَقَدۡ</w:t>
      </w:r>
      <w:proofErr w:type="spellEnd"/>
      <w:r w:rsidRPr="00467AAB">
        <w:rPr>
          <w:rFonts w:cs="KFGQPC Uthmanic Script HAFS"/>
          <w:color w:val="000000"/>
          <w:sz w:val="36"/>
          <w:szCs w:val="36"/>
          <w:shd w:val="clear" w:color="auto" w:fill="FFFFFF"/>
          <w:rtl/>
        </w:rPr>
        <w:t xml:space="preserve"> كَفَرُواْ بِمَا </w:t>
      </w:r>
      <w:proofErr w:type="spellStart"/>
      <w:r w:rsidRPr="00467AAB">
        <w:rPr>
          <w:rFonts w:cs="KFGQPC Uthmanic Script HAFS"/>
          <w:color w:val="000000"/>
          <w:sz w:val="36"/>
          <w:szCs w:val="36"/>
          <w:shd w:val="clear" w:color="auto" w:fill="FFFFFF"/>
          <w:rtl/>
        </w:rPr>
        <w:t>جَآءَكُم</w:t>
      </w:r>
      <w:proofErr w:type="spellEnd"/>
      <w:r w:rsidRPr="00467AAB">
        <w:rPr>
          <w:rFonts w:cs="KFGQPC Uthmanic Script HAFS"/>
          <w:color w:val="000000"/>
          <w:sz w:val="36"/>
          <w:szCs w:val="36"/>
          <w:shd w:val="clear" w:color="auto" w:fill="FFFFFF"/>
          <w:rtl/>
        </w:rPr>
        <w:t xml:space="preserve"> مِّنَ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لۡحَقِّ</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يُخۡرِجُونَ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لرَّسُولَ</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وَإِيَّاكُمۡ</w:t>
      </w:r>
      <w:proofErr w:type="spellEnd"/>
      <w:r w:rsidRPr="00467AAB">
        <w:rPr>
          <w:rFonts w:cs="KFGQPC Uthmanic Script HAFS"/>
          <w:color w:val="000000"/>
          <w:sz w:val="36"/>
          <w:szCs w:val="36"/>
          <w:shd w:val="clear" w:color="auto" w:fill="FFFFFF"/>
          <w:rtl/>
        </w:rPr>
        <w:t xml:space="preserve"> أَن </w:t>
      </w:r>
      <w:proofErr w:type="spellStart"/>
      <w:r w:rsidRPr="00467AAB">
        <w:rPr>
          <w:rFonts w:cs="KFGQPC Uthmanic Script HAFS"/>
          <w:color w:val="000000"/>
          <w:sz w:val="36"/>
          <w:szCs w:val="36"/>
          <w:shd w:val="clear" w:color="auto" w:fill="FFFFFF"/>
          <w:rtl/>
        </w:rPr>
        <w:t>تُؤۡمِنُواْ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رَبِّكُمۡ</w:t>
      </w:r>
      <w:proofErr w:type="spellEnd"/>
      <w:r w:rsidRPr="00467AAB">
        <w:rPr>
          <w:rFonts w:cs="KFGQPC Uthmanic Script HAFS"/>
          <w:color w:val="000000"/>
          <w:sz w:val="36"/>
          <w:szCs w:val="36"/>
          <w:shd w:val="clear" w:color="auto" w:fill="FFFFFF"/>
          <w:rtl/>
        </w:rPr>
        <w:t xml:space="preserve"> إِن </w:t>
      </w:r>
      <w:proofErr w:type="spellStart"/>
      <w:r w:rsidRPr="00467AAB">
        <w:rPr>
          <w:rFonts w:cs="KFGQPC Uthmanic Script HAFS"/>
          <w:color w:val="000000"/>
          <w:sz w:val="36"/>
          <w:szCs w:val="36"/>
          <w:shd w:val="clear" w:color="auto" w:fill="FFFFFF"/>
          <w:rtl/>
        </w:rPr>
        <w:t>كُنتُمۡ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خ</w:t>
      </w:r>
      <w:r w:rsidRPr="00467AAB">
        <w:rPr>
          <w:rFonts w:cs="KFGQPC Uthmanic Script HAFS" w:hint="eastAsia"/>
          <w:color w:val="000000"/>
          <w:sz w:val="36"/>
          <w:szCs w:val="36"/>
          <w:shd w:val="clear" w:color="auto" w:fill="FFFFFF"/>
          <w:rtl/>
        </w:rPr>
        <w:t>َرَجۡتُمۡ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lastRenderedPageBreak/>
        <w:t>جِهَٰدٗا</w:t>
      </w:r>
      <w:proofErr w:type="spellEnd"/>
      <w:r w:rsidRPr="00467AAB">
        <w:rPr>
          <w:rFonts w:cs="KFGQPC Uthmanic Script HAFS"/>
          <w:color w:val="000000"/>
          <w:sz w:val="36"/>
          <w:szCs w:val="36"/>
          <w:shd w:val="clear" w:color="auto" w:fill="FFFFFF"/>
          <w:rtl/>
        </w:rPr>
        <w:t xml:space="preserve"> فِي سَبِيلِي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بۡتِغَآءَ</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مَرۡضَاتِيۚ</w:t>
      </w:r>
      <w:proofErr w:type="spellEnd"/>
      <w:r w:rsidRPr="00467AAB">
        <w:rPr>
          <w:rFonts w:cs="KFGQPC Uthmanic Script HAFS"/>
          <w:color w:val="000000"/>
          <w:sz w:val="36"/>
          <w:szCs w:val="36"/>
          <w:shd w:val="clear" w:color="auto" w:fill="FFFFFF"/>
          <w:rtl/>
        </w:rPr>
        <w:t xml:space="preserve"> تُسِرُّونَ </w:t>
      </w:r>
      <w:proofErr w:type="spellStart"/>
      <w:r w:rsidRPr="00467AAB">
        <w:rPr>
          <w:rFonts w:cs="KFGQPC Uthmanic Script HAFS"/>
          <w:color w:val="000000"/>
          <w:sz w:val="36"/>
          <w:szCs w:val="36"/>
          <w:shd w:val="clear" w:color="auto" w:fill="FFFFFF"/>
          <w:rtl/>
        </w:rPr>
        <w:t>إِلَيۡهِم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لۡمَوَدَّةِ</w:t>
      </w:r>
      <w:proofErr w:type="spellEnd"/>
      <w:r w:rsidRPr="00467AAB">
        <w:rPr>
          <w:rFonts w:cs="KFGQPC Uthmanic Script HAFS"/>
          <w:color w:val="000000"/>
          <w:sz w:val="36"/>
          <w:szCs w:val="36"/>
          <w:shd w:val="clear" w:color="auto" w:fill="FFFFFF"/>
          <w:rtl/>
        </w:rPr>
        <w:t xml:space="preserve"> وَأَنَا۠ </w:t>
      </w:r>
      <w:proofErr w:type="spellStart"/>
      <w:r w:rsidRPr="00467AAB">
        <w:rPr>
          <w:rFonts w:cs="KFGQPC Uthmanic Script HAFS"/>
          <w:color w:val="000000"/>
          <w:sz w:val="36"/>
          <w:szCs w:val="36"/>
          <w:shd w:val="clear" w:color="auto" w:fill="FFFFFF"/>
          <w:rtl/>
        </w:rPr>
        <w:t>أَعۡلَمُ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أَخۡفَيۡتُمۡ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أَعۡلَنتُمۡۚ</w:t>
      </w:r>
      <w:proofErr w:type="spellEnd"/>
      <w:r w:rsidRPr="00467AAB">
        <w:rPr>
          <w:rFonts w:cs="KFGQPC Uthmanic Script HAFS"/>
          <w:color w:val="000000"/>
          <w:sz w:val="36"/>
          <w:szCs w:val="36"/>
          <w:shd w:val="clear" w:color="auto" w:fill="FFFFFF"/>
          <w:rtl/>
        </w:rPr>
        <w:t xml:space="preserve"> وَمَن </w:t>
      </w:r>
      <w:proofErr w:type="spellStart"/>
      <w:r w:rsidRPr="00467AAB">
        <w:rPr>
          <w:rFonts w:cs="KFGQPC Uthmanic Script HAFS"/>
          <w:color w:val="000000"/>
          <w:sz w:val="36"/>
          <w:szCs w:val="36"/>
          <w:shd w:val="clear" w:color="auto" w:fill="FFFFFF"/>
          <w:rtl/>
        </w:rPr>
        <w:t>يَفۡعَلۡهُ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مِنكُمۡ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فَقَدۡ</w:t>
      </w:r>
      <w:proofErr w:type="spellEnd"/>
      <w:r w:rsidRPr="00467AAB">
        <w:rPr>
          <w:rFonts w:cs="KFGQPC Uthmanic Script HAFS"/>
          <w:color w:val="000000"/>
          <w:sz w:val="36"/>
          <w:szCs w:val="36"/>
          <w:shd w:val="clear" w:color="auto" w:fill="FFFFFF"/>
          <w:rtl/>
        </w:rPr>
        <w:t xml:space="preserve"> ضَلَّ </w:t>
      </w:r>
      <w:proofErr w:type="spellStart"/>
      <w:r w:rsidRPr="00467AAB">
        <w:rPr>
          <w:rFonts w:cs="KFGQPC Uthmanic Script HAFS"/>
          <w:color w:val="000000"/>
          <w:sz w:val="36"/>
          <w:szCs w:val="36"/>
          <w:shd w:val="clear" w:color="auto" w:fill="FFFFFF"/>
          <w:rtl/>
        </w:rPr>
        <w:t>سَوَآءَ</w:t>
      </w:r>
      <w:proofErr w:type="spellEnd"/>
      <w:r w:rsidRPr="00467AAB">
        <w:rPr>
          <w:rFonts w:cs="KFGQPC Uthmanic Script HAFS"/>
          <w:color w:val="000000"/>
          <w:sz w:val="36"/>
          <w:szCs w:val="36"/>
          <w:shd w:val="clear" w:color="auto" w:fill="FFFFFF"/>
          <w:rtl/>
        </w:rPr>
        <w:t xml:space="preserve">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لسَّبِيلِ</w:t>
      </w:r>
      <w:r w:rsidRPr="00467AAB">
        <w:rPr>
          <w:rFonts w:cs="KFGQPC Uthmanic Script HAFS"/>
          <w:color w:val="000000"/>
          <w:sz w:val="36"/>
          <w:szCs w:val="36"/>
          <w:shd w:val="clear" w:color="auto" w:fill="FFFFFF"/>
          <w:rtl/>
        </w:rPr>
        <w:t>١</w:t>
      </w:r>
    </w:p>
    <w:p w14:paraId="34985BCF" w14:textId="77777777" w:rsidR="00E80B86" w:rsidRPr="00D71334" w:rsidRDefault="00E80B86" w:rsidP="00D71334">
      <w:pPr>
        <w:pStyle w:val="Standard"/>
        <w:rPr>
          <w:b/>
        </w:rPr>
      </w:pPr>
    </w:p>
    <w:p w14:paraId="221569CA" w14:textId="77777777" w:rsidR="00D71334" w:rsidRPr="00D71334" w:rsidRDefault="00D71334" w:rsidP="00D71334">
      <w:pPr>
        <w:pStyle w:val="Standard"/>
        <w:jc w:val="both"/>
        <w:rPr>
          <w:b/>
          <w:i/>
          <w:sz w:val="20"/>
          <w:szCs w:val="20"/>
        </w:rPr>
      </w:pPr>
      <w:r w:rsidRPr="00D71334">
        <w:rPr>
          <w:b/>
          <w:i/>
          <w:sz w:val="20"/>
          <w:szCs w:val="20"/>
        </w:rPr>
        <w:t>1- Ô vous qui avez cru ! Ne prenez pas pour alliés Mon ennemi et le vôtre, leur offrant l’amitié, alors qu’ils ont nié ce qui vous est parvenu de la vérité. Ils expulsent le Messager et vous-mêmes parce que vous croyez en Allah, votre Seigneur. Si vous êtes sortis pour lutter dans Mon chemin et pour rechercher Mon agrément, leur témoignerez-vous secrètement de l’amitié, alors que Je connais parfaitement ce que vous cachez et ce que vous divulguez ? Et quiconque d’entre vous le fait s’égare de la droiture du sentier.</w:t>
      </w:r>
    </w:p>
    <w:p w14:paraId="2A882354" w14:textId="77777777" w:rsidR="00D71334" w:rsidRPr="00D71334" w:rsidRDefault="00D71334" w:rsidP="00D71334">
      <w:pPr>
        <w:pStyle w:val="Standard"/>
      </w:pPr>
    </w:p>
    <w:p w14:paraId="43C02927" w14:textId="77777777" w:rsidR="00E95A00" w:rsidRPr="00011122" w:rsidRDefault="00E95A00" w:rsidP="00E95A00">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3DF79CA1" w14:textId="77777777" w:rsidR="00C3539A" w:rsidRPr="00D71334" w:rsidRDefault="00C3539A" w:rsidP="00D71334">
      <w:pPr>
        <w:pStyle w:val="Standard"/>
        <w:spacing w:before="240"/>
      </w:pPr>
    </w:p>
    <w:p w14:paraId="5F408FB3" w14:textId="6C4F0643" w:rsidR="00D71334" w:rsidRPr="00D71334" w:rsidRDefault="00D71334" w:rsidP="00D71334">
      <w:pPr>
        <w:pStyle w:val="Standard"/>
        <w:jc w:val="both"/>
      </w:pPr>
      <w:r w:rsidRPr="00D71334">
        <w:t xml:space="preserve">Il a été rapporté qu'une femme nommée Sarah, originaire de La Mecque, se rendit à Médine et demanda des vêtements et une monture au Prophète (s), qui lui furent donnés par ses compagnons. Cependant, un homme du nom de </w:t>
      </w:r>
      <w:proofErr w:type="spellStart"/>
      <w:r w:rsidRPr="00D71334">
        <w:t>Hâtib</w:t>
      </w:r>
      <w:proofErr w:type="spellEnd"/>
      <w:r w:rsidRPr="00D71334">
        <w:t xml:space="preserve"> écrivit secrètement une lettre aux polythéistes de La Mecque pour les informer que le Prophète (s) avait l'intention d'attaquer la ville. Il remit cette lettre à Sarah</w:t>
      </w:r>
      <w:r w:rsidR="00BD788A">
        <w:t>,</w:t>
      </w:r>
      <w:r w:rsidRPr="00D71334">
        <w:t xml:space="preserve"> </w:t>
      </w:r>
      <w:r w:rsidR="00BD788A" w:rsidRPr="00BD788A">
        <w:t>lors de son retour vers La Mecque</w:t>
      </w:r>
      <w:r w:rsidR="00BD788A">
        <w:t>,</w:t>
      </w:r>
      <w:r w:rsidR="00BD788A" w:rsidRPr="00BD788A">
        <w:t xml:space="preserve"> </w:t>
      </w:r>
      <w:r w:rsidRPr="00D71334">
        <w:t>pour qu'elle la transmette aux polythéistes. Le Prophète (s) fut informé de cette trahison par l’</w:t>
      </w:r>
      <w:r w:rsidR="00C61A9C">
        <w:t>A</w:t>
      </w:r>
      <w:r w:rsidRPr="00D71334">
        <w:t xml:space="preserve">nge de la </w:t>
      </w:r>
      <w:r w:rsidR="00C61A9C">
        <w:t>R</w:t>
      </w:r>
      <w:r w:rsidRPr="00D71334">
        <w:t xml:space="preserve">évélation et envoya alors Imam Ali (a) avec quelques hommes pour rattraper Sarah et récupérer la lettre. Lorsqu'ils la rattrapèrent, ils interrogèrent </w:t>
      </w:r>
      <w:proofErr w:type="spellStart"/>
      <w:r w:rsidRPr="00D71334">
        <w:t>Hâtib</w:t>
      </w:r>
      <w:proofErr w:type="spellEnd"/>
      <w:r w:rsidRPr="00D71334">
        <w:t xml:space="preserve"> sur les raisons de son acte. Il expliqua qu'il voulait protéger sa famille à La Mecque en rendant ce service aux polythéistes. Cependant, le Prophète (s) lui pardonna pour son acte, car </w:t>
      </w:r>
      <w:proofErr w:type="spellStart"/>
      <w:r w:rsidRPr="00D71334">
        <w:t>Hâtib</w:t>
      </w:r>
      <w:proofErr w:type="spellEnd"/>
      <w:r w:rsidRPr="00D71334">
        <w:t xml:space="preserve"> avait participé à la bataille de Badr</w:t>
      </w:r>
      <w:r w:rsidR="00520A8A">
        <w:rPr>
          <w:rStyle w:val="Appelnotedebasdep"/>
        </w:rPr>
        <w:footnoteReference w:id="5"/>
      </w:r>
      <w:r w:rsidRPr="00D71334">
        <w:t>. C'est à cette occasion que le verset ci-dessus fut révélé, mettant en garde les musulmans contre l'amitié avec les ennemis.</w:t>
      </w:r>
      <w:r w:rsidRPr="00D71334">
        <w:rPr>
          <w:rStyle w:val="Appelnotedebasdep"/>
        </w:rPr>
        <w:footnoteReference w:id="6"/>
      </w:r>
    </w:p>
    <w:p w14:paraId="4AD59D3E" w14:textId="77777777" w:rsidR="00D71334" w:rsidRDefault="00D71334" w:rsidP="00D71334">
      <w:pPr>
        <w:pStyle w:val="Standard"/>
        <w:jc w:val="both"/>
      </w:pPr>
    </w:p>
    <w:p w14:paraId="5BE67495" w14:textId="77777777" w:rsidR="00F06ECF" w:rsidRPr="00D71334" w:rsidRDefault="00F06ECF" w:rsidP="00D71334">
      <w:pPr>
        <w:pStyle w:val="Standard"/>
        <w:jc w:val="both"/>
      </w:pPr>
    </w:p>
    <w:p w14:paraId="7FFE3DD8" w14:textId="77777777" w:rsidR="00D71334" w:rsidRPr="00D71334" w:rsidRDefault="00D71334" w:rsidP="00D71334">
      <w:pPr>
        <w:pStyle w:val="Standard"/>
        <w:jc w:val="both"/>
      </w:pPr>
      <w:r w:rsidRPr="00D71334">
        <w:t>L'amitié avec les ennemis de Dieu peut conduire à la déviation et à l'égarement, car elle peut empêcher une personne de suivre le chemin de la foi, de la sincérité et de la piété. Cela peut nuire à la société islamique et à la personne elle-même, et devenir une source de déviation et d'égarement pour un croyant.</w:t>
      </w:r>
      <w:r w:rsidRPr="00D71334">
        <w:rPr>
          <w:rStyle w:val="Appelnotedebasdep"/>
        </w:rPr>
        <w:footnoteReference w:id="7"/>
      </w:r>
    </w:p>
    <w:p w14:paraId="57977E01" w14:textId="77777777" w:rsidR="00D71334" w:rsidRPr="00D71334" w:rsidRDefault="00D71334" w:rsidP="00D71334">
      <w:pPr>
        <w:pStyle w:val="Standard"/>
      </w:pPr>
    </w:p>
    <w:p w14:paraId="69C9D3FD" w14:textId="77777777" w:rsidR="00D71334" w:rsidRDefault="00D71334" w:rsidP="00D71334">
      <w:pPr>
        <w:pStyle w:val="Standard"/>
      </w:pPr>
    </w:p>
    <w:p w14:paraId="7ED672C3" w14:textId="77777777" w:rsidR="00B779D9" w:rsidRPr="00D71334" w:rsidRDefault="00B779D9" w:rsidP="00D71334">
      <w:pPr>
        <w:pStyle w:val="Standard"/>
      </w:pPr>
    </w:p>
    <w:p w14:paraId="1214F0B3" w14:textId="0B3F1F35" w:rsidR="00E80B86" w:rsidRDefault="00E80B86" w:rsidP="00E80B86">
      <w:pPr>
        <w:pStyle w:val="Standard"/>
        <w:jc w:val="right"/>
        <w:rPr>
          <w:b/>
          <w:i/>
          <w:sz w:val="20"/>
          <w:szCs w:val="20"/>
        </w:rPr>
      </w:pPr>
      <w:r w:rsidRPr="00467AAB">
        <w:rPr>
          <w:rFonts w:cs="KFGQPC Uthmanic Script HAFS"/>
          <w:color w:val="000000"/>
          <w:sz w:val="36"/>
          <w:szCs w:val="36"/>
          <w:shd w:val="clear" w:color="auto" w:fill="FFFFFF"/>
          <w:rtl/>
        </w:rPr>
        <w:t xml:space="preserve">إِن </w:t>
      </w:r>
      <w:proofErr w:type="spellStart"/>
      <w:r w:rsidRPr="00467AAB">
        <w:rPr>
          <w:rFonts w:cs="KFGQPC Uthmanic Script HAFS"/>
          <w:color w:val="000000"/>
          <w:sz w:val="36"/>
          <w:szCs w:val="36"/>
          <w:shd w:val="clear" w:color="auto" w:fill="FFFFFF"/>
          <w:rtl/>
        </w:rPr>
        <w:t>يَثۡقَفُوكُمۡ</w:t>
      </w:r>
      <w:proofErr w:type="spellEnd"/>
      <w:r w:rsidRPr="00467AAB">
        <w:rPr>
          <w:rFonts w:cs="KFGQPC Uthmanic Script HAFS"/>
          <w:color w:val="000000"/>
          <w:sz w:val="36"/>
          <w:szCs w:val="36"/>
          <w:shd w:val="clear" w:color="auto" w:fill="FFFFFF"/>
          <w:rtl/>
        </w:rPr>
        <w:t xml:space="preserve"> يَكُونُواْ </w:t>
      </w:r>
      <w:proofErr w:type="spellStart"/>
      <w:r w:rsidRPr="00467AAB">
        <w:rPr>
          <w:rFonts w:cs="KFGQPC Uthmanic Script HAFS"/>
          <w:color w:val="000000"/>
          <w:sz w:val="36"/>
          <w:szCs w:val="36"/>
          <w:shd w:val="clear" w:color="auto" w:fill="FFFFFF"/>
          <w:rtl/>
        </w:rPr>
        <w:t>لَكُمۡ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أَعۡدَآء</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وَيَبۡسُطُوٓاْ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إِلَيۡكُمۡ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أَيۡدِيَهُمۡ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وَأَلۡسِنَتَهُم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لسُّوٓءِ</w:t>
      </w:r>
      <w:proofErr w:type="spellEnd"/>
      <w:r w:rsidRPr="00467AAB">
        <w:rPr>
          <w:rFonts w:cs="KFGQPC Uthmanic Script HAFS"/>
          <w:color w:val="000000"/>
          <w:sz w:val="36"/>
          <w:szCs w:val="36"/>
          <w:shd w:val="clear" w:color="auto" w:fill="FFFFFF"/>
          <w:rtl/>
        </w:rPr>
        <w:t xml:space="preserve"> وَوَدُّواْ </w:t>
      </w:r>
      <w:proofErr w:type="spellStart"/>
      <w:r w:rsidRPr="00467AAB">
        <w:rPr>
          <w:rFonts w:cs="KFGQPC Uthmanic Script HAFS"/>
          <w:color w:val="000000"/>
          <w:sz w:val="36"/>
          <w:szCs w:val="36"/>
          <w:shd w:val="clear" w:color="auto" w:fill="FFFFFF"/>
          <w:rtl/>
        </w:rPr>
        <w:t>لَوۡ</w:t>
      </w:r>
      <w:proofErr w:type="spellEnd"/>
      <w:r w:rsidRPr="00467AAB">
        <w:rPr>
          <w:rFonts w:cs="KFGQPC Uthmanic Script HAFS"/>
          <w:color w:val="000000"/>
          <w:sz w:val="36"/>
          <w:szCs w:val="36"/>
          <w:shd w:val="clear" w:color="auto" w:fill="FFFFFF"/>
          <w:rtl/>
        </w:rPr>
        <w:t xml:space="preserve"> تَكۡفُرُونَ٢ لَن </w:t>
      </w:r>
      <w:proofErr w:type="spellStart"/>
      <w:r w:rsidRPr="00467AAB">
        <w:rPr>
          <w:rFonts w:cs="KFGQPC Uthmanic Script HAFS"/>
          <w:color w:val="000000"/>
          <w:sz w:val="36"/>
          <w:szCs w:val="36"/>
          <w:shd w:val="clear" w:color="auto" w:fill="FFFFFF"/>
          <w:rtl/>
        </w:rPr>
        <w:t>تَنفَعَكُمۡ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أَرۡحَامُكُمۡ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وَلَآ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أَوۡلَٰدُكُمۡۚ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يَوۡمَ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لۡقِيَٰمَةِ</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يَفۡصِلُ</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بَيۡنَكُمۡۚ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بِمَا </w:t>
      </w:r>
      <w:proofErr w:type="spellStart"/>
      <w:r w:rsidRPr="00467AAB">
        <w:rPr>
          <w:rFonts w:cs="KFGQPC Uthmanic Script HAFS"/>
          <w:color w:val="000000"/>
          <w:sz w:val="36"/>
          <w:szCs w:val="36"/>
          <w:shd w:val="clear" w:color="auto" w:fill="FFFFFF"/>
          <w:rtl/>
        </w:rPr>
        <w:t>تَعۡمَلُونَ</w:t>
      </w:r>
      <w:proofErr w:type="spellEnd"/>
      <w:r w:rsidRPr="00467AAB">
        <w:rPr>
          <w:rFonts w:cs="KFGQPC Uthmanic Script HAFS"/>
          <w:color w:val="000000"/>
          <w:sz w:val="36"/>
          <w:szCs w:val="36"/>
          <w:shd w:val="clear" w:color="auto" w:fill="FFFFFF"/>
          <w:rtl/>
        </w:rPr>
        <w:t xml:space="preserve"> بَصِيرٞ٣</w:t>
      </w:r>
    </w:p>
    <w:p w14:paraId="11CEB8B2" w14:textId="77777777" w:rsidR="00E80B86" w:rsidRDefault="00E80B86" w:rsidP="00D71334">
      <w:pPr>
        <w:pStyle w:val="Standard"/>
        <w:jc w:val="both"/>
        <w:rPr>
          <w:b/>
          <w:i/>
          <w:sz w:val="20"/>
          <w:szCs w:val="20"/>
        </w:rPr>
      </w:pPr>
    </w:p>
    <w:p w14:paraId="03FDAB97" w14:textId="59AB6E64" w:rsidR="00D71334" w:rsidRPr="00D71334" w:rsidRDefault="00D71334" w:rsidP="00D71334">
      <w:pPr>
        <w:pStyle w:val="Standard"/>
        <w:jc w:val="both"/>
        <w:rPr>
          <w:b/>
          <w:i/>
          <w:sz w:val="20"/>
          <w:szCs w:val="20"/>
        </w:rPr>
      </w:pPr>
      <w:r w:rsidRPr="00D71334">
        <w:rPr>
          <w:b/>
          <w:i/>
          <w:sz w:val="20"/>
          <w:szCs w:val="20"/>
        </w:rPr>
        <w:t>2- S’ils vous dominent, ils seront des ennemis pour vous et étendront en mal leurs mains et leurs langues vers vous</w:t>
      </w:r>
      <w:r w:rsidR="002C3079">
        <w:rPr>
          <w:b/>
          <w:i/>
          <w:sz w:val="20"/>
          <w:szCs w:val="20"/>
        </w:rPr>
        <w:t> </w:t>
      </w:r>
      <w:r w:rsidRPr="00D71334">
        <w:rPr>
          <w:b/>
          <w:i/>
          <w:sz w:val="20"/>
          <w:szCs w:val="20"/>
        </w:rPr>
        <w:t>; et ils aimeraient que vous deveniez mécréants.</w:t>
      </w:r>
    </w:p>
    <w:p w14:paraId="35AC6000" w14:textId="77777777" w:rsidR="00D71334" w:rsidRPr="00D71334" w:rsidRDefault="00D71334" w:rsidP="00D71334">
      <w:pPr>
        <w:pStyle w:val="Standard"/>
        <w:jc w:val="both"/>
        <w:rPr>
          <w:b/>
          <w:i/>
          <w:sz w:val="20"/>
          <w:szCs w:val="20"/>
        </w:rPr>
      </w:pPr>
      <w:r w:rsidRPr="00D71334">
        <w:rPr>
          <w:b/>
          <w:i/>
          <w:sz w:val="20"/>
          <w:szCs w:val="20"/>
        </w:rPr>
        <w:t>3- Ni vos proches parents ni vos enfants ne vous seront d’aucune utilité le Jour de la Résurrection, Il [Allah] décidera entre vous, et Allah est Clairvoyant sur ce que vous faites.</w:t>
      </w:r>
    </w:p>
    <w:p w14:paraId="30EBB6EB" w14:textId="77777777" w:rsidR="00D71334" w:rsidRPr="00D71334" w:rsidRDefault="00D71334" w:rsidP="00D71334">
      <w:pPr>
        <w:pStyle w:val="Standard"/>
      </w:pPr>
    </w:p>
    <w:p w14:paraId="5DD523D2" w14:textId="77777777" w:rsidR="00D71334" w:rsidRPr="00D71334" w:rsidRDefault="00D71334" w:rsidP="00D71334">
      <w:pPr>
        <w:pStyle w:val="Standard"/>
        <w:jc w:val="both"/>
      </w:pPr>
      <w:r w:rsidRPr="00D71334">
        <w:t>1- L'hostilité des ennemis de l'Islam est profondément enracinée et tenace, de sorte que s'ils triomphent des musulmans, ils ne feront preuve d'aucune pitié et commettront le mal avec leurs actes et leurs paroles. Ainsi, la compassion et la communication secrète avec de tels ennemis ne sont pas justifiées et ne servent à rien. Leurs intentions ne sont pas sincères, et leur amitié n'est qu'une apparence trompeuse.</w:t>
      </w:r>
    </w:p>
    <w:p w14:paraId="54CC0FF2" w14:textId="7AB961E0" w:rsidR="00D71334" w:rsidRPr="000A7482" w:rsidRDefault="00D71334" w:rsidP="00D71334">
      <w:pPr>
        <w:pStyle w:val="Standard"/>
        <w:jc w:val="both"/>
      </w:pPr>
      <w:r w:rsidRPr="000A7482">
        <w:t xml:space="preserve">2- </w:t>
      </w:r>
      <w:r w:rsidR="00BD788A" w:rsidRPr="000A7482">
        <w:t>Certains musulmans de Médine avaient des parents vivant à La Mecque. Cela servait de prétexte à certains pour maintenir des liens secrets avec les polythéistes mecquois. Dans ce verset, ces personnes sont averties que ces parents mécréants seront séparés d’eux dans l’Au-delà et ne leur seront d'aucun secours. Il les exhorte donc à ne pas se mettre en difficulté pour tenter de les sauver et à éviter d'entretenir des relations avec les non-croyants. Car Ces parents qui rejettent la foi peuvent être source de problèmes et n'apporteront rien de bénéfique, ni dans ce monde ni dans l'Au-delà</w:t>
      </w:r>
      <w:r w:rsidR="00571836">
        <w:t>.</w:t>
      </w:r>
      <w:r w:rsidRPr="000A7482">
        <w:rPr>
          <w:rStyle w:val="Appelnotedebasdep"/>
        </w:rPr>
        <w:footnoteReference w:id="8"/>
      </w:r>
    </w:p>
    <w:p w14:paraId="338C9CE4" w14:textId="77777777" w:rsidR="00D71334" w:rsidRPr="00D71334" w:rsidRDefault="00D71334" w:rsidP="00D71334">
      <w:pPr>
        <w:pStyle w:val="Standard"/>
      </w:pPr>
    </w:p>
    <w:p w14:paraId="239EB3B3" w14:textId="77777777" w:rsidR="00520A8A" w:rsidRDefault="00520A8A" w:rsidP="00D71334">
      <w:pPr>
        <w:pStyle w:val="Standard"/>
      </w:pPr>
    </w:p>
    <w:p w14:paraId="3CF375D4" w14:textId="3CD6DA77" w:rsidR="00E80B86" w:rsidRDefault="00E80B86" w:rsidP="00E80B86">
      <w:pPr>
        <w:pStyle w:val="Standard"/>
        <w:jc w:val="right"/>
      </w:pPr>
      <w:proofErr w:type="spellStart"/>
      <w:r w:rsidRPr="00467AAB">
        <w:rPr>
          <w:rFonts w:cs="KFGQPC Uthmanic Script HAFS"/>
          <w:color w:val="000000"/>
          <w:sz w:val="36"/>
          <w:szCs w:val="36"/>
          <w:shd w:val="clear" w:color="auto" w:fill="FFFFFF"/>
          <w:rtl/>
        </w:rPr>
        <w:t>قَدۡ</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كَانَتۡ</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لَكُمۡ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أُسۡوَةٌ</w:t>
      </w:r>
      <w:proofErr w:type="spellEnd"/>
      <w:r w:rsidRPr="00467AAB">
        <w:rPr>
          <w:rFonts w:cs="KFGQPC Uthmanic Script HAFS"/>
          <w:color w:val="000000"/>
          <w:sz w:val="36"/>
          <w:szCs w:val="36"/>
          <w:shd w:val="clear" w:color="auto" w:fill="FFFFFF"/>
          <w:rtl/>
        </w:rPr>
        <w:t xml:space="preserve"> حَسَنَةٞ </w:t>
      </w:r>
      <w:proofErr w:type="spellStart"/>
      <w:r w:rsidRPr="00467AAB">
        <w:rPr>
          <w:rFonts w:cs="KFGQPC Uthmanic Script HAFS"/>
          <w:color w:val="000000"/>
          <w:sz w:val="36"/>
          <w:szCs w:val="36"/>
          <w:shd w:val="clear" w:color="auto" w:fill="FFFFFF"/>
          <w:rtl/>
        </w:rPr>
        <w:t>فِيٓ</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إِبۡرَٰهِيمَ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مَعَهُ</w:t>
      </w:r>
      <w:r w:rsidRPr="00467AAB">
        <w:rPr>
          <w:rFonts w:cs="KFGQPC Uthmanic Script HAFS" w:hint="cs"/>
          <w:color w:val="000000"/>
          <w:sz w:val="36"/>
          <w:szCs w:val="36"/>
          <w:shd w:val="clear" w:color="auto" w:fill="FFFFFF"/>
          <w:rtl/>
        </w:rPr>
        <w:t>ۥٓ</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إِذۡ</w:t>
      </w:r>
      <w:proofErr w:type="spellEnd"/>
      <w:r w:rsidRPr="00467AAB">
        <w:rPr>
          <w:rFonts w:cs="KFGQPC Uthmanic Script HAFS"/>
          <w:color w:val="000000"/>
          <w:sz w:val="36"/>
          <w:szCs w:val="36"/>
          <w:shd w:val="clear" w:color="auto" w:fill="FFFFFF"/>
          <w:rtl/>
        </w:rPr>
        <w:t xml:space="preserve"> قَالُواْ </w:t>
      </w:r>
      <w:proofErr w:type="spellStart"/>
      <w:r w:rsidRPr="00467AAB">
        <w:rPr>
          <w:rFonts w:cs="KFGQPC Uthmanic Script HAFS"/>
          <w:color w:val="000000"/>
          <w:sz w:val="36"/>
          <w:szCs w:val="36"/>
          <w:shd w:val="clear" w:color="auto" w:fill="FFFFFF"/>
          <w:rtl/>
        </w:rPr>
        <w:t>لِقَوۡمِهِمۡ</w:t>
      </w:r>
      <w:proofErr w:type="spellEnd"/>
      <w:r w:rsidRPr="00467AAB">
        <w:rPr>
          <w:rFonts w:cs="KFGQPC Uthmanic Script HAFS"/>
          <w:color w:val="000000"/>
          <w:sz w:val="36"/>
          <w:szCs w:val="36"/>
          <w:shd w:val="clear" w:color="auto" w:fill="FFFFFF"/>
          <w:rtl/>
        </w:rPr>
        <w:t xml:space="preserve"> إِنَّا </w:t>
      </w:r>
      <w:proofErr w:type="spellStart"/>
      <w:r w:rsidRPr="00467AAB">
        <w:rPr>
          <w:rFonts w:cs="KFGQPC Uthmanic Script HAFS"/>
          <w:color w:val="000000"/>
          <w:sz w:val="36"/>
          <w:szCs w:val="36"/>
          <w:shd w:val="clear" w:color="auto" w:fill="FFFFFF"/>
          <w:rtl/>
        </w:rPr>
        <w:t>بُرَءَٰٓؤُاْ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مِنكُمۡ</w:t>
      </w:r>
      <w:proofErr w:type="spellEnd"/>
      <w:r w:rsidRPr="00467AAB">
        <w:rPr>
          <w:rFonts w:cs="KFGQPC Uthmanic Script HAFS"/>
          <w:color w:val="000000"/>
          <w:sz w:val="36"/>
          <w:szCs w:val="36"/>
          <w:shd w:val="clear" w:color="auto" w:fill="FFFFFF"/>
          <w:rtl/>
        </w:rPr>
        <w:t xml:space="preserve"> وَمِمَّا </w:t>
      </w:r>
      <w:proofErr w:type="spellStart"/>
      <w:r w:rsidRPr="00467AAB">
        <w:rPr>
          <w:rFonts w:cs="KFGQPC Uthmanic Script HAFS"/>
          <w:color w:val="000000"/>
          <w:sz w:val="36"/>
          <w:szCs w:val="36"/>
          <w:shd w:val="clear" w:color="auto" w:fill="FFFFFF"/>
          <w:rtl/>
        </w:rPr>
        <w:t>تَعۡبُدُونَ</w:t>
      </w:r>
      <w:proofErr w:type="spellEnd"/>
      <w:r w:rsidRPr="00467AAB">
        <w:rPr>
          <w:rFonts w:cs="KFGQPC Uthmanic Script HAFS"/>
          <w:color w:val="000000"/>
          <w:sz w:val="36"/>
          <w:szCs w:val="36"/>
          <w:shd w:val="clear" w:color="auto" w:fill="FFFFFF"/>
          <w:rtl/>
        </w:rPr>
        <w:t xml:space="preserve"> مِن دُونِ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كَفَرۡنَا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بِكُمۡ</w:t>
      </w:r>
      <w:proofErr w:type="spellEnd"/>
      <w:r w:rsidRPr="00467AAB">
        <w:rPr>
          <w:rFonts w:cs="KFGQPC Uthmanic Script HAFS"/>
          <w:color w:val="000000"/>
          <w:sz w:val="36"/>
          <w:szCs w:val="36"/>
          <w:shd w:val="clear" w:color="auto" w:fill="FFFFFF"/>
          <w:rtl/>
        </w:rPr>
        <w:t xml:space="preserve"> وَبَدَا </w:t>
      </w:r>
      <w:proofErr w:type="spellStart"/>
      <w:r w:rsidRPr="00467AAB">
        <w:rPr>
          <w:rFonts w:cs="KFGQPC Uthmanic Script HAFS"/>
          <w:color w:val="000000"/>
          <w:sz w:val="36"/>
          <w:szCs w:val="36"/>
          <w:shd w:val="clear" w:color="auto" w:fill="FFFFFF"/>
          <w:rtl/>
        </w:rPr>
        <w:t>بَيۡنَنَا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وَبَيۡنَكُمُ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لۡعَدَٰوَةُ</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لۡبَغۡضَآءُ</w:t>
      </w:r>
      <w:proofErr w:type="spellEnd"/>
      <w:r w:rsidRPr="00467AAB">
        <w:rPr>
          <w:rFonts w:cs="KFGQPC Uthmanic Script HAFS"/>
          <w:color w:val="000000"/>
          <w:sz w:val="36"/>
          <w:szCs w:val="36"/>
          <w:shd w:val="clear" w:color="auto" w:fill="FFFFFF"/>
          <w:rtl/>
        </w:rPr>
        <w:t xml:space="preserve"> أَبَدًا حَتَّىٰ </w:t>
      </w:r>
      <w:proofErr w:type="spellStart"/>
      <w:r w:rsidRPr="00467AAB">
        <w:rPr>
          <w:rFonts w:cs="KFGQPC Uthmanic Script HAFS"/>
          <w:color w:val="000000"/>
          <w:sz w:val="36"/>
          <w:szCs w:val="36"/>
          <w:shd w:val="clear" w:color="auto" w:fill="FFFFFF"/>
          <w:rtl/>
        </w:rPr>
        <w:t>تُؤۡمِنُواْ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وَحۡدَهُ</w:t>
      </w:r>
      <w:r w:rsidRPr="00467AAB">
        <w:rPr>
          <w:rFonts w:cs="KFGQPC Uthmanic Script HAFS" w:hint="cs"/>
          <w:color w:val="000000"/>
          <w:sz w:val="36"/>
          <w:szCs w:val="36"/>
          <w:shd w:val="clear" w:color="auto" w:fill="FFFFFF"/>
          <w:rtl/>
        </w:rPr>
        <w:t>ۥٓ</w:t>
      </w:r>
      <w:proofErr w:type="spellEnd"/>
      <w:r w:rsidRPr="00467AAB">
        <w:rPr>
          <w:rFonts w:cs="KFGQPC Uthmanic Script HAFS"/>
          <w:color w:val="000000"/>
          <w:sz w:val="36"/>
          <w:szCs w:val="36"/>
          <w:shd w:val="clear" w:color="auto" w:fill="FFFFFF"/>
          <w:rtl/>
        </w:rPr>
        <w:t xml:space="preserve"> إِلَّا </w:t>
      </w:r>
      <w:proofErr w:type="spellStart"/>
      <w:r w:rsidRPr="00467AAB">
        <w:rPr>
          <w:rFonts w:cs="KFGQPC Uthmanic Script HAFS"/>
          <w:color w:val="000000"/>
          <w:sz w:val="36"/>
          <w:szCs w:val="36"/>
          <w:shd w:val="clear" w:color="auto" w:fill="FFFFFF"/>
          <w:rtl/>
        </w:rPr>
        <w:t>قَوۡلَ</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إِبۡرَٰهِيمَ</w:t>
      </w:r>
      <w:proofErr w:type="spellEnd"/>
      <w:r w:rsidRPr="00467AAB">
        <w:rPr>
          <w:rFonts w:cs="KFGQPC Uthmanic Script HAFS"/>
          <w:color w:val="000000"/>
          <w:sz w:val="36"/>
          <w:szCs w:val="36"/>
          <w:shd w:val="clear" w:color="auto" w:fill="FFFFFF"/>
          <w:rtl/>
        </w:rPr>
        <w:t xml:space="preserve"> لِأَبِيهِ </w:t>
      </w:r>
      <w:proofErr w:type="spellStart"/>
      <w:r w:rsidRPr="00467AAB">
        <w:rPr>
          <w:rFonts w:cs="KFGQPC Uthmanic Script HAFS"/>
          <w:color w:val="000000"/>
          <w:sz w:val="36"/>
          <w:szCs w:val="36"/>
          <w:shd w:val="clear" w:color="auto" w:fill="FFFFFF"/>
          <w:rtl/>
        </w:rPr>
        <w:t>لَأَسۡتَغۡفِرَنَّ</w:t>
      </w:r>
      <w:proofErr w:type="spellEnd"/>
      <w:r w:rsidRPr="00467AAB">
        <w:rPr>
          <w:rFonts w:cs="KFGQPC Uthmanic Script HAFS"/>
          <w:color w:val="000000"/>
          <w:sz w:val="36"/>
          <w:szCs w:val="36"/>
          <w:shd w:val="clear" w:color="auto" w:fill="FFFFFF"/>
          <w:rtl/>
        </w:rPr>
        <w:t xml:space="preserve"> لَكَ </w:t>
      </w:r>
      <w:proofErr w:type="spellStart"/>
      <w:r w:rsidRPr="00467AAB">
        <w:rPr>
          <w:rFonts w:cs="KFGQPC Uthmanic Script HAFS"/>
          <w:color w:val="000000"/>
          <w:sz w:val="36"/>
          <w:szCs w:val="36"/>
          <w:shd w:val="clear" w:color="auto" w:fill="FFFFFF"/>
          <w:rtl/>
        </w:rPr>
        <w:t>وَمَآ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أَمۡلِكُ</w:t>
      </w:r>
      <w:proofErr w:type="spellEnd"/>
      <w:r w:rsidRPr="00467AAB">
        <w:rPr>
          <w:rFonts w:cs="KFGQPC Uthmanic Script HAFS"/>
          <w:color w:val="000000"/>
          <w:sz w:val="36"/>
          <w:szCs w:val="36"/>
          <w:shd w:val="clear" w:color="auto" w:fill="FFFFFF"/>
          <w:rtl/>
        </w:rPr>
        <w:t xml:space="preserve"> لَكَ مِنَ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مِن </w:t>
      </w:r>
      <w:proofErr w:type="spellStart"/>
      <w:r w:rsidRPr="00467AAB">
        <w:rPr>
          <w:rFonts w:cs="KFGQPC Uthmanic Script HAFS"/>
          <w:color w:val="000000"/>
          <w:sz w:val="36"/>
          <w:szCs w:val="36"/>
          <w:shd w:val="clear" w:color="auto" w:fill="FFFFFF"/>
          <w:rtl/>
        </w:rPr>
        <w:lastRenderedPageBreak/>
        <w:t>شَيۡءٖۖ</w:t>
      </w:r>
      <w:proofErr w:type="spellEnd"/>
      <w:r w:rsidRPr="00467AAB">
        <w:rPr>
          <w:rFonts w:cs="KFGQPC Uthmanic Script HAFS"/>
          <w:color w:val="000000"/>
          <w:sz w:val="36"/>
          <w:szCs w:val="36"/>
          <w:shd w:val="clear" w:color="auto" w:fill="FFFFFF"/>
          <w:rtl/>
        </w:rPr>
        <w:t xml:space="preserve"> رَّبَّنَا </w:t>
      </w:r>
      <w:proofErr w:type="spellStart"/>
      <w:r w:rsidRPr="00467AAB">
        <w:rPr>
          <w:rFonts w:cs="KFGQPC Uthmanic Script HAFS"/>
          <w:color w:val="000000"/>
          <w:sz w:val="36"/>
          <w:szCs w:val="36"/>
          <w:shd w:val="clear" w:color="auto" w:fill="FFFFFF"/>
          <w:rtl/>
        </w:rPr>
        <w:t>عَلَيۡكَ</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تَوَكَّلۡنَا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وَإِلَيۡكَ</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أَنَبۡنَا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وَإِلَيۡكَ</w:t>
      </w:r>
      <w:proofErr w:type="spellEnd"/>
      <w:r w:rsidRPr="00467AAB">
        <w:rPr>
          <w:rFonts w:cs="KFGQPC Uthmanic Script HAFS"/>
          <w:color w:val="000000"/>
          <w:sz w:val="36"/>
          <w:szCs w:val="36"/>
          <w:shd w:val="clear" w:color="auto" w:fill="FFFFFF"/>
          <w:rtl/>
        </w:rPr>
        <w:t xml:space="preserve">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لۡمَصِيرُ</w:t>
      </w:r>
      <w:r w:rsidRPr="00467AAB">
        <w:rPr>
          <w:rFonts w:cs="KFGQPC Uthmanic Script HAFS"/>
          <w:color w:val="000000"/>
          <w:sz w:val="36"/>
          <w:szCs w:val="36"/>
          <w:shd w:val="clear" w:color="auto" w:fill="FFFFFF"/>
          <w:rtl/>
        </w:rPr>
        <w:t xml:space="preserve">٤ رَبَّنَا لَا </w:t>
      </w:r>
      <w:proofErr w:type="spellStart"/>
      <w:r w:rsidRPr="00467AAB">
        <w:rPr>
          <w:rFonts w:cs="KFGQPC Uthmanic Script HAFS"/>
          <w:color w:val="000000"/>
          <w:sz w:val="36"/>
          <w:szCs w:val="36"/>
          <w:shd w:val="clear" w:color="auto" w:fill="FFFFFF"/>
          <w:rtl/>
        </w:rPr>
        <w:t>تَجۡعَلۡنَا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فِتۡنَة</w:t>
      </w:r>
      <w:proofErr w:type="spellEnd"/>
      <w:r w:rsidRPr="00467AAB">
        <w:rPr>
          <w:rFonts w:cs="KFGQPC Uthmanic Script HAFS"/>
          <w:color w:val="000000"/>
          <w:sz w:val="36"/>
          <w:szCs w:val="36"/>
          <w:shd w:val="clear" w:color="auto" w:fill="FFFFFF"/>
          <w:rtl/>
        </w:rPr>
        <w:t xml:space="preserve">ٗ لِّلَّذِينَ كَفَرُواْ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غۡفِرۡ</w:t>
      </w:r>
      <w:proofErr w:type="spellEnd"/>
      <w:r w:rsidRPr="00467AAB">
        <w:rPr>
          <w:rFonts w:cs="KFGQPC Uthmanic Script HAFS"/>
          <w:color w:val="000000"/>
          <w:sz w:val="36"/>
          <w:szCs w:val="36"/>
          <w:shd w:val="clear" w:color="auto" w:fill="FFFFFF"/>
          <w:rtl/>
        </w:rPr>
        <w:t xml:space="preserve"> لَنَا </w:t>
      </w:r>
      <w:proofErr w:type="spellStart"/>
      <w:r w:rsidRPr="00467AAB">
        <w:rPr>
          <w:rFonts w:cs="KFGQPC Uthmanic Script HAFS"/>
          <w:color w:val="000000"/>
          <w:sz w:val="36"/>
          <w:szCs w:val="36"/>
          <w:shd w:val="clear" w:color="auto" w:fill="FFFFFF"/>
          <w:rtl/>
        </w:rPr>
        <w:t>رَبَّنَآۖ</w:t>
      </w:r>
      <w:proofErr w:type="spellEnd"/>
      <w:r w:rsidRPr="00467AAB">
        <w:rPr>
          <w:rFonts w:cs="KFGQPC Uthmanic Script HAFS"/>
          <w:color w:val="000000"/>
          <w:sz w:val="36"/>
          <w:szCs w:val="36"/>
          <w:shd w:val="clear" w:color="auto" w:fill="FFFFFF"/>
          <w:rtl/>
        </w:rPr>
        <w:t xml:space="preserve"> إِنَّكَ أَنتَ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لۡعَزِيزُ</w:t>
      </w:r>
      <w:proofErr w:type="spellEnd"/>
      <w:r w:rsidRPr="00467AAB">
        <w:rPr>
          <w:rFonts w:cs="KFGQPC Uthmanic Script HAFS"/>
          <w:color w:val="000000"/>
          <w:sz w:val="36"/>
          <w:szCs w:val="36"/>
          <w:shd w:val="clear" w:color="auto" w:fill="FFFFFF"/>
          <w:rtl/>
        </w:rPr>
        <w:t xml:space="preserve">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لۡحَكِيمُ</w:t>
      </w:r>
      <w:r w:rsidRPr="00467AAB">
        <w:rPr>
          <w:rFonts w:cs="KFGQPC Uthmanic Script HAFS"/>
          <w:color w:val="000000"/>
          <w:sz w:val="36"/>
          <w:szCs w:val="36"/>
          <w:shd w:val="clear" w:color="auto" w:fill="FFFFFF"/>
          <w:rtl/>
        </w:rPr>
        <w:t>٥</w:t>
      </w:r>
    </w:p>
    <w:p w14:paraId="7E395C66" w14:textId="77777777" w:rsidR="00E80B86" w:rsidRPr="00D71334" w:rsidRDefault="00E80B86" w:rsidP="00D71334">
      <w:pPr>
        <w:pStyle w:val="Standard"/>
      </w:pPr>
    </w:p>
    <w:p w14:paraId="1A609838" w14:textId="77777777" w:rsidR="00D71334" w:rsidRPr="00D71334" w:rsidRDefault="00D71334" w:rsidP="00D71334">
      <w:pPr>
        <w:pStyle w:val="Standard"/>
        <w:jc w:val="both"/>
        <w:rPr>
          <w:b/>
          <w:i/>
          <w:sz w:val="20"/>
          <w:szCs w:val="20"/>
        </w:rPr>
      </w:pPr>
      <w:r w:rsidRPr="00D71334">
        <w:rPr>
          <w:b/>
          <w:i/>
          <w:sz w:val="20"/>
          <w:szCs w:val="20"/>
        </w:rPr>
        <w:t>4- Certes, vous avez eu un bel exemple [à suivre] en Abraham et en ceux qui étaient avec lui, quand ils dirent à leur peuple : « Nous vous désavouons, vous et ce que vous adorez en dehors d’Allah. Nous vous renions. Entre vous et nous, l’inimitié et la haine sont à jamais déclarées jusqu’à ce que vous croyiez en Allah, seul ». Exception faite de la parole d’Abraham [adressée] à son père : « J’implorerai certes, le pardon [d’Allah] en ta faveur bien que je ne puisse rien pour toi auprès d’Allah ». « Seigneur, c’est en Toi que nous mettons notre confiance et à Toi nous revenons [repentants]. Et vers Toi est le Devenir.</w:t>
      </w:r>
    </w:p>
    <w:p w14:paraId="06BC6D0C" w14:textId="77777777" w:rsidR="00D71334" w:rsidRDefault="00D71334" w:rsidP="00D71334">
      <w:pPr>
        <w:pStyle w:val="Standard"/>
        <w:jc w:val="both"/>
        <w:rPr>
          <w:b/>
          <w:i/>
          <w:sz w:val="20"/>
          <w:szCs w:val="20"/>
        </w:rPr>
      </w:pPr>
      <w:r w:rsidRPr="00D71334">
        <w:rPr>
          <w:b/>
          <w:i/>
          <w:sz w:val="20"/>
          <w:szCs w:val="20"/>
        </w:rPr>
        <w:t>5- Seigneur, ne fais pas de nous [un sujet] de tentation pour ceux qui ont mécru ; et pardonne-nous, Seigneur, car c’est Toi le Puissant, le Sage ».</w:t>
      </w:r>
    </w:p>
    <w:p w14:paraId="05B00A87" w14:textId="77777777" w:rsidR="00B779D9" w:rsidRPr="00D71334" w:rsidRDefault="00B779D9" w:rsidP="00D71334">
      <w:pPr>
        <w:pStyle w:val="Standard"/>
        <w:jc w:val="both"/>
        <w:rPr>
          <w:b/>
          <w:i/>
          <w:sz w:val="20"/>
          <w:szCs w:val="20"/>
        </w:rPr>
      </w:pPr>
    </w:p>
    <w:p w14:paraId="4D90941D" w14:textId="769E3C86" w:rsidR="00D71334" w:rsidRPr="00D71334" w:rsidRDefault="00D71334" w:rsidP="00D71334">
      <w:pPr>
        <w:pStyle w:val="Standard"/>
        <w:jc w:val="both"/>
      </w:pPr>
      <w:r w:rsidRPr="00D71334">
        <w:t>1- Abraham</w:t>
      </w:r>
      <w:r w:rsidR="002A7E64">
        <w:rPr>
          <w:rStyle w:val="Appelnotedebasdep"/>
        </w:rPr>
        <w:footnoteReference w:id="9"/>
      </w:r>
      <w:r w:rsidRPr="00D71334">
        <w:t xml:space="preserve"> (a) était l'un des grands </w:t>
      </w:r>
      <w:r w:rsidR="008F0E5F">
        <w:t>P</w:t>
      </w:r>
      <w:r w:rsidRPr="00D71334">
        <w:t xml:space="preserve">rophètes </w:t>
      </w:r>
      <w:r w:rsidR="008F0E5F">
        <w:t xml:space="preserve">(a) </w:t>
      </w:r>
      <w:r w:rsidRPr="00D71334">
        <w:t>d'Allah, dont la vie entière est un modèle d'obéissance absolue, d'efforts inlassables sur la voie d'Allah et de promotion du monothéisme pur. Il s'opposa avec force aux adorateurs d'idoles et aux polythéistes de son époque, leur vouant un rejet total et leur demandant d'abandonner leurs croyances erronées. Il déclara : « Notre inimitié les uns envers les autres ne prendra fin que si vous croyez en un seul et unique Dieu »</w:t>
      </w:r>
      <w:r w:rsidR="00871509">
        <w:t>.</w:t>
      </w:r>
    </w:p>
    <w:p w14:paraId="3E8F09C8" w14:textId="77777777" w:rsidR="00D71334" w:rsidRPr="00D71334" w:rsidRDefault="00D71334" w:rsidP="00D71334">
      <w:pPr>
        <w:pStyle w:val="Standard"/>
        <w:jc w:val="both"/>
      </w:pPr>
      <w:r w:rsidRPr="00D71334">
        <w:t>Cette position ferme de monothéisme rigoureux, de désaveu et de rejet catégorique des ennemis d'Allah constitue le modèle que doivent suivre tous les musulmans face aux mécréants.</w:t>
      </w:r>
    </w:p>
    <w:p w14:paraId="1077110E" w14:textId="77777777" w:rsidR="00D71334" w:rsidRPr="00D71334" w:rsidRDefault="00D71334" w:rsidP="00D71334">
      <w:pPr>
        <w:pStyle w:val="Standard"/>
        <w:jc w:val="both"/>
      </w:pPr>
      <w:r w:rsidRPr="00D71334">
        <w:t>2- Azar serait soit le grand-père maternel, soit l'oncle maternel d'Abraham (a). Bien qu'étant un polythéiste, Abraham (a) a peut-être décelé en lui une prédisposition à embrasser la foi monothéiste. Cependant, Azar appréhendait les conséquences de l'abandon de son passé idolâtre. C'est dans ce contexte qu'Abraham (a) lui assura qu'il implorerait le pardon divin en sa faveur, espérant ainsi le guider vers la vérité. Toutefois, Azar ne manifesta pas la foi, et en conséquence, Abraham (a) ne sollicita pas le pardon pour lui et prit ses distances conformément à l'ordre d'Allah.</w:t>
      </w:r>
    </w:p>
    <w:p w14:paraId="42D5FFEE" w14:textId="5587F1BF" w:rsidR="00D71334" w:rsidRPr="00D71334" w:rsidRDefault="00D71334" w:rsidP="00D71334">
      <w:pPr>
        <w:pStyle w:val="Standard"/>
        <w:jc w:val="both"/>
      </w:pPr>
      <w:r w:rsidRPr="00D71334">
        <w:t>Selon les croyances chiites, ancrées dans le Coran et la S</w:t>
      </w:r>
      <w:r w:rsidR="00DE193C">
        <w:t>o</w:t>
      </w:r>
      <w:r w:rsidRPr="00D71334">
        <w:t xml:space="preserve">unna, il existe un principe fondamental selon lequel un </w:t>
      </w:r>
      <w:r w:rsidR="008F0E5F">
        <w:t>P</w:t>
      </w:r>
      <w:r w:rsidRPr="00D71334">
        <w:t xml:space="preserve">rophète </w:t>
      </w:r>
      <w:r w:rsidR="008F0E5F">
        <w:t xml:space="preserve">(a) </w:t>
      </w:r>
      <w:r w:rsidRPr="00D71334">
        <w:t>ou un Imam infaillible ne peut descendre d'un polythéiste. C'est pourquoi les exégètes chiites estiment qu'Azar était soit le grand-père maternel, soit l'oncle maternel d'Abraham (a), plutôt que son père biologique. De plus, dans la culture arabe, il est courant que les petits-enfants appellent leur grand-père ou leur oncle maternel ou paternel « père » ou « papa ».</w:t>
      </w:r>
    </w:p>
    <w:p w14:paraId="26C82FFE" w14:textId="03B7673E" w:rsidR="00D71334" w:rsidRPr="00D71334" w:rsidRDefault="00D71334" w:rsidP="00D71334">
      <w:pPr>
        <w:pStyle w:val="Standard"/>
        <w:jc w:val="both"/>
      </w:pPr>
      <w:r w:rsidRPr="00D71334">
        <w:t xml:space="preserve">3- </w:t>
      </w:r>
      <w:r w:rsidR="00727E46">
        <w:t>C</w:t>
      </w:r>
      <w:r w:rsidRPr="00D71334">
        <w:t>e verset n'exclut pas totalement une communication bienveillante avec les ennemis d'Allah dans certains cas particuliers. Si quelqu'un comme Azar semble avoir le désir sincère d'embrasser la foi, il est opportun de l'encourager avec douceur et sagesse à croire en un Dieu Unique.</w:t>
      </w:r>
    </w:p>
    <w:p w14:paraId="68E5F7A4" w14:textId="0717F785" w:rsidR="00D71334" w:rsidRPr="00D71334" w:rsidRDefault="00D71334" w:rsidP="00D71334">
      <w:pPr>
        <w:pStyle w:val="Standard"/>
        <w:jc w:val="both"/>
      </w:pPr>
      <w:r w:rsidRPr="00D71334">
        <w:t xml:space="preserve">4- L'expression </w:t>
      </w:r>
      <w:r w:rsidR="00D85E14">
        <w:t xml:space="preserve">être </w:t>
      </w:r>
      <w:r w:rsidRPr="00D71334">
        <w:t>«</w:t>
      </w:r>
      <w:r w:rsidR="00D85E14">
        <w:t xml:space="preserve"> </w:t>
      </w:r>
      <w:r w:rsidR="00D85E14" w:rsidRPr="00D85E14">
        <w:rPr>
          <w:b/>
          <w:bCs/>
        </w:rPr>
        <w:t>[un sujet] de tentation pour ceux qui ont mécru</w:t>
      </w:r>
      <w:r w:rsidR="00D85E14">
        <w:rPr>
          <w:b/>
          <w:bCs/>
        </w:rPr>
        <w:t xml:space="preserve"> </w:t>
      </w:r>
      <w:r w:rsidRPr="00D71334">
        <w:t xml:space="preserve">» signifie accomplir des actes qui pourraient renforcer les mécréants et affaiblir les croyants. Cela peut inclure l'entretien de relations </w:t>
      </w:r>
      <w:r w:rsidRPr="00D71334">
        <w:lastRenderedPageBreak/>
        <w:t>secrètes avec les ennemis d'Allah, ce qui pourrait mener à l'affaiblissement, voire à la défaite des croyants face aux impies. Une telle situation deviendrait alors une source de tentation et un moyen de mettre à l'épreuve la foi des mécréants. Il est donc impératif pour les croyants de rester vigilants et de résister fermement à de telles tentations, afin de préserver leur foi intacte.</w:t>
      </w:r>
    </w:p>
    <w:p w14:paraId="595A3CA6" w14:textId="2E005BE3" w:rsidR="00D71334" w:rsidRPr="00D71334" w:rsidRDefault="00D71334" w:rsidP="00D71334">
      <w:pPr>
        <w:pStyle w:val="Standard"/>
        <w:jc w:val="both"/>
      </w:pPr>
      <w:r w:rsidRPr="00D71334">
        <w:t xml:space="preserve">5- Le fondement des relations sociales repose avant tout sur les liens idéologiques et religieux. Si quelqu'un s'avère être un ennemi de notre religion sacrée, nous devons rompre les liens avec lui pour notre propre bien spirituel. En revanche, si quelqu'un partage notre foi et nos convictions, nous </w:t>
      </w:r>
      <w:r w:rsidR="00727E46">
        <w:t>devons</w:t>
      </w:r>
      <w:r w:rsidR="00727E46" w:rsidRPr="00D71334">
        <w:t xml:space="preserve"> </w:t>
      </w:r>
      <w:r w:rsidRPr="00D71334">
        <w:t>resserrer nos liens fraternels avec lui.</w:t>
      </w:r>
      <w:r w:rsidRPr="00D71334">
        <w:rPr>
          <w:rStyle w:val="Appelnotedebasdep"/>
        </w:rPr>
        <w:footnoteReference w:id="10"/>
      </w:r>
      <w:r w:rsidR="00520A8A">
        <w:t xml:space="preserve"> </w:t>
      </w:r>
      <w:r w:rsidRPr="00D71334">
        <w:t>Il est rapporté dans un récit de l'Imam as-</w:t>
      </w:r>
      <w:proofErr w:type="spellStart"/>
      <w:r w:rsidRPr="00D71334">
        <w:t>Sàdiq</w:t>
      </w:r>
      <w:proofErr w:type="spellEnd"/>
      <w:r w:rsidRPr="00D71334">
        <w:t xml:space="preserve"> (a) : « Celui dont l'amour est pour Allah, dont la haine est pour Allah, et dont le pardon est pour Allah, celui-là fait assurément partie de ceux dont la foi est parfaite et accomplie</w:t>
      </w:r>
      <w:r w:rsidR="00520A8A">
        <w:t xml:space="preserve"> </w:t>
      </w:r>
      <w:r w:rsidRPr="00D71334">
        <w:t>».</w:t>
      </w:r>
      <w:r w:rsidRPr="00D71334">
        <w:rPr>
          <w:rStyle w:val="Appelnotedebasdep"/>
        </w:rPr>
        <w:footnoteReference w:id="11"/>
      </w:r>
    </w:p>
    <w:p w14:paraId="75D57F9F" w14:textId="77777777" w:rsidR="00D71334" w:rsidRDefault="00D71334" w:rsidP="00D71334">
      <w:pPr>
        <w:pStyle w:val="Standard"/>
      </w:pPr>
    </w:p>
    <w:p w14:paraId="1A8DF65E" w14:textId="77777777" w:rsidR="00520A8A" w:rsidRDefault="00520A8A" w:rsidP="00D71334">
      <w:pPr>
        <w:pStyle w:val="Standard"/>
      </w:pPr>
    </w:p>
    <w:p w14:paraId="53313483" w14:textId="77777777" w:rsidR="00520A8A" w:rsidRDefault="00520A8A" w:rsidP="00D71334">
      <w:pPr>
        <w:pStyle w:val="Standard"/>
      </w:pPr>
    </w:p>
    <w:p w14:paraId="28B41635" w14:textId="331143E5" w:rsidR="00E80B86" w:rsidRDefault="00E80B86" w:rsidP="00E80B86">
      <w:pPr>
        <w:pStyle w:val="Standard"/>
        <w:jc w:val="right"/>
      </w:pPr>
      <w:proofErr w:type="spellStart"/>
      <w:r w:rsidRPr="00467AAB">
        <w:rPr>
          <w:rFonts w:cs="KFGQPC Uthmanic Script HAFS"/>
          <w:color w:val="000000"/>
          <w:sz w:val="36"/>
          <w:szCs w:val="36"/>
          <w:shd w:val="clear" w:color="auto" w:fill="FFFFFF"/>
          <w:rtl/>
        </w:rPr>
        <w:t>لَقَدۡ</w:t>
      </w:r>
      <w:proofErr w:type="spellEnd"/>
      <w:r w:rsidRPr="00467AAB">
        <w:rPr>
          <w:rFonts w:cs="KFGQPC Uthmanic Script HAFS"/>
          <w:color w:val="000000"/>
          <w:sz w:val="36"/>
          <w:szCs w:val="36"/>
          <w:shd w:val="clear" w:color="auto" w:fill="FFFFFF"/>
          <w:rtl/>
        </w:rPr>
        <w:t xml:space="preserve"> كَانَ </w:t>
      </w:r>
      <w:proofErr w:type="spellStart"/>
      <w:r w:rsidRPr="00467AAB">
        <w:rPr>
          <w:rFonts w:cs="KFGQPC Uthmanic Script HAFS"/>
          <w:color w:val="000000"/>
          <w:sz w:val="36"/>
          <w:szCs w:val="36"/>
          <w:shd w:val="clear" w:color="auto" w:fill="FFFFFF"/>
          <w:rtl/>
        </w:rPr>
        <w:t>لَكُمۡ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فِيهِمۡ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أُسۡوَةٌ</w:t>
      </w:r>
      <w:proofErr w:type="spellEnd"/>
      <w:r w:rsidRPr="00467AAB">
        <w:rPr>
          <w:rFonts w:cs="KFGQPC Uthmanic Script HAFS"/>
          <w:color w:val="000000"/>
          <w:sz w:val="36"/>
          <w:szCs w:val="36"/>
          <w:shd w:val="clear" w:color="auto" w:fill="FFFFFF"/>
          <w:rtl/>
        </w:rPr>
        <w:t xml:space="preserve"> حَسَنَةٞ لِّمَن كَانَ </w:t>
      </w:r>
      <w:proofErr w:type="spellStart"/>
      <w:r w:rsidRPr="00467AAB">
        <w:rPr>
          <w:rFonts w:cs="KFGQPC Uthmanic Script HAFS"/>
          <w:color w:val="000000"/>
          <w:sz w:val="36"/>
          <w:szCs w:val="36"/>
          <w:shd w:val="clear" w:color="auto" w:fill="FFFFFF"/>
          <w:rtl/>
        </w:rPr>
        <w:t>يَرۡجُواْ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لۡيَوۡمَ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لۡأٓخِرَۚ</w:t>
      </w:r>
      <w:proofErr w:type="spellEnd"/>
      <w:r w:rsidRPr="00467AAB">
        <w:rPr>
          <w:rFonts w:cs="KFGQPC Uthmanic Script HAFS"/>
          <w:color w:val="000000"/>
          <w:sz w:val="36"/>
          <w:szCs w:val="36"/>
          <w:shd w:val="clear" w:color="auto" w:fill="FFFFFF"/>
          <w:rtl/>
        </w:rPr>
        <w:t xml:space="preserve"> وَمَن يَتَوَلَّ فَإِنَّ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هُوَ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لۡغَنِيُّ</w:t>
      </w:r>
      <w:proofErr w:type="spellEnd"/>
      <w:r w:rsidRPr="00467AAB">
        <w:rPr>
          <w:rFonts w:cs="KFGQPC Uthmanic Script HAFS"/>
          <w:color w:val="000000"/>
          <w:sz w:val="36"/>
          <w:szCs w:val="36"/>
          <w:shd w:val="clear" w:color="auto" w:fill="FFFFFF"/>
          <w:rtl/>
        </w:rPr>
        <w:t xml:space="preserve">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لۡحَمِيدُ</w:t>
      </w:r>
      <w:r w:rsidRPr="00467AAB">
        <w:rPr>
          <w:rFonts w:cs="KFGQPC Uthmanic Script HAFS"/>
          <w:color w:val="000000"/>
          <w:sz w:val="36"/>
          <w:szCs w:val="36"/>
          <w:shd w:val="clear" w:color="auto" w:fill="FFFFFF"/>
          <w:rtl/>
        </w:rPr>
        <w:t>٦</w:t>
      </w:r>
    </w:p>
    <w:p w14:paraId="5880B0A0" w14:textId="77777777" w:rsidR="00E80B86" w:rsidRPr="00D71334" w:rsidRDefault="00E80B86" w:rsidP="00D71334">
      <w:pPr>
        <w:pStyle w:val="Standard"/>
      </w:pPr>
    </w:p>
    <w:p w14:paraId="21B8608E" w14:textId="77777777" w:rsidR="00D71334" w:rsidRPr="00D71334" w:rsidRDefault="00D71334" w:rsidP="00D71334">
      <w:pPr>
        <w:pStyle w:val="Standard"/>
        <w:jc w:val="both"/>
        <w:rPr>
          <w:b/>
          <w:i/>
          <w:sz w:val="20"/>
          <w:szCs w:val="20"/>
        </w:rPr>
      </w:pPr>
      <w:r w:rsidRPr="00D71334">
        <w:rPr>
          <w:b/>
          <w:i/>
          <w:sz w:val="20"/>
          <w:szCs w:val="20"/>
        </w:rPr>
        <w:t>6- Vous avez certes eu en eux un bel exemple [à suivre], pour celui qui espère en Allah et en le Jour dernier ; mais quiconque se détourne... alors Allah Se suffit à Lui-même et est Digne de louange.</w:t>
      </w:r>
    </w:p>
    <w:p w14:paraId="395CEEB2" w14:textId="77777777" w:rsidR="00D71334" w:rsidRPr="00D71334" w:rsidRDefault="00D71334" w:rsidP="00D71334">
      <w:pPr>
        <w:pStyle w:val="Standard"/>
      </w:pPr>
    </w:p>
    <w:p w14:paraId="3D3DE49A" w14:textId="100AF0B4" w:rsidR="00D71334" w:rsidRPr="00D71334" w:rsidRDefault="00D71334" w:rsidP="00D71334">
      <w:pPr>
        <w:pStyle w:val="Standard"/>
        <w:jc w:val="both"/>
      </w:pPr>
      <w:r w:rsidRPr="00D71334">
        <w:t xml:space="preserve">Dans ce verset, deux conditions principales sont requises pour ceux qui acceptent de suivre les nobles modèles que sont les </w:t>
      </w:r>
      <w:r w:rsidR="00B37F4D">
        <w:t>P</w:t>
      </w:r>
      <w:r w:rsidRPr="00D71334">
        <w:t>rophètes</w:t>
      </w:r>
      <w:r w:rsidR="00520A8A">
        <w:t xml:space="preserve"> </w:t>
      </w:r>
      <w:r w:rsidR="00B37F4D">
        <w:t>(a)</w:t>
      </w:r>
      <w:r w:rsidR="00705F6C">
        <w:t xml:space="preserve"> </w:t>
      </w:r>
      <w:r w:rsidRPr="00D71334">
        <w:t>:</w:t>
      </w:r>
    </w:p>
    <w:p w14:paraId="0A77BBCB" w14:textId="77777777" w:rsidR="00D71334" w:rsidRPr="00D71334" w:rsidRDefault="00D71334" w:rsidP="00D71334">
      <w:pPr>
        <w:pStyle w:val="Standard"/>
        <w:jc w:val="both"/>
      </w:pPr>
      <w:r w:rsidRPr="00D71334">
        <w:t>a) Avoir l'espoir ferme en Allah et en Sa grâce infinie</w:t>
      </w:r>
      <w:r w:rsidR="00520A8A">
        <w:t xml:space="preserve"> </w:t>
      </w:r>
      <w:r w:rsidRPr="00D71334">
        <w:t>;</w:t>
      </w:r>
    </w:p>
    <w:p w14:paraId="2E6C180A" w14:textId="41BBDE23" w:rsidR="00D71334" w:rsidRPr="00D71334" w:rsidRDefault="00D71334" w:rsidP="00D71334">
      <w:pPr>
        <w:pStyle w:val="Standard"/>
        <w:jc w:val="both"/>
      </w:pPr>
      <w:r w:rsidRPr="00D71334">
        <w:t>b) Espérer être sauvé par Lui, Le rencontrer et accéder à la bienheureuse demeure de l'</w:t>
      </w:r>
      <w:r w:rsidR="00B37F4D">
        <w:t>A</w:t>
      </w:r>
      <w:r w:rsidRPr="00D71334">
        <w:t>u-delà.</w:t>
      </w:r>
    </w:p>
    <w:p w14:paraId="03E30171" w14:textId="3E251C7D" w:rsidR="00D71334" w:rsidRPr="00D71334" w:rsidRDefault="00D71334" w:rsidP="00D71334">
      <w:pPr>
        <w:pStyle w:val="Standard"/>
        <w:jc w:val="both"/>
      </w:pPr>
      <w:r w:rsidRPr="00D71334">
        <w:t>Si une personne nourrit un vif espoir en la Résurrection et que son cœur est intimement attaché à Allah, alors elle suivra naturellement un guide vertueux tel qu'Abraham (a), afin d'obtenir la grâce divine et le suprême bonheur dans l'</w:t>
      </w:r>
      <w:r w:rsidR="00B37F4D">
        <w:t>A</w:t>
      </w:r>
      <w:r w:rsidRPr="00D71334">
        <w:t>u-delà. Mais si quelqu'un a perdu cet espoir salutaire, s'il est en proie au désespoir à cause de ses péchés et se détourne d'Allah ainsi que du rappel de la Résurrection, alors il ne pourra emprunter le droit chemin des prophètes envoyés par Allah et ne saurait être un modèle à suivre. En effet, l'espoir sincère en Allah est la source vive qui alimente toute bonne action.</w:t>
      </w:r>
    </w:p>
    <w:p w14:paraId="36BAFC4E" w14:textId="2DBD6E6D" w:rsidR="00D71334" w:rsidRPr="00D71334" w:rsidRDefault="00D71334" w:rsidP="00D71334">
      <w:pPr>
        <w:pStyle w:val="Standard"/>
        <w:jc w:val="both"/>
      </w:pPr>
      <w:r w:rsidRPr="00D71334">
        <w:t xml:space="preserve">L'espoir en Allah, loin d'être une vaine illusion, est un pilier essentiel de la foi. C'est lui qui insuffle au croyant la force d'avancer, de lutter contre ses penchants blâmables et de traverser les épreuves avec patience et résignation. Nourrir cet espoir vivifiant dans le cœur est un devoir perpétuel, comme l'a </w:t>
      </w:r>
      <w:r w:rsidRPr="00D71334">
        <w:lastRenderedPageBreak/>
        <w:t xml:space="preserve">enseigné le Prophète (s) : « Quiconque désespère de la miséricorde d'Allah commet un </w:t>
      </w:r>
      <w:r w:rsidR="00705F6C" w:rsidRPr="00D71334">
        <w:t>péché</w:t>
      </w:r>
      <w:r w:rsidRPr="00D71334">
        <w:t xml:space="preserve"> immense »</w:t>
      </w:r>
      <w:r w:rsidR="00705F6C">
        <w:t>.</w:t>
      </w:r>
      <w:r w:rsidRPr="00D71334">
        <w:t xml:space="preserve"> Cet espoir doit cependant être jumelé à une crainte respectueuse envers Allah afin de ne pas sombrer dans l'insouciance et la négligence spirituelle. Le croyant accompli conjugue ainsi espoir et crainte dans un équilibre parfait, à l'image des </w:t>
      </w:r>
      <w:r w:rsidR="00B37F4D">
        <w:t>P</w:t>
      </w:r>
      <w:r w:rsidRPr="00D71334">
        <w:t xml:space="preserve">rophètes </w:t>
      </w:r>
      <w:r w:rsidR="00B37F4D">
        <w:t xml:space="preserve">(a) </w:t>
      </w:r>
      <w:r w:rsidRPr="00D71334">
        <w:t>qui furent les meilleurs exemples à suivre.</w:t>
      </w:r>
      <w:r w:rsidRPr="00D71334">
        <w:rPr>
          <w:rStyle w:val="Appelnotedebasdep"/>
        </w:rPr>
        <w:footnoteReference w:id="12"/>
      </w:r>
    </w:p>
    <w:p w14:paraId="3E6E1547" w14:textId="77777777" w:rsidR="00D71334" w:rsidRDefault="00D71334" w:rsidP="00D71334">
      <w:pPr>
        <w:pStyle w:val="Standard"/>
      </w:pPr>
    </w:p>
    <w:p w14:paraId="20330F93" w14:textId="77777777" w:rsidR="00B779D9" w:rsidRPr="00D71334" w:rsidRDefault="00B779D9" w:rsidP="00D71334">
      <w:pPr>
        <w:pStyle w:val="Standard"/>
      </w:pPr>
    </w:p>
    <w:p w14:paraId="61E93884" w14:textId="77777777" w:rsidR="00D71334" w:rsidRDefault="00D71334" w:rsidP="00D71334">
      <w:pPr>
        <w:pStyle w:val="Standard"/>
      </w:pPr>
    </w:p>
    <w:p w14:paraId="4B2A100C" w14:textId="77777777" w:rsidR="005A34B0" w:rsidRDefault="005A34B0" w:rsidP="00D71334">
      <w:pPr>
        <w:pStyle w:val="Standard"/>
      </w:pPr>
    </w:p>
    <w:p w14:paraId="27B66C03" w14:textId="2A2F2CD2" w:rsidR="005A34B0" w:rsidRDefault="00E80B86" w:rsidP="00E80B86">
      <w:pPr>
        <w:pStyle w:val="Standard"/>
        <w:jc w:val="right"/>
      </w:pPr>
      <w:r w:rsidRPr="00467AAB">
        <w:rPr>
          <w:rFonts w:cs="KFGQPC Uthmanic Script HAFS"/>
          <w:color w:val="000000"/>
          <w:sz w:val="36"/>
          <w:szCs w:val="36"/>
          <w:shd w:val="clear" w:color="auto" w:fill="FFFFFF"/>
          <w:rtl/>
        </w:rPr>
        <w:t xml:space="preserve">عَسَى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أَن </w:t>
      </w:r>
      <w:proofErr w:type="spellStart"/>
      <w:r w:rsidRPr="00467AAB">
        <w:rPr>
          <w:rFonts w:cs="KFGQPC Uthmanic Script HAFS"/>
          <w:color w:val="000000"/>
          <w:sz w:val="36"/>
          <w:szCs w:val="36"/>
          <w:shd w:val="clear" w:color="auto" w:fill="FFFFFF"/>
          <w:rtl/>
        </w:rPr>
        <w:t>يَجۡعَلَ</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بَيۡنَكُمۡ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وَبَيۡنَ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عَادَيۡتُم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مِّنۡهُم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مَّوَدَّةٗۚ</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قَدِيرٞۚ</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غَفُورٞ رَّحِيمٞ٧</w:t>
      </w:r>
    </w:p>
    <w:p w14:paraId="1C5A65CA" w14:textId="77777777" w:rsidR="005A34B0" w:rsidRPr="00D71334" w:rsidRDefault="005A34B0" w:rsidP="00D71334">
      <w:pPr>
        <w:pStyle w:val="Standard"/>
      </w:pPr>
    </w:p>
    <w:p w14:paraId="52FFC0C9" w14:textId="77777777" w:rsidR="00D71334" w:rsidRPr="00D71334" w:rsidRDefault="00D71334" w:rsidP="00D71334">
      <w:pPr>
        <w:pStyle w:val="Standard"/>
        <w:jc w:val="both"/>
        <w:rPr>
          <w:b/>
          <w:i/>
          <w:sz w:val="20"/>
          <w:szCs w:val="20"/>
        </w:rPr>
      </w:pPr>
      <w:r w:rsidRPr="002D37D2">
        <w:rPr>
          <w:b/>
          <w:i/>
          <w:sz w:val="20"/>
          <w:szCs w:val="20"/>
        </w:rPr>
        <w:t>7-</w:t>
      </w:r>
      <w:r w:rsidRPr="00D71334">
        <w:rPr>
          <w:b/>
          <w:i/>
          <w:sz w:val="20"/>
          <w:szCs w:val="20"/>
        </w:rPr>
        <w:t xml:space="preserve"> Il se peut qu’Allah établisse de l’amitié entre vous et ceux d’entre eux dont vous avez été les ennemis. Et Allah est Omnipotent, Il est largement miséricordieux envers ceux qui se repentent et Très Compatissant.</w:t>
      </w:r>
    </w:p>
    <w:p w14:paraId="3893C705" w14:textId="77777777" w:rsidR="00D71334" w:rsidRPr="00D71334" w:rsidRDefault="00D71334" w:rsidP="00D71334">
      <w:pPr>
        <w:pStyle w:val="Standard"/>
      </w:pPr>
    </w:p>
    <w:p w14:paraId="1846E927" w14:textId="77777777" w:rsidR="00D71334" w:rsidRPr="00D71334" w:rsidRDefault="00D71334" w:rsidP="00D71334">
      <w:pPr>
        <w:pStyle w:val="Standard"/>
        <w:jc w:val="both"/>
      </w:pPr>
      <w:r w:rsidRPr="00D71334">
        <w:t>1- Bien que certains parents et membres des familles des musulmans fussent restés à La Mecque, l'ordre divin de rompre les liens avec les Mecquois idolâtres leur parut initialement une épreuve difficile. Ce verset vient alors apaiser leurs cœurs et leur donner l'espoir qu'à l'avenir, cette situation concernant leurs proches serait résolue de manière favorable. Les relations amicales entre La Mecque et Médine, momentanément rompues, seraient un jour rétablies, une fois la région entièrement purifiée de la mécréance et de l'idolâtrie.</w:t>
      </w:r>
    </w:p>
    <w:p w14:paraId="736B4AF1" w14:textId="77777777" w:rsidR="00D71334" w:rsidRPr="00D71334" w:rsidRDefault="00D71334" w:rsidP="00D71334">
      <w:pPr>
        <w:pStyle w:val="Standard"/>
        <w:jc w:val="both"/>
      </w:pPr>
      <w:r w:rsidRPr="00D71334">
        <w:t>2- Le terme arabe « </w:t>
      </w:r>
      <w:proofErr w:type="spellStart"/>
      <w:r w:rsidRPr="00D71334">
        <w:rPr>
          <w:b/>
          <w:bCs/>
        </w:rPr>
        <w:t>assaa</w:t>
      </w:r>
      <w:proofErr w:type="spellEnd"/>
      <w:r w:rsidRPr="00D71334">
        <w:t xml:space="preserve"> » (espoir) est employé ici dans un cas où l'on nourrit l'espoir ferme de voir se réaliser un événement, bien que les conditions propices à sa concrétisation ne soient pas encore pleinement réunies. L'utilisation de ce mot par le Très-Haut n'implique nullement ignorance ou incompétence de Sa part, qu'Allah nous en préserve. Il s'agit en fait d'annoncer avec espoir des nouvelles rassurantes, quoique conditionnelles, ainsi que de présager la victoire prochaine des musulmans et la transformation tant attendue de leur inimitié actuelle avec les Mecquois en une relation amicale retrouvée. Une telle promesse se réalisera indubitablement, une fois certaines circonstances particulières favorables réunies selon le décret divin. </w:t>
      </w:r>
    </w:p>
    <w:p w14:paraId="7626EE38" w14:textId="6C3691E7" w:rsidR="00D71334" w:rsidRPr="00D71334" w:rsidRDefault="00D71334" w:rsidP="00D71334">
      <w:pPr>
        <w:pStyle w:val="Standard"/>
        <w:jc w:val="both"/>
      </w:pPr>
      <w:r w:rsidRPr="00D71334">
        <w:t xml:space="preserve">3- Loin d'être une vaine promesse, ce verset comporte au contraire une dimension éminemment consolatrice et encourageante pour les croyants éprouvés. Il leur enseigne à garder l'espoir vivace, même dans les situations les plus ardues, et à faire preuve d'une patience inébranlable, puisque la promesse d'Allah finit immanquablement par se concrétiser. L'espoir agit ainsi comme un puissant moteur qui </w:t>
      </w:r>
      <w:r w:rsidRPr="00D71334">
        <w:lastRenderedPageBreak/>
        <w:t>insuffle la force de persévérer sur le droit chemin malgré les vicissitudes rencontrées. Nul doute que cela a grandement réconforté les compagnons du Prophète (s</w:t>
      </w:r>
      <w:r w:rsidR="00977730">
        <w:t>).</w:t>
      </w:r>
      <w:r w:rsidRPr="00D71334">
        <w:rPr>
          <w:rStyle w:val="Appelnotedebasdep"/>
        </w:rPr>
        <w:footnoteReference w:id="13"/>
      </w:r>
    </w:p>
    <w:p w14:paraId="4E8DBF1F" w14:textId="77777777" w:rsidR="00D71334" w:rsidRDefault="00D71334" w:rsidP="00D71334">
      <w:pPr>
        <w:pStyle w:val="Standard"/>
      </w:pPr>
    </w:p>
    <w:p w14:paraId="59269C28" w14:textId="77777777" w:rsidR="007B0442" w:rsidRDefault="007B0442" w:rsidP="00D71334">
      <w:pPr>
        <w:pStyle w:val="Standard"/>
      </w:pPr>
    </w:p>
    <w:p w14:paraId="2247C93C" w14:textId="77777777" w:rsidR="007B0442" w:rsidRPr="00D71334" w:rsidRDefault="007B0442" w:rsidP="00D71334">
      <w:pPr>
        <w:pStyle w:val="Standard"/>
      </w:pPr>
    </w:p>
    <w:p w14:paraId="2EE9EDF1" w14:textId="513FC8B5" w:rsidR="00D71334" w:rsidRPr="00D71334" w:rsidRDefault="00E80B86" w:rsidP="00E80B86">
      <w:pPr>
        <w:pStyle w:val="Standard"/>
        <w:jc w:val="right"/>
      </w:pPr>
      <w:r w:rsidRPr="00467AAB">
        <w:rPr>
          <w:rFonts w:cs="KFGQPC Uthmanic Script HAFS"/>
          <w:color w:val="000000"/>
          <w:sz w:val="36"/>
          <w:szCs w:val="36"/>
          <w:shd w:val="clear" w:color="auto" w:fill="FFFFFF"/>
          <w:rtl/>
        </w:rPr>
        <w:t xml:space="preserve">لَّا </w:t>
      </w:r>
      <w:proofErr w:type="spellStart"/>
      <w:r w:rsidRPr="00467AAB">
        <w:rPr>
          <w:rFonts w:cs="KFGQPC Uthmanic Script HAFS"/>
          <w:color w:val="000000"/>
          <w:sz w:val="36"/>
          <w:szCs w:val="36"/>
          <w:shd w:val="clear" w:color="auto" w:fill="FFFFFF"/>
          <w:rtl/>
        </w:rPr>
        <w:t>يَنۡهَىٰكُمُ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عَنِ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لَمۡ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يُقَٰتِلُوكُمۡ</w:t>
      </w:r>
      <w:proofErr w:type="spellEnd"/>
      <w:r w:rsidRPr="00467AAB">
        <w:rPr>
          <w:rFonts w:cs="KFGQPC Uthmanic Script HAFS"/>
          <w:color w:val="000000"/>
          <w:sz w:val="36"/>
          <w:szCs w:val="36"/>
          <w:shd w:val="clear" w:color="auto" w:fill="FFFFFF"/>
          <w:rtl/>
        </w:rPr>
        <w:t xml:space="preserve"> فِي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لدِّينِ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وَلَمۡ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يُخۡرِجُوكُم</w:t>
      </w:r>
      <w:proofErr w:type="spellEnd"/>
      <w:r w:rsidRPr="00467AAB">
        <w:rPr>
          <w:rFonts w:cs="KFGQPC Uthmanic Script HAFS"/>
          <w:color w:val="000000"/>
          <w:sz w:val="36"/>
          <w:szCs w:val="36"/>
          <w:shd w:val="clear" w:color="auto" w:fill="FFFFFF"/>
          <w:rtl/>
        </w:rPr>
        <w:t xml:space="preserve"> مِّن </w:t>
      </w:r>
      <w:proofErr w:type="spellStart"/>
      <w:r w:rsidRPr="00467AAB">
        <w:rPr>
          <w:rFonts w:cs="KFGQPC Uthmanic Script HAFS"/>
          <w:color w:val="000000"/>
          <w:sz w:val="36"/>
          <w:szCs w:val="36"/>
          <w:shd w:val="clear" w:color="auto" w:fill="FFFFFF"/>
          <w:rtl/>
        </w:rPr>
        <w:t>دِيَٰرِكُمۡ</w:t>
      </w:r>
      <w:proofErr w:type="spellEnd"/>
      <w:r w:rsidRPr="00467AAB">
        <w:rPr>
          <w:rFonts w:cs="KFGQPC Uthmanic Script HAFS"/>
          <w:color w:val="000000"/>
          <w:sz w:val="36"/>
          <w:szCs w:val="36"/>
          <w:shd w:val="clear" w:color="auto" w:fill="FFFFFF"/>
          <w:rtl/>
        </w:rPr>
        <w:t xml:space="preserve"> أَن </w:t>
      </w:r>
      <w:proofErr w:type="spellStart"/>
      <w:r w:rsidRPr="00467AAB">
        <w:rPr>
          <w:rFonts w:cs="KFGQPC Uthmanic Script HAFS"/>
          <w:color w:val="000000"/>
          <w:sz w:val="36"/>
          <w:szCs w:val="36"/>
          <w:shd w:val="clear" w:color="auto" w:fill="FFFFFF"/>
          <w:rtl/>
        </w:rPr>
        <w:t>تَبَرُّوهُمۡ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وَتُقۡسِطُوٓاْ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إِلَيۡهِمۡۚ</w:t>
      </w:r>
      <w:proofErr w:type="spellEnd"/>
      <w:r w:rsidRPr="00467AAB">
        <w:rPr>
          <w:rFonts w:cs="KFGQPC Uthmanic Script HAFS"/>
          <w:color w:val="000000"/>
          <w:sz w:val="36"/>
          <w:szCs w:val="36"/>
          <w:shd w:val="clear" w:color="auto" w:fill="FFFFFF"/>
          <w:rtl/>
        </w:rPr>
        <w:t xml:space="preserve"> إِنَّ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يُحِبُّ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لۡمُقۡسِطِينَ</w:t>
      </w:r>
      <w:r w:rsidRPr="00467AAB">
        <w:rPr>
          <w:rFonts w:cs="KFGQPC Uthmanic Script HAFS"/>
          <w:color w:val="000000"/>
          <w:sz w:val="36"/>
          <w:szCs w:val="36"/>
          <w:shd w:val="clear" w:color="auto" w:fill="FFFFFF"/>
          <w:rtl/>
        </w:rPr>
        <w:t xml:space="preserve">٨ إِنَّمَا </w:t>
      </w:r>
      <w:proofErr w:type="spellStart"/>
      <w:r w:rsidRPr="00467AAB">
        <w:rPr>
          <w:rFonts w:cs="KFGQPC Uthmanic Script HAFS"/>
          <w:color w:val="000000"/>
          <w:sz w:val="36"/>
          <w:szCs w:val="36"/>
          <w:shd w:val="clear" w:color="auto" w:fill="FFFFFF"/>
          <w:rtl/>
        </w:rPr>
        <w:t>يَنۡهَىٰكُمُ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عَنِ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قَٰتَلُوكُمۡ</w:t>
      </w:r>
      <w:proofErr w:type="spellEnd"/>
      <w:r w:rsidRPr="00467AAB">
        <w:rPr>
          <w:rFonts w:cs="KFGQPC Uthmanic Script HAFS"/>
          <w:color w:val="000000"/>
          <w:sz w:val="36"/>
          <w:szCs w:val="36"/>
          <w:shd w:val="clear" w:color="auto" w:fill="FFFFFF"/>
          <w:rtl/>
        </w:rPr>
        <w:t xml:space="preserve"> فِي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لدِّينِ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وَأَخۡرَجُوكُم</w:t>
      </w:r>
      <w:proofErr w:type="spellEnd"/>
      <w:r w:rsidRPr="00467AAB">
        <w:rPr>
          <w:rFonts w:cs="KFGQPC Uthmanic Script HAFS"/>
          <w:color w:val="000000"/>
          <w:sz w:val="36"/>
          <w:szCs w:val="36"/>
          <w:shd w:val="clear" w:color="auto" w:fill="FFFFFF"/>
          <w:rtl/>
        </w:rPr>
        <w:t xml:space="preserve"> مِّن </w:t>
      </w:r>
      <w:proofErr w:type="spellStart"/>
      <w:r w:rsidRPr="00467AAB">
        <w:rPr>
          <w:rFonts w:cs="KFGQPC Uthmanic Script HAFS"/>
          <w:color w:val="000000"/>
          <w:sz w:val="36"/>
          <w:szCs w:val="36"/>
          <w:shd w:val="clear" w:color="auto" w:fill="FFFFFF"/>
          <w:rtl/>
        </w:rPr>
        <w:t>دِيَٰرِكُمۡ</w:t>
      </w:r>
      <w:proofErr w:type="spellEnd"/>
      <w:r w:rsidRPr="00467AAB">
        <w:rPr>
          <w:rFonts w:cs="KFGQPC Uthmanic Script HAFS"/>
          <w:color w:val="000000"/>
          <w:sz w:val="36"/>
          <w:szCs w:val="36"/>
          <w:shd w:val="clear" w:color="auto" w:fill="FFFFFF"/>
          <w:rtl/>
        </w:rPr>
        <w:t xml:space="preserve"> وَظَٰهَرُواْ </w:t>
      </w:r>
      <w:proofErr w:type="spellStart"/>
      <w:r w:rsidRPr="00467AAB">
        <w:rPr>
          <w:rFonts w:cs="KFGQPC Uthmanic Script HAFS"/>
          <w:color w:val="000000"/>
          <w:sz w:val="36"/>
          <w:szCs w:val="36"/>
          <w:shd w:val="clear" w:color="auto" w:fill="FFFFFF"/>
          <w:rtl/>
        </w:rPr>
        <w:t>عَلَىٰٓ</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إِخۡرَاجِكُمۡ</w:t>
      </w:r>
      <w:proofErr w:type="spellEnd"/>
      <w:r w:rsidRPr="00467AAB">
        <w:rPr>
          <w:rFonts w:cs="KFGQPC Uthmanic Script HAFS"/>
          <w:color w:val="000000"/>
          <w:sz w:val="36"/>
          <w:szCs w:val="36"/>
          <w:shd w:val="clear" w:color="auto" w:fill="FFFFFF"/>
          <w:rtl/>
        </w:rPr>
        <w:t xml:space="preserve"> أَن </w:t>
      </w:r>
      <w:proofErr w:type="spellStart"/>
      <w:r w:rsidRPr="00467AAB">
        <w:rPr>
          <w:rFonts w:cs="KFGQPC Uthmanic Script HAFS"/>
          <w:color w:val="000000"/>
          <w:sz w:val="36"/>
          <w:szCs w:val="36"/>
          <w:shd w:val="clear" w:color="auto" w:fill="FFFFFF"/>
          <w:rtl/>
        </w:rPr>
        <w:t>تَوَلَّوۡهُمۡۚ</w:t>
      </w:r>
      <w:proofErr w:type="spellEnd"/>
      <w:r w:rsidRPr="00467AAB">
        <w:rPr>
          <w:rFonts w:cs="KFGQPC Uthmanic Script HAFS"/>
          <w:color w:val="000000"/>
          <w:sz w:val="36"/>
          <w:szCs w:val="36"/>
          <w:shd w:val="clear" w:color="auto" w:fill="FFFFFF"/>
          <w:rtl/>
        </w:rPr>
        <w:t xml:space="preserve"> وَمَن </w:t>
      </w:r>
      <w:proofErr w:type="spellStart"/>
      <w:r w:rsidRPr="00467AAB">
        <w:rPr>
          <w:rFonts w:cs="KFGQPC Uthmanic Script HAFS"/>
          <w:color w:val="000000"/>
          <w:sz w:val="36"/>
          <w:szCs w:val="36"/>
          <w:shd w:val="clear" w:color="auto" w:fill="FFFFFF"/>
          <w:rtl/>
        </w:rPr>
        <w:t>يَتَوَلَّهُمۡ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فَأُوْلَٰٓئِكَ</w:t>
      </w:r>
      <w:proofErr w:type="spellEnd"/>
      <w:r w:rsidRPr="00467AAB">
        <w:rPr>
          <w:rFonts w:cs="KFGQPC Uthmanic Script HAFS"/>
          <w:color w:val="000000"/>
          <w:sz w:val="36"/>
          <w:szCs w:val="36"/>
          <w:shd w:val="clear" w:color="auto" w:fill="FFFFFF"/>
          <w:rtl/>
        </w:rPr>
        <w:t xml:space="preserve"> هُمُ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لظَّٰلِمُونَ</w:t>
      </w:r>
      <w:r w:rsidRPr="00467AAB">
        <w:rPr>
          <w:rFonts w:cs="KFGQPC Uthmanic Script HAFS"/>
          <w:color w:val="000000"/>
          <w:sz w:val="36"/>
          <w:szCs w:val="36"/>
          <w:shd w:val="clear" w:color="auto" w:fill="FFFFFF"/>
          <w:rtl/>
        </w:rPr>
        <w:t>٩</w:t>
      </w:r>
    </w:p>
    <w:p w14:paraId="5F59FCAF" w14:textId="77777777" w:rsidR="00D71334" w:rsidRPr="00D71334" w:rsidRDefault="00D71334" w:rsidP="00D71334">
      <w:pPr>
        <w:pStyle w:val="Standard"/>
      </w:pPr>
    </w:p>
    <w:p w14:paraId="1A3FA004" w14:textId="77777777" w:rsidR="00D71334" w:rsidRPr="00D71334" w:rsidRDefault="00D71334" w:rsidP="00D71334">
      <w:pPr>
        <w:pStyle w:val="Standard"/>
        <w:jc w:val="both"/>
        <w:rPr>
          <w:b/>
          <w:i/>
          <w:sz w:val="20"/>
          <w:szCs w:val="20"/>
        </w:rPr>
      </w:pPr>
      <w:r w:rsidRPr="00D71334">
        <w:rPr>
          <w:b/>
          <w:i/>
          <w:sz w:val="20"/>
          <w:szCs w:val="20"/>
        </w:rPr>
        <w:t>8- Allah ne vous défend pas d’être bienfaisants et équitables envers ceux qui ne vous ont pas combattus pour la religion et ne vous ont pas chassés de vos demeures. Car Allah aime les équitables.</w:t>
      </w:r>
    </w:p>
    <w:p w14:paraId="15EA7626" w14:textId="77777777" w:rsidR="00D71334" w:rsidRPr="00D71334" w:rsidRDefault="00D71334" w:rsidP="00D71334">
      <w:pPr>
        <w:pStyle w:val="Standard"/>
        <w:jc w:val="both"/>
        <w:rPr>
          <w:b/>
          <w:i/>
          <w:sz w:val="20"/>
          <w:szCs w:val="20"/>
        </w:rPr>
      </w:pPr>
      <w:r w:rsidRPr="00D71334">
        <w:rPr>
          <w:b/>
          <w:i/>
          <w:sz w:val="20"/>
          <w:szCs w:val="20"/>
        </w:rPr>
        <w:t>9- Allah vous défend seulement de prendre pour alliés ceux qui vous ont combattus pour la religion, chassés de vos demeures et ont aidé à votre expulsion. Et ceux qui les prennent pour alliés sont les injustes.</w:t>
      </w:r>
    </w:p>
    <w:p w14:paraId="5EC34839" w14:textId="77777777" w:rsidR="00D71334" w:rsidRPr="00D71334" w:rsidRDefault="00D71334" w:rsidP="00D71334">
      <w:pPr>
        <w:pStyle w:val="Standard"/>
      </w:pPr>
    </w:p>
    <w:p w14:paraId="04B6AA4C" w14:textId="77777777" w:rsidR="00D71334" w:rsidRPr="00D71334" w:rsidRDefault="00D71334" w:rsidP="00D71334">
      <w:pPr>
        <w:pStyle w:val="Standard"/>
        <w:jc w:val="both"/>
      </w:pPr>
      <w:r w:rsidRPr="00D71334">
        <w:t>1- Dans ces versets, une distinction est établie entre deux groupes d'incroyants vis-à-vis de l'</w:t>
      </w:r>
      <w:r w:rsidR="005A34B0">
        <w:t>I</w:t>
      </w:r>
      <w:r w:rsidRPr="00D71334">
        <w:t>slam</w:t>
      </w:r>
      <w:r w:rsidR="005A34B0">
        <w:t xml:space="preserve"> </w:t>
      </w:r>
      <w:r w:rsidRPr="00D71334">
        <w:t>:</w:t>
      </w:r>
    </w:p>
    <w:p w14:paraId="6EAFD530" w14:textId="77777777" w:rsidR="00D71334" w:rsidRPr="00D71334" w:rsidRDefault="00D71334" w:rsidP="00D71334">
      <w:pPr>
        <w:pStyle w:val="Standard"/>
        <w:jc w:val="both"/>
      </w:pPr>
      <w:r w:rsidRPr="00D71334">
        <w:t>a) Les infidèles arabes qui ont combattu farouchement les musulmans, les ont expulsés de leurs demeures, ou ceux qui ont apporté leur aide à ces ennemis jurés en manifestant ouvertement leur hostilité envers l'Islam et les musulmans. Face à ces oppresseurs, les croyants ont le devoir sacré de rompre tout lien d'amitié avec eux.</w:t>
      </w:r>
    </w:p>
    <w:p w14:paraId="6A927963" w14:textId="77777777" w:rsidR="00D71334" w:rsidRPr="00D71334" w:rsidRDefault="00D71334" w:rsidP="00D71334">
      <w:pPr>
        <w:pStyle w:val="Standard"/>
        <w:jc w:val="both"/>
      </w:pPr>
      <w:r w:rsidRPr="00D71334">
        <w:t>b) Les incroyants pacifiques qui n'entretenaient aucun différend avec les musulmans, ne les ont ni combattus, ni exilés, ni harcelés. Certains d'entre eux ont d'ailleurs conclu des traités de paix avec la jeune communauté musulmane. Dans ce cas, il est permis aux croyants d'entretenir des relations amicales avec ces incroyants inoffensifs, de les traiter avec équité, voire de leur faire du bien, dans l'espoir de les attirer vers la religion d'Allah.</w:t>
      </w:r>
    </w:p>
    <w:p w14:paraId="1047BAFC" w14:textId="77777777" w:rsidR="00D71334" w:rsidRPr="00D71334" w:rsidRDefault="00D71334" w:rsidP="00D71334">
      <w:pPr>
        <w:pStyle w:val="Standard"/>
        <w:jc w:val="both"/>
      </w:pPr>
      <w:r w:rsidRPr="00D71334">
        <w:t xml:space="preserve">Un exemple concret fut la tribu des </w:t>
      </w:r>
      <w:proofErr w:type="spellStart"/>
      <w:r w:rsidRPr="005A34B0">
        <w:t>Khoza’a</w:t>
      </w:r>
      <w:proofErr w:type="spellEnd"/>
      <w:r w:rsidRPr="005A34B0">
        <w:t xml:space="preserve"> </w:t>
      </w:r>
      <w:r w:rsidRPr="00D71334">
        <w:t>qui signa un accord de non-agression avec les musulmans au début de l'Islam. De même, à l'heure actuelle, de nombreux pays non-musulmans entretiennent des relations pacifiques avec les nations islamiques.</w:t>
      </w:r>
    </w:p>
    <w:p w14:paraId="2ADD1E3B" w14:textId="0CE70255" w:rsidR="00D71334" w:rsidRDefault="00D71334" w:rsidP="00D71334">
      <w:pPr>
        <w:pStyle w:val="Standard"/>
        <w:jc w:val="both"/>
      </w:pPr>
      <w:r w:rsidRPr="00D71334">
        <w:t>2- Ce verset énonce une règle générale selon laquelle Allah aime ceux qui agissent avec justice, même envers les incroyants. La justice étant un commandement divin</w:t>
      </w:r>
      <w:r w:rsidR="00691BF4">
        <w:t>.</w:t>
      </w:r>
      <w:r w:rsidRPr="00D71334">
        <w:t xml:space="preserve"> </w:t>
      </w:r>
      <w:r w:rsidR="00691BF4">
        <w:t>Elle</w:t>
      </w:r>
      <w:r w:rsidR="00691BF4" w:rsidRPr="00D71334">
        <w:t xml:space="preserve"> </w:t>
      </w:r>
      <w:r w:rsidRPr="00D71334">
        <w:t xml:space="preserve">doit être appliquée de manière </w:t>
      </w:r>
      <w:r w:rsidRPr="00D71334">
        <w:lastRenderedPageBreak/>
        <w:t>inconditionnelle et impartiale envers tous, sans distinction de religion ou de croyance. Cette injonction reflète la grande tolérance de l'Islam et son rejet de toute forme de discrimination. Elle enseigne aux musulmans à traiter les autres avec équité et droiture et à respecter les traités conclus. Une telle attitude juste et bienveillante participe à faire rayonner les valeurs sublimes prônées par l'Isla</w:t>
      </w:r>
      <w:r w:rsidR="00BB3558">
        <w:t>m.</w:t>
      </w:r>
      <w:r w:rsidRPr="00D71334">
        <w:rPr>
          <w:rStyle w:val="Appelnotedebasdep"/>
        </w:rPr>
        <w:footnoteReference w:id="14"/>
      </w:r>
    </w:p>
    <w:p w14:paraId="47DDEE09" w14:textId="77777777" w:rsidR="00B52AB8" w:rsidRDefault="00B52AB8" w:rsidP="00D71334">
      <w:pPr>
        <w:pStyle w:val="Standard"/>
        <w:jc w:val="both"/>
      </w:pPr>
    </w:p>
    <w:p w14:paraId="610F5C5F" w14:textId="77777777" w:rsidR="00B52AB8" w:rsidRPr="00D71334" w:rsidRDefault="00B52AB8" w:rsidP="00D71334">
      <w:pPr>
        <w:pStyle w:val="Standard"/>
        <w:jc w:val="both"/>
      </w:pPr>
    </w:p>
    <w:p w14:paraId="7FDD7840" w14:textId="77777777" w:rsidR="00D71334" w:rsidRPr="00D71334" w:rsidRDefault="00D71334" w:rsidP="00D71334">
      <w:pPr>
        <w:pStyle w:val="Standard"/>
      </w:pPr>
    </w:p>
    <w:p w14:paraId="6E5B1FA4" w14:textId="38A40023" w:rsidR="00D71334" w:rsidRDefault="00E80B86" w:rsidP="00E80B86">
      <w:pPr>
        <w:pStyle w:val="Standard"/>
        <w:jc w:val="right"/>
      </w:pPr>
      <w:proofErr w:type="spellStart"/>
      <w:r w:rsidRPr="00467AAB">
        <w:rPr>
          <w:rFonts w:cs="KFGQPC Uthmanic Script HAFS"/>
          <w:color w:val="000000"/>
          <w:sz w:val="36"/>
          <w:szCs w:val="36"/>
          <w:shd w:val="clear" w:color="auto" w:fill="FFFFFF"/>
          <w:rtl/>
        </w:rPr>
        <w:t>يَٰٓأَيُّهَا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ءَامَنُوٓاْ</w:t>
      </w:r>
      <w:proofErr w:type="spellEnd"/>
      <w:r w:rsidRPr="00467AAB">
        <w:rPr>
          <w:rFonts w:cs="KFGQPC Uthmanic Script HAFS"/>
          <w:color w:val="000000"/>
          <w:sz w:val="36"/>
          <w:szCs w:val="36"/>
          <w:shd w:val="clear" w:color="auto" w:fill="FFFFFF"/>
          <w:rtl/>
        </w:rPr>
        <w:t xml:space="preserve"> إِذَا </w:t>
      </w:r>
      <w:proofErr w:type="spellStart"/>
      <w:r w:rsidRPr="00467AAB">
        <w:rPr>
          <w:rFonts w:cs="KFGQPC Uthmanic Script HAFS"/>
          <w:color w:val="000000"/>
          <w:sz w:val="36"/>
          <w:szCs w:val="36"/>
          <w:shd w:val="clear" w:color="auto" w:fill="FFFFFF"/>
          <w:rtl/>
        </w:rPr>
        <w:t>جَآءَكُمُ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لۡمُؤۡمِنَٰتُ</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مُهَٰجِرَٰت</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مۡتَحِنُوهُنَّۖ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أَعۡلَمُ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بِإِيمَٰنِهِنَّۖ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فَإِنۡ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عَلِمۡتُمُوهُنَّ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مُؤۡمِنَٰت</w:t>
      </w:r>
      <w:proofErr w:type="spellEnd"/>
      <w:r w:rsidRPr="00467AAB">
        <w:rPr>
          <w:rFonts w:cs="KFGQPC Uthmanic Script HAFS"/>
          <w:color w:val="000000"/>
          <w:sz w:val="36"/>
          <w:szCs w:val="36"/>
          <w:shd w:val="clear" w:color="auto" w:fill="FFFFFF"/>
          <w:rtl/>
        </w:rPr>
        <w:t xml:space="preserve">ٖ فَلَا </w:t>
      </w:r>
      <w:proofErr w:type="spellStart"/>
      <w:r w:rsidRPr="00467AAB">
        <w:rPr>
          <w:rFonts w:cs="KFGQPC Uthmanic Script HAFS"/>
          <w:color w:val="000000"/>
          <w:sz w:val="36"/>
          <w:szCs w:val="36"/>
          <w:shd w:val="clear" w:color="auto" w:fill="FFFFFF"/>
          <w:rtl/>
        </w:rPr>
        <w:t>تَرۡجِعُوهُنَّ</w:t>
      </w:r>
      <w:proofErr w:type="spellEnd"/>
      <w:r w:rsidRPr="00467AAB">
        <w:rPr>
          <w:rFonts w:cs="KFGQPC Uthmanic Script HAFS"/>
          <w:color w:val="000000"/>
          <w:sz w:val="36"/>
          <w:szCs w:val="36"/>
          <w:shd w:val="clear" w:color="auto" w:fill="FFFFFF"/>
          <w:rtl/>
        </w:rPr>
        <w:t xml:space="preserve"> إِلَى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لۡكُفَّارِۖ</w:t>
      </w:r>
      <w:proofErr w:type="spellEnd"/>
      <w:r w:rsidRPr="00467AAB">
        <w:rPr>
          <w:rFonts w:cs="KFGQPC Uthmanic Script HAFS"/>
          <w:color w:val="000000"/>
          <w:sz w:val="36"/>
          <w:szCs w:val="36"/>
          <w:shd w:val="clear" w:color="auto" w:fill="FFFFFF"/>
          <w:rtl/>
        </w:rPr>
        <w:t xml:space="preserve"> لَا هُنَّ حِلّٞ </w:t>
      </w:r>
      <w:proofErr w:type="spellStart"/>
      <w:r w:rsidRPr="00467AAB">
        <w:rPr>
          <w:rFonts w:cs="KFGQPC Uthmanic Script HAFS"/>
          <w:color w:val="000000"/>
          <w:sz w:val="36"/>
          <w:szCs w:val="36"/>
          <w:shd w:val="clear" w:color="auto" w:fill="FFFFFF"/>
          <w:rtl/>
        </w:rPr>
        <w:t>لَّهُمۡ</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هُمۡ</w:t>
      </w:r>
      <w:proofErr w:type="spellEnd"/>
      <w:r w:rsidRPr="00467AAB">
        <w:rPr>
          <w:rFonts w:cs="KFGQPC Uthmanic Script HAFS"/>
          <w:color w:val="000000"/>
          <w:sz w:val="36"/>
          <w:szCs w:val="36"/>
          <w:shd w:val="clear" w:color="auto" w:fill="FFFFFF"/>
          <w:rtl/>
        </w:rPr>
        <w:t xml:space="preserve"> يَحِلُّونَ </w:t>
      </w:r>
      <w:proofErr w:type="spellStart"/>
      <w:r w:rsidRPr="00467AAB">
        <w:rPr>
          <w:rFonts w:cs="KFGQPC Uthmanic Script HAFS" w:hint="eastAsia"/>
          <w:color w:val="000000"/>
          <w:sz w:val="36"/>
          <w:szCs w:val="36"/>
          <w:shd w:val="clear" w:color="auto" w:fill="FFFFFF"/>
          <w:rtl/>
        </w:rPr>
        <w:t>لَهُنَّۖ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وَءَاتُوهُم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أَنفَقُواْۚ</w:t>
      </w:r>
      <w:proofErr w:type="spellEnd"/>
      <w:r w:rsidRPr="00467AAB">
        <w:rPr>
          <w:rFonts w:cs="KFGQPC Uthmanic Script HAFS"/>
          <w:color w:val="000000"/>
          <w:sz w:val="36"/>
          <w:szCs w:val="36"/>
          <w:shd w:val="clear" w:color="auto" w:fill="FFFFFF"/>
          <w:rtl/>
        </w:rPr>
        <w:t xml:space="preserve"> وَلَا جُنَاحَ </w:t>
      </w:r>
      <w:proofErr w:type="spellStart"/>
      <w:r w:rsidRPr="00467AAB">
        <w:rPr>
          <w:rFonts w:cs="KFGQPC Uthmanic Script HAFS"/>
          <w:color w:val="000000"/>
          <w:sz w:val="36"/>
          <w:szCs w:val="36"/>
          <w:shd w:val="clear" w:color="auto" w:fill="FFFFFF"/>
          <w:rtl/>
        </w:rPr>
        <w:t>عَلَيۡكُمۡ</w:t>
      </w:r>
      <w:proofErr w:type="spellEnd"/>
      <w:r w:rsidRPr="00467AAB">
        <w:rPr>
          <w:rFonts w:cs="KFGQPC Uthmanic Script HAFS"/>
          <w:color w:val="000000"/>
          <w:sz w:val="36"/>
          <w:szCs w:val="36"/>
          <w:shd w:val="clear" w:color="auto" w:fill="FFFFFF"/>
          <w:rtl/>
        </w:rPr>
        <w:t xml:space="preserve"> أَن تَنكِحُوهُنَّ </w:t>
      </w:r>
      <w:proofErr w:type="spellStart"/>
      <w:r w:rsidRPr="00467AAB">
        <w:rPr>
          <w:rFonts w:cs="KFGQPC Uthmanic Script HAFS"/>
          <w:color w:val="000000"/>
          <w:sz w:val="36"/>
          <w:szCs w:val="36"/>
          <w:shd w:val="clear" w:color="auto" w:fill="FFFFFF"/>
          <w:rtl/>
        </w:rPr>
        <w:t>إِذَآ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ءَاتَيۡتُمُوهُنَّ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أُجُورَهُنَّۚ</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تُمۡسِكُواْ</w:t>
      </w:r>
      <w:proofErr w:type="spellEnd"/>
      <w:r w:rsidRPr="00467AAB">
        <w:rPr>
          <w:rFonts w:cs="KFGQPC Uthmanic Script HAFS"/>
          <w:color w:val="000000"/>
          <w:sz w:val="36"/>
          <w:szCs w:val="36"/>
          <w:shd w:val="clear" w:color="auto" w:fill="FFFFFF"/>
          <w:rtl/>
        </w:rPr>
        <w:t xml:space="preserve"> بِعِصَمِ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لۡكَوَافِرِ</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وَسۡ‍َٔلُواْ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أَنفَقۡتُمۡ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وَلۡيَسۡ‍َٔلُواْ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أَنفَقُواْۚ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ذَٰلِكُمۡ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حُكۡمُ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يَحۡك</w:t>
      </w:r>
      <w:r w:rsidRPr="00467AAB">
        <w:rPr>
          <w:rFonts w:cs="KFGQPC Uthmanic Script HAFS" w:hint="eastAsia"/>
          <w:color w:val="000000"/>
          <w:sz w:val="36"/>
          <w:szCs w:val="36"/>
          <w:shd w:val="clear" w:color="auto" w:fill="FFFFFF"/>
          <w:rtl/>
        </w:rPr>
        <w:t>ُمُ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بَيۡنَكُمۡۖ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عَلِيمٌ حَكِيمٞ١٠</w:t>
      </w:r>
    </w:p>
    <w:p w14:paraId="38D9C21A" w14:textId="77777777" w:rsidR="00B779D9" w:rsidRPr="00D71334" w:rsidRDefault="00B779D9" w:rsidP="00D71334">
      <w:pPr>
        <w:pStyle w:val="Standard"/>
      </w:pPr>
    </w:p>
    <w:p w14:paraId="14F82C1A" w14:textId="77777777" w:rsidR="00D71334" w:rsidRPr="00D71334" w:rsidRDefault="00D71334" w:rsidP="00D71334">
      <w:pPr>
        <w:pStyle w:val="Standard"/>
        <w:jc w:val="both"/>
        <w:rPr>
          <w:b/>
          <w:i/>
          <w:sz w:val="20"/>
          <w:szCs w:val="20"/>
        </w:rPr>
      </w:pPr>
      <w:r w:rsidRPr="00D71334">
        <w:rPr>
          <w:b/>
          <w:i/>
          <w:sz w:val="20"/>
          <w:szCs w:val="20"/>
        </w:rPr>
        <w:t xml:space="preserve">10- Ô vous qui avez cru ! Quand les croyantes viennent à vous en émigrées, éprouvez-les ; Allah connaît mieux leur foi ; si vous constatez qu’elles sont croyantes, ne les renvoyez pas aux mécréants. Elles ne sont pas licites [en tant qu’épouses] pour eux, et eux non plus ne sont pas licites [en tant qu’époux] pour elles. Et rendez-leur ce qu’ils ont dépensé (comme </w:t>
      </w:r>
      <w:proofErr w:type="spellStart"/>
      <w:r w:rsidRPr="00D71334">
        <w:rPr>
          <w:b/>
          <w:i/>
          <w:sz w:val="20"/>
          <w:szCs w:val="20"/>
        </w:rPr>
        <w:t>mahr</w:t>
      </w:r>
      <w:proofErr w:type="spellEnd"/>
      <w:r w:rsidRPr="00D71334">
        <w:rPr>
          <w:b/>
          <w:i/>
          <w:sz w:val="20"/>
          <w:szCs w:val="20"/>
        </w:rPr>
        <w:t xml:space="preserve">). Il ne vous sera fait aucun grief en vous mariant avec elles quand vous leur aurez donné leur </w:t>
      </w:r>
      <w:proofErr w:type="spellStart"/>
      <w:r w:rsidRPr="00D71334">
        <w:rPr>
          <w:b/>
          <w:i/>
          <w:sz w:val="20"/>
          <w:szCs w:val="20"/>
        </w:rPr>
        <w:t>mahr</w:t>
      </w:r>
      <w:proofErr w:type="spellEnd"/>
      <w:r w:rsidRPr="00D71334">
        <w:rPr>
          <w:b/>
          <w:i/>
          <w:sz w:val="20"/>
          <w:szCs w:val="20"/>
        </w:rPr>
        <w:t xml:space="preserve"> (la dot). Et ne gardez pas de liens conjugaux avec les mécréantes. Réclamez ce que vous avez dépensé et que (les mécréants) aussi réclament ce qu’ils ont dépensé. Tel est le jugement d’Allah par lequel Il juge entre vous, et Allah est Omniscient et Sage.</w:t>
      </w:r>
    </w:p>
    <w:p w14:paraId="0FC08DF5" w14:textId="77777777" w:rsidR="00D71334" w:rsidRPr="00D71334" w:rsidRDefault="00D71334" w:rsidP="00D71334">
      <w:pPr>
        <w:pStyle w:val="Standard"/>
      </w:pPr>
    </w:p>
    <w:p w14:paraId="69129F6E" w14:textId="77777777" w:rsidR="00E95A00" w:rsidRPr="00011122" w:rsidRDefault="00E95A00" w:rsidP="00E95A00">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0A7B3E58" w14:textId="77777777" w:rsidR="00D71334" w:rsidRPr="00D71334" w:rsidRDefault="00D71334" w:rsidP="00D71334">
      <w:pPr>
        <w:pStyle w:val="Standard"/>
        <w:rPr>
          <w:b/>
        </w:rPr>
      </w:pPr>
    </w:p>
    <w:p w14:paraId="3513615A" w14:textId="77777777" w:rsidR="00D71334" w:rsidRPr="00D71334" w:rsidRDefault="00D71334" w:rsidP="00D71334">
      <w:pPr>
        <w:pStyle w:val="Standard"/>
        <w:tabs>
          <w:tab w:val="left" w:pos="5245"/>
        </w:tabs>
        <w:jc w:val="both"/>
      </w:pPr>
      <w:r w:rsidRPr="00D71334">
        <w:t>Il est rapporté dans les récits historiques relatifs à l'Islam que lors de la signature du traité de paix d’</w:t>
      </w:r>
      <w:proofErr w:type="spellStart"/>
      <w:r w:rsidRPr="00D71334">
        <w:t>Houdaybiya</w:t>
      </w:r>
      <w:proofErr w:type="spellEnd"/>
      <w:r w:rsidRPr="00D71334">
        <w:rPr>
          <w:rStyle w:val="Appelnotedebasdep"/>
        </w:rPr>
        <w:footnoteReference w:id="15"/>
      </w:r>
      <w:r w:rsidRPr="00D71334">
        <w:t xml:space="preserve">, une clause stipulait que si une personne originaire de La Mecque se réfugiait auprès des musulmans, elle devait être renvoyée aux Quraychites. Cependant, cette clause ne s'appliquait pas aux musulmans qui se réfugieraient auprès des Mecquois, ceux-ci n'ayant pas à être renvoyés aux musulmans. </w:t>
      </w:r>
    </w:p>
    <w:p w14:paraId="438A9A0E" w14:textId="77777777" w:rsidR="00D71334" w:rsidRPr="00D71334" w:rsidRDefault="00D71334" w:rsidP="00D71334">
      <w:pPr>
        <w:pStyle w:val="Standard"/>
        <w:tabs>
          <w:tab w:val="left" w:pos="5245"/>
        </w:tabs>
        <w:jc w:val="both"/>
      </w:pPr>
      <w:r w:rsidRPr="00D71334">
        <w:lastRenderedPageBreak/>
        <w:t xml:space="preserve">Peu après la conclusion de ce traité, une femme musulmane originaire de La Mecque, nommée </w:t>
      </w:r>
      <w:proofErr w:type="spellStart"/>
      <w:r w:rsidRPr="00D71334">
        <w:t>Soubayhah</w:t>
      </w:r>
      <w:proofErr w:type="spellEnd"/>
      <w:r w:rsidRPr="00D71334">
        <w:t xml:space="preserve">, vint chercher refuge auprès des compagnons du Prophète (s) dans la région de </w:t>
      </w:r>
      <w:proofErr w:type="spellStart"/>
      <w:r w:rsidRPr="00D71334">
        <w:t>Houdaybiya</w:t>
      </w:r>
      <w:proofErr w:type="spellEnd"/>
      <w:r w:rsidRPr="00D71334">
        <w:t>. Son mari, qui n'était pas musulman, se rendit alors auprès du Messager d'Allah (s) pour réclamer le retour de son épouse, conformément à la clause du traité.</w:t>
      </w:r>
    </w:p>
    <w:p w14:paraId="3744D531" w14:textId="77777777" w:rsidR="00D71334" w:rsidRPr="00D71334" w:rsidRDefault="00D71334" w:rsidP="00D71334">
      <w:pPr>
        <w:pStyle w:val="Standard"/>
        <w:tabs>
          <w:tab w:val="left" w:pos="5245"/>
        </w:tabs>
        <w:jc w:val="both"/>
      </w:pPr>
      <w:r w:rsidRPr="00D71334">
        <w:t xml:space="preserve">Cependant, le verset coranique ci-dessus fut révélé à cette occasion, ordonnant aux croyants de tester la sincérité de la foi des femmes émigrées en leur faisant prêter serment d'allégeance. Si leur attachement à l'Islam s'avérait véritable et inébranlable, alors elles ne devaient pas être renvoyées auprès des mécréants. </w:t>
      </w:r>
      <w:proofErr w:type="spellStart"/>
      <w:r w:rsidRPr="00D71334">
        <w:t>Soubayhah</w:t>
      </w:r>
      <w:proofErr w:type="spellEnd"/>
      <w:r w:rsidRPr="00D71334">
        <w:t xml:space="preserve"> fut donc mise à l'épreuve et après avoir prêté serment, sa foi sincère fut avérée. Elle put ainsi demeurer auprès des musulmans. Sa dot fut payée et son mari fut dédommagé conformément à la justice islamique.</w:t>
      </w:r>
    </w:p>
    <w:p w14:paraId="66B384ED" w14:textId="77777777" w:rsidR="00D71334" w:rsidRDefault="00D71334" w:rsidP="00B779D9">
      <w:pPr>
        <w:pStyle w:val="Standard"/>
        <w:tabs>
          <w:tab w:val="left" w:pos="5245"/>
        </w:tabs>
        <w:jc w:val="both"/>
      </w:pPr>
      <w:r w:rsidRPr="00D71334">
        <w:t>Le Prophète (s) expliqua alors que cette clause du traité, concernant le renvoi des réfugiés, ne concernait que les hommes et non les femmes. Cette décision pleine de sagesse permit ainsi de protéger les femmes musulmanes sincères qui avaient fui les persécutions à La Mecque pour rejoindre le giron de l'Islam à Médine. Elle marqua une nouvelle avancée dans l'émancipation de la femme musulmane.</w:t>
      </w:r>
      <w:r w:rsidRPr="00D71334">
        <w:rPr>
          <w:rStyle w:val="Appelnotedebasdep"/>
        </w:rPr>
        <w:footnoteReference w:id="16"/>
      </w:r>
    </w:p>
    <w:p w14:paraId="0FFF66EB" w14:textId="77777777" w:rsidR="005A34B0" w:rsidRDefault="005A34B0" w:rsidP="00B779D9">
      <w:pPr>
        <w:pStyle w:val="Standard"/>
        <w:tabs>
          <w:tab w:val="left" w:pos="5245"/>
        </w:tabs>
        <w:jc w:val="both"/>
      </w:pPr>
    </w:p>
    <w:p w14:paraId="0A24F48F" w14:textId="77777777" w:rsidR="00B81440" w:rsidRPr="00B779D9" w:rsidRDefault="00B81440" w:rsidP="00B779D9">
      <w:pPr>
        <w:pStyle w:val="Standard"/>
        <w:tabs>
          <w:tab w:val="left" w:pos="5245"/>
        </w:tabs>
        <w:jc w:val="both"/>
      </w:pPr>
    </w:p>
    <w:p w14:paraId="541C11A6" w14:textId="77777777" w:rsidR="00D71334" w:rsidRPr="00D71334" w:rsidRDefault="00D71334" w:rsidP="00D71334">
      <w:pPr>
        <w:pStyle w:val="Standard"/>
        <w:jc w:val="both"/>
      </w:pPr>
      <w:r w:rsidRPr="00D71334">
        <w:t>1- Ce verset énonce sept lois importantes. La première concerne les femmes musulmanes ayant émigré. Comme il est possible que certaines d'entre elles aient quitté leur foyer pour rejoindre les musulmans avec des motivations autres que purement religieuses, comme la rancœur envers leur mari, l'attrait pour Médine ou d'autres intérêts mondains, Allah ordonne alors de vérifier leurs réelles intentions. Si leur immigration s'avère avoir été menée par une sincère foi en l'Islam, alors il ne faut pas les renvoyer vers les terres de la mécréance, mais les accueillir au sein de la société musulmane.</w:t>
      </w:r>
    </w:p>
    <w:p w14:paraId="53DDE3B2" w14:textId="77777777" w:rsidR="00D71334" w:rsidRPr="00D71334" w:rsidRDefault="00D71334" w:rsidP="00D71334">
      <w:pPr>
        <w:pStyle w:val="Standard"/>
        <w:jc w:val="both"/>
      </w:pPr>
      <w:r w:rsidRPr="00D71334">
        <w:t>2- Le verset ne précise pas la méthode spécifique pour tester la foi des femmes réfugiées. Cependant, les exégètes ont supposé qu'elles devaient soit prêter serment d'avoir émigré par pure conviction religieuse et non pour d'autres motifs, soit conclure un pacte avec le Prophète (s) comme stipulé dans le verset 12 de cette même sourate, s'engageant ainsi à ne plus suivre les chemins de la mécréance et du péché, mais à se soumettre aux ordres d'Allah. Certes, ces tests ne peuvent garantir à eux seuls les véritables intentions d'une personne, et il demeure une possibilité de mentir. Mais les Arabes avaient un profond respect du serment devant Dieu et ne se parjuraient que rarement. De fait, à chaque époque, des méthodes d'examen particulières étaient employées, le critère principal restant la manifestation avérée de la foi par divers signes et preuves tangibles.</w:t>
      </w:r>
    </w:p>
    <w:p w14:paraId="02750E11" w14:textId="4B31DC80" w:rsidR="00D71334" w:rsidRPr="00D71334" w:rsidRDefault="00D71334" w:rsidP="00D71334">
      <w:pPr>
        <w:pStyle w:val="Standard"/>
        <w:jc w:val="both"/>
      </w:pPr>
      <w:r w:rsidRPr="00D71334">
        <w:t xml:space="preserve">3- Le principe de justice et de respect des droits d'autrui étant primordial en Islam, ce verset ordonne aux femmes musulmanes qui se séparent de leur mari mécréant de </w:t>
      </w:r>
      <w:r w:rsidR="00691BF4">
        <w:t>leur</w:t>
      </w:r>
      <w:r w:rsidR="00691BF4" w:rsidRPr="00D71334">
        <w:t xml:space="preserve"> </w:t>
      </w:r>
      <w:r w:rsidRPr="00D71334">
        <w:t xml:space="preserve">rendre sa dot, car </w:t>
      </w:r>
      <w:r w:rsidR="00691BF4">
        <w:t>ce sont elles</w:t>
      </w:r>
      <w:r w:rsidRPr="00D71334">
        <w:t xml:space="preserve"> qui </w:t>
      </w:r>
      <w:r w:rsidR="00691BF4">
        <w:t>ont</w:t>
      </w:r>
      <w:r w:rsidR="00691BF4" w:rsidRPr="00D71334">
        <w:t xml:space="preserve"> </w:t>
      </w:r>
      <w:r w:rsidRPr="00D71334">
        <w:t>initié la rupture, et la perte financière de l'homme doit être compensée. De même, si un homme musulman divorce de son épouse mécréante, il a le droit de récupérer la dot qu'il lui avait versée, l'équité devant être appliquée dans les deux sens.</w:t>
      </w:r>
    </w:p>
    <w:p w14:paraId="5FA952F4" w14:textId="4FEB22F5" w:rsidR="00D71334" w:rsidRPr="00D71334" w:rsidRDefault="00D71334" w:rsidP="00D71334">
      <w:pPr>
        <w:pStyle w:val="Standard"/>
        <w:jc w:val="both"/>
      </w:pPr>
      <w:r w:rsidRPr="00D71334">
        <w:t xml:space="preserve">4- Les dépenses à rembourser aux maris non-musulmans comprennent avant tout leur dot, mais certains exégètes ont suggéré que d'autres frais pouvaient également être inclus. Ces remboursements sont pris en </w:t>
      </w:r>
      <w:r w:rsidRPr="00D71334">
        <w:lastRenderedPageBreak/>
        <w:t>charge par le trésor public des musulmans (</w:t>
      </w:r>
      <w:proofErr w:type="spellStart"/>
      <w:r w:rsidRPr="00D71334">
        <w:t>Baitoul</w:t>
      </w:r>
      <w:proofErr w:type="spellEnd"/>
      <w:r w:rsidRPr="00D71334">
        <w:t xml:space="preserve"> </w:t>
      </w:r>
      <w:proofErr w:type="spellStart"/>
      <w:r w:rsidRPr="00D71334">
        <w:t>maal</w:t>
      </w:r>
      <w:proofErr w:type="spellEnd"/>
      <w:r w:rsidRPr="00D71334">
        <w:rPr>
          <w:rStyle w:val="Appelnotedebasdep"/>
        </w:rPr>
        <w:footnoteReference w:id="17"/>
      </w:r>
      <w:r w:rsidRPr="00D71334">
        <w:t>). Cependant, cette règle ne s'applique qu'aux épouses issues de tribus non-musulmanes ayant conclu un traité de paix avec les musulmans, comme ce fut le cas avec les Quraychites de La Mecque. Cette réglementation minutieuse reflète la grande sagesse de la législation islamique, soucieuse de préserver les droits légitimes de chacun tout en donnant la priorité absolue à la foi et aux valeurs spirituelles sur les considérations purement matérielle</w:t>
      </w:r>
      <w:r w:rsidR="0087110E">
        <w:t>s.</w:t>
      </w:r>
      <w:r w:rsidRPr="00D71334">
        <w:rPr>
          <w:rStyle w:val="Appelnotedebasdep"/>
        </w:rPr>
        <w:footnoteReference w:id="18"/>
      </w:r>
    </w:p>
    <w:p w14:paraId="7DE03DFF" w14:textId="77777777" w:rsidR="00B779D9" w:rsidRDefault="00B779D9" w:rsidP="00D71334">
      <w:pPr>
        <w:pStyle w:val="Standard"/>
      </w:pPr>
    </w:p>
    <w:p w14:paraId="1EB74AF0" w14:textId="77777777" w:rsidR="00B779D9" w:rsidRDefault="00B779D9" w:rsidP="00D71334">
      <w:pPr>
        <w:pStyle w:val="Standard"/>
      </w:pPr>
    </w:p>
    <w:p w14:paraId="78C290DB" w14:textId="6D049EA0" w:rsidR="00A80AC6" w:rsidRDefault="00E80B86" w:rsidP="00E80B86">
      <w:pPr>
        <w:pStyle w:val="Standard"/>
        <w:jc w:val="right"/>
      </w:pPr>
      <w:r w:rsidRPr="00467AAB">
        <w:rPr>
          <w:rFonts w:cs="KFGQPC Uthmanic Script HAFS"/>
          <w:color w:val="000000"/>
          <w:sz w:val="36"/>
          <w:szCs w:val="36"/>
          <w:shd w:val="clear" w:color="auto" w:fill="FFFFFF"/>
          <w:rtl/>
        </w:rPr>
        <w:t xml:space="preserve">وَإِن </w:t>
      </w:r>
      <w:proofErr w:type="spellStart"/>
      <w:r w:rsidRPr="00467AAB">
        <w:rPr>
          <w:rFonts w:cs="KFGQPC Uthmanic Script HAFS"/>
          <w:color w:val="000000"/>
          <w:sz w:val="36"/>
          <w:szCs w:val="36"/>
          <w:shd w:val="clear" w:color="auto" w:fill="FFFFFF"/>
          <w:rtl/>
        </w:rPr>
        <w:t>فَاتَكُمۡ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شَيۡء</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أَزۡوَٰجِكُمۡ</w:t>
      </w:r>
      <w:proofErr w:type="spellEnd"/>
      <w:r w:rsidRPr="00467AAB">
        <w:rPr>
          <w:rFonts w:cs="KFGQPC Uthmanic Script HAFS"/>
          <w:color w:val="000000"/>
          <w:sz w:val="36"/>
          <w:szCs w:val="36"/>
          <w:shd w:val="clear" w:color="auto" w:fill="FFFFFF"/>
          <w:rtl/>
        </w:rPr>
        <w:t xml:space="preserve"> إِلَى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لۡكُفَّارِ</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فَعَاقَبۡتُمۡ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فَ‍َٔاتُواْ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ذَهَبَتۡ</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أَزۡوَٰجُهُم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مِّثۡلَ</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أَنفَقُواْۚ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تَّقُواْ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w:t>
      </w:r>
      <w:proofErr w:type="spellEnd"/>
      <w:r w:rsidRPr="00467AAB">
        <w:rPr>
          <w:rFonts w:cs="KFGQPC Uthmanic Script HAFS"/>
          <w:color w:val="000000"/>
          <w:sz w:val="36"/>
          <w:szCs w:val="36"/>
          <w:shd w:val="clear" w:color="auto" w:fill="FFFFFF"/>
          <w:rtl/>
        </w:rPr>
        <w:t xml:space="preserve"> أَنتُم </w:t>
      </w:r>
      <w:proofErr w:type="spellStart"/>
      <w:r w:rsidRPr="00467AAB">
        <w:rPr>
          <w:rFonts w:cs="KFGQPC Uthmanic Script HAFS"/>
          <w:color w:val="000000"/>
          <w:sz w:val="36"/>
          <w:szCs w:val="36"/>
          <w:shd w:val="clear" w:color="auto" w:fill="FFFFFF"/>
          <w:rtl/>
        </w:rPr>
        <w:t>بِهِ</w:t>
      </w:r>
      <w:r w:rsidRPr="00467AAB">
        <w:rPr>
          <w:rFonts w:cs="KFGQPC Uthmanic Script HAFS" w:hint="cs"/>
          <w:color w:val="000000"/>
          <w:sz w:val="36"/>
          <w:szCs w:val="36"/>
          <w:shd w:val="clear" w:color="auto" w:fill="FFFFFF"/>
          <w:rtl/>
        </w:rPr>
        <w:t>ۦ</w:t>
      </w:r>
      <w:proofErr w:type="spellEnd"/>
      <w:r w:rsidRPr="00467AAB">
        <w:rPr>
          <w:rFonts w:cs="KFGQPC Uthmanic Script HAFS"/>
          <w:color w:val="000000"/>
          <w:sz w:val="36"/>
          <w:szCs w:val="36"/>
          <w:shd w:val="clear" w:color="auto" w:fill="FFFFFF"/>
          <w:rtl/>
        </w:rPr>
        <w:t xml:space="preserve"> مُؤۡمِنُونَ١١</w:t>
      </w:r>
    </w:p>
    <w:p w14:paraId="2C27F086" w14:textId="77777777" w:rsidR="00E80B86" w:rsidRPr="00D71334" w:rsidRDefault="00E80B86" w:rsidP="00D71334">
      <w:pPr>
        <w:pStyle w:val="Standard"/>
      </w:pPr>
    </w:p>
    <w:p w14:paraId="5B3C2030" w14:textId="77777777" w:rsidR="00D71334" w:rsidRPr="00D71334" w:rsidRDefault="00D71334" w:rsidP="00D71334">
      <w:pPr>
        <w:pStyle w:val="Standard"/>
        <w:jc w:val="both"/>
        <w:rPr>
          <w:b/>
          <w:i/>
          <w:sz w:val="20"/>
          <w:szCs w:val="20"/>
        </w:rPr>
      </w:pPr>
      <w:r w:rsidRPr="00D71334">
        <w:rPr>
          <w:b/>
          <w:i/>
          <w:sz w:val="20"/>
          <w:szCs w:val="20"/>
        </w:rPr>
        <w:t>11- Et si quelqu’une de vos épouses s’échappe vers les mécréants, et que vous fassiez des représailles, restituez à ceux dont les épouses sont parties autant que ce qu’ils avaient dépensé. Craignez Allah en qui vous croyez.</w:t>
      </w:r>
    </w:p>
    <w:p w14:paraId="2CABAA61" w14:textId="77777777" w:rsidR="00D71334" w:rsidRPr="00D71334" w:rsidRDefault="00D71334" w:rsidP="00D71334">
      <w:pPr>
        <w:pStyle w:val="Standard"/>
      </w:pPr>
    </w:p>
    <w:p w14:paraId="50B41604" w14:textId="77777777" w:rsidR="00D71334" w:rsidRPr="00D71334" w:rsidRDefault="00D71334" w:rsidP="00D71334">
      <w:pPr>
        <w:pStyle w:val="Standard"/>
        <w:jc w:val="both"/>
      </w:pPr>
      <w:r w:rsidRPr="00D71334">
        <w:t>1- Il a été mentionné dans les versets précédents que si un musulman a pour épouse une femme mécréante, celle-ci peut rendre la dot et divorcer. De même, toute femme musulmane souhaitant divorcer de son mari incroyant, doit lui restituer sa dot. Si les musulmans ont respecté ce devoir, les femmes mécréantes divorcées d'hommes musulmans, elles, ne rendaient généralement pas la dot qui leur avait été versée.</w:t>
      </w:r>
    </w:p>
    <w:p w14:paraId="27BD7BEF" w14:textId="77777777" w:rsidR="00D71334" w:rsidRPr="00D71334" w:rsidRDefault="00D71334" w:rsidP="00D71334">
      <w:pPr>
        <w:pStyle w:val="Standard"/>
        <w:jc w:val="both"/>
      </w:pPr>
      <w:r w:rsidRPr="00D71334">
        <w:t>2- Sur les questions relatives à la distribution du butin de guerre et aux affaires financières, certaines déviances et actes d'avarice pouvaient survenir. Il était possible que des hommes ayant perdu leur épouse non-croyante cherchent à majorer de manière indue le montant de la dot à restituer. Inversement, certains musulmans pouvaient faire preuve d'avarice en refusant d'attribuer une part juste du butin aux maris lésés. Ce verset vient alors rappeler aux croyants l'impératif de la foi, de la piété et de l'obéissance aux commandements divins en toutes circonstances, les mettant en garde contre de telles déviations. Le ton employé est à la fois ferme et bienveillant. Ferme, car il ne saurait y avoir de compromis avec l'injustice ou la malhonnêteté. Bienveillant, car l'objectif n'est pas de pointer un doigt accusateur, mais bien d'exhorter les croyants à cultiver les nobles vertus de droiture, d'intégrité et d'équité prônées par l'Islam</w:t>
      </w:r>
      <w:r w:rsidRPr="00D71334">
        <w:rPr>
          <w:rStyle w:val="Appelnotedebasdep"/>
        </w:rPr>
        <w:t>.</w:t>
      </w:r>
      <w:r w:rsidRPr="00D71334">
        <w:rPr>
          <w:rStyle w:val="Appelnotedebasdep"/>
        </w:rPr>
        <w:footnoteReference w:id="19"/>
      </w:r>
    </w:p>
    <w:p w14:paraId="2B48498E" w14:textId="77777777" w:rsidR="00D71334" w:rsidRPr="00D71334" w:rsidRDefault="00D71334" w:rsidP="00D71334">
      <w:pPr>
        <w:pStyle w:val="Standard"/>
      </w:pPr>
    </w:p>
    <w:p w14:paraId="0F3A9C3D" w14:textId="77777777" w:rsidR="00D71334" w:rsidRDefault="00D71334" w:rsidP="00D71334">
      <w:pPr>
        <w:pStyle w:val="Standard"/>
        <w:jc w:val="both"/>
        <w:rPr>
          <w:b/>
          <w:i/>
          <w:sz w:val="20"/>
          <w:szCs w:val="20"/>
        </w:rPr>
      </w:pPr>
    </w:p>
    <w:p w14:paraId="7106881E" w14:textId="149AFE07" w:rsidR="00E80B86" w:rsidRDefault="00E80B86" w:rsidP="00E80B86">
      <w:pPr>
        <w:pStyle w:val="Standard"/>
        <w:jc w:val="right"/>
        <w:rPr>
          <w:b/>
          <w:i/>
          <w:sz w:val="20"/>
          <w:szCs w:val="20"/>
        </w:rPr>
      </w:pPr>
      <w:proofErr w:type="spellStart"/>
      <w:r w:rsidRPr="00467AAB">
        <w:rPr>
          <w:rFonts w:cs="KFGQPC Uthmanic Script HAFS"/>
          <w:color w:val="000000"/>
          <w:sz w:val="36"/>
          <w:szCs w:val="36"/>
          <w:shd w:val="clear" w:color="auto" w:fill="FFFFFF"/>
          <w:rtl/>
        </w:rPr>
        <w:lastRenderedPageBreak/>
        <w:t>يَٰٓأَيُّهَا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لنَّبِيُّ</w:t>
      </w:r>
      <w:proofErr w:type="spellEnd"/>
      <w:r w:rsidRPr="00467AAB">
        <w:rPr>
          <w:rFonts w:cs="KFGQPC Uthmanic Script HAFS"/>
          <w:color w:val="000000"/>
          <w:sz w:val="36"/>
          <w:szCs w:val="36"/>
          <w:shd w:val="clear" w:color="auto" w:fill="FFFFFF"/>
          <w:rtl/>
        </w:rPr>
        <w:t xml:space="preserve"> إِذَا </w:t>
      </w:r>
      <w:proofErr w:type="spellStart"/>
      <w:r w:rsidRPr="00467AAB">
        <w:rPr>
          <w:rFonts w:cs="KFGQPC Uthmanic Script HAFS"/>
          <w:color w:val="000000"/>
          <w:sz w:val="36"/>
          <w:szCs w:val="36"/>
          <w:shd w:val="clear" w:color="auto" w:fill="FFFFFF"/>
          <w:rtl/>
        </w:rPr>
        <w:t>جَآءَكَ</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لۡمُؤۡمِنَٰتُ</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يُبَايِعۡنَكَ</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عَلَىٰٓ</w:t>
      </w:r>
      <w:proofErr w:type="spellEnd"/>
      <w:r w:rsidRPr="00467AAB">
        <w:rPr>
          <w:rFonts w:cs="KFGQPC Uthmanic Script HAFS"/>
          <w:color w:val="000000"/>
          <w:sz w:val="36"/>
          <w:szCs w:val="36"/>
          <w:shd w:val="clear" w:color="auto" w:fill="FFFFFF"/>
          <w:rtl/>
        </w:rPr>
        <w:t xml:space="preserve"> أَن لَّا </w:t>
      </w:r>
      <w:proofErr w:type="spellStart"/>
      <w:r w:rsidRPr="00467AAB">
        <w:rPr>
          <w:rFonts w:cs="KFGQPC Uthmanic Script HAFS"/>
          <w:color w:val="000000"/>
          <w:sz w:val="36"/>
          <w:szCs w:val="36"/>
          <w:shd w:val="clear" w:color="auto" w:fill="FFFFFF"/>
          <w:rtl/>
        </w:rPr>
        <w:t>يُشۡرِكۡنَ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شَيۡ‍ٔٗا</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يَسۡرِقۡنَ</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يَزۡنِينَ</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يَقۡتُلۡنَ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أَوۡلَٰدَهُنَّ</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يَأۡتِينَ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بِبُهۡتَٰن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يَفۡتَرِينَهُ</w:t>
      </w:r>
      <w:r w:rsidRPr="00467AAB">
        <w:rPr>
          <w:rFonts w:cs="KFGQPC Uthmanic Script HAFS" w:hint="cs"/>
          <w:color w:val="000000"/>
          <w:sz w:val="36"/>
          <w:szCs w:val="36"/>
          <w:shd w:val="clear" w:color="auto" w:fill="FFFFFF"/>
          <w:rtl/>
        </w:rPr>
        <w:t>ۥ</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بَيۡنَ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أَيۡدِيهِنَّ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وَأَرۡجُلِهِ</w:t>
      </w:r>
      <w:r w:rsidRPr="00467AAB">
        <w:rPr>
          <w:rFonts w:cs="KFGQPC Uthmanic Script HAFS" w:hint="eastAsia"/>
          <w:color w:val="000000"/>
          <w:sz w:val="36"/>
          <w:szCs w:val="36"/>
          <w:shd w:val="clear" w:color="auto" w:fill="FFFFFF"/>
          <w:rtl/>
        </w:rPr>
        <w:t>نَّ</w:t>
      </w:r>
      <w:proofErr w:type="spellEnd"/>
      <w:r w:rsidRPr="00467AAB">
        <w:rPr>
          <w:rFonts w:cs="KFGQPC Uthmanic Script HAFS"/>
          <w:color w:val="000000"/>
          <w:sz w:val="36"/>
          <w:szCs w:val="36"/>
          <w:shd w:val="clear" w:color="auto" w:fill="FFFFFF"/>
          <w:rtl/>
        </w:rPr>
        <w:t xml:space="preserve"> وَلَا </w:t>
      </w:r>
      <w:proofErr w:type="spellStart"/>
      <w:r w:rsidRPr="00467AAB">
        <w:rPr>
          <w:rFonts w:cs="KFGQPC Uthmanic Script HAFS"/>
          <w:color w:val="000000"/>
          <w:sz w:val="36"/>
          <w:szCs w:val="36"/>
          <w:shd w:val="clear" w:color="auto" w:fill="FFFFFF"/>
          <w:rtl/>
        </w:rPr>
        <w:t>يَعۡصِينَكَ</w:t>
      </w:r>
      <w:proofErr w:type="spellEnd"/>
      <w:r w:rsidRPr="00467AAB">
        <w:rPr>
          <w:rFonts w:cs="KFGQPC Uthmanic Script HAFS"/>
          <w:color w:val="000000"/>
          <w:sz w:val="36"/>
          <w:szCs w:val="36"/>
          <w:shd w:val="clear" w:color="auto" w:fill="FFFFFF"/>
          <w:rtl/>
        </w:rPr>
        <w:t xml:space="preserve"> فِي </w:t>
      </w:r>
      <w:proofErr w:type="spellStart"/>
      <w:r w:rsidRPr="00467AAB">
        <w:rPr>
          <w:rFonts w:cs="KFGQPC Uthmanic Script HAFS"/>
          <w:color w:val="000000"/>
          <w:sz w:val="36"/>
          <w:szCs w:val="36"/>
          <w:shd w:val="clear" w:color="auto" w:fill="FFFFFF"/>
          <w:rtl/>
        </w:rPr>
        <w:t>مَعۡرُوف</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فَبَايِعۡهُنَّ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وَ</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سۡتَغۡفِرۡ</w:t>
      </w:r>
      <w:proofErr w:type="spellEnd"/>
      <w:r w:rsidRPr="00467AAB">
        <w:rPr>
          <w:rFonts w:cs="KFGQPC Uthmanic Script HAFS"/>
          <w:color w:val="000000"/>
          <w:sz w:val="36"/>
          <w:szCs w:val="36"/>
          <w:shd w:val="clear" w:color="auto" w:fill="FFFFFF"/>
          <w:rtl/>
        </w:rPr>
        <w:t xml:space="preserve"> لَهُنَّ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إِنَّ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غَفُورٞ رَّحِيمٞ١٢</w:t>
      </w:r>
    </w:p>
    <w:p w14:paraId="568886DB" w14:textId="77777777" w:rsidR="00B779D9" w:rsidRPr="00D71334" w:rsidRDefault="00B779D9" w:rsidP="00D71334">
      <w:pPr>
        <w:pStyle w:val="Standard"/>
        <w:jc w:val="both"/>
        <w:rPr>
          <w:b/>
          <w:i/>
          <w:sz w:val="20"/>
          <w:szCs w:val="20"/>
        </w:rPr>
      </w:pPr>
    </w:p>
    <w:p w14:paraId="7BA40826" w14:textId="694406C8" w:rsidR="00D71334" w:rsidRDefault="00D71334" w:rsidP="006C714D">
      <w:pPr>
        <w:pStyle w:val="Standard"/>
        <w:jc w:val="both"/>
        <w:rPr>
          <w:b/>
          <w:i/>
          <w:sz w:val="20"/>
          <w:szCs w:val="20"/>
        </w:rPr>
      </w:pPr>
      <w:r w:rsidRPr="00EF3A3E">
        <w:rPr>
          <w:b/>
          <w:i/>
          <w:sz w:val="20"/>
          <w:szCs w:val="20"/>
        </w:rPr>
        <w:t>12</w:t>
      </w:r>
      <w:r w:rsidRPr="00D71334">
        <w:rPr>
          <w:b/>
          <w:i/>
          <w:sz w:val="20"/>
          <w:szCs w:val="20"/>
        </w:rPr>
        <w:t>- Ô Prophète ! Quand les croyantes viennent te prêter serment d’allégeance, [et en jurent] qu’elles n’associeront rien à Allah, qu’elles ne voleront pas, qu’elles ne se livreront pas à l’adultère, qu’elles ne tueront pas leurs propres enfants, qu’elles ne commettront aucune infamie ni avec leurs mains ni avec leurs pieds et qu’elles ne désobéiront pas en ce qui est convenable, alors reçois leur serment d’allégeance, et implore d’Allah le pardon pour elles. Allah est certes, amplement clément et Très Miséricordieux.</w:t>
      </w:r>
    </w:p>
    <w:p w14:paraId="4D4C49FC" w14:textId="77777777" w:rsidR="0025434D" w:rsidRPr="006C714D" w:rsidRDefault="0025434D" w:rsidP="006C714D">
      <w:pPr>
        <w:pStyle w:val="Standard"/>
        <w:jc w:val="both"/>
        <w:rPr>
          <w:b/>
          <w:i/>
          <w:sz w:val="20"/>
          <w:szCs w:val="20"/>
        </w:rPr>
      </w:pPr>
    </w:p>
    <w:p w14:paraId="5ED99E80" w14:textId="77777777" w:rsidR="00D71334" w:rsidRPr="00E95A00" w:rsidRDefault="00E95A00" w:rsidP="00E95A00">
      <w:pPr>
        <w:rPr>
          <w:b/>
          <w:i/>
          <w:sz w:val="20"/>
          <w:szCs w:val="20"/>
          <w:lang w:val="fr-FR"/>
        </w:rPr>
      </w:pPr>
      <w:r>
        <w:rPr>
          <w:u w:val="single"/>
          <w:lang w:val="fr-FR"/>
        </w:rPr>
        <w:t>C</w:t>
      </w:r>
      <w:r w:rsidRPr="005A457C">
        <w:rPr>
          <w:u w:val="single"/>
          <w:lang w:val="fr-FR"/>
        </w:rPr>
        <w:t xml:space="preserve">irconstances de </w:t>
      </w:r>
      <w:r>
        <w:rPr>
          <w:u w:val="single"/>
          <w:lang w:val="fr-FR"/>
        </w:rPr>
        <w:t xml:space="preserve">la </w:t>
      </w:r>
      <w:r w:rsidRPr="005A457C">
        <w:rPr>
          <w:u w:val="single"/>
          <w:lang w:val="fr-FR"/>
        </w:rPr>
        <w:t>révélation</w:t>
      </w:r>
    </w:p>
    <w:p w14:paraId="5DA288B6" w14:textId="77777777" w:rsidR="00D71334" w:rsidRPr="00D71334" w:rsidRDefault="00D71334" w:rsidP="00D71334">
      <w:pPr>
        <w:pStyle w:val="Standard"/>
        <w:rPr>
          <w:b/>
        </w:rPr>
      </w:pPr>
    </w:p>
    <w:p w14:paraId="3F63A3C1" w14:textId="77777777" w:rsidR="00D71334" w:rsidRDefault="00D71334" w:rsidP="00B779D9">
      <w:pPr>
        <w:pStyle w:val="Standard"/>
        <w:jc w:val="both"/>
      </w:pPr>
      <w:r w:rsidRPr="00D71334">
        <w:t>Le jour béni de la conquête pacifique de La Mecque, le Prophète</w:t>
      </w:r>
      <w:r w:rsidR="00F70307">
        <w:t xml:space="preserve"> </w:t>
      </w:r>
      <w:r w:rsidRPr="00D71334">
        <w:t>(s) se tint près de la montagne de S</w:t>
      </w:r>
      <w:r w:rsidR="00F70307">
        <w:t>a</w:t>
      </w:r>
      <w:r w:rsidRPr="00D71334">
        <w:t>fa</w:t>
      </w:r>
      <w:r w:rsidR="00F70307">
        <w:rPr>
          <w:rStyle w:val="Appelnotedebasdep"/>
        </w:rPr>
        <w:footnoteReference w:id="20"/>
      </w:r>
      <w:r w:rsidRPr="00D71334">
        <w:t xml:space="preserve"> et fit prêter serment d'allégeance aux hommes mecquois. À cette occasion historique, un groupe de femmes de La Mecque qui avaient embrassé l'Islam vint à son tour pour lui prêter allégeance et exprimer leur soumission à la religion d'Allah. Ce fut alors que le verset coranique ci-dessus fut révélé, énonçant les conditions spécifiques sous lesquelles l'engagement d'allégeance des femmes croyantes devait être conclu. Il ordonna au Messager d'Allah (s) de procéder à la cérémonie de serment avec elles, selon ces critères bien définis.</w:t>
      </w:r>
      <w:r w:rsidRPr="00D71334">
        <w:rPr>
          <w:rStyle w:val="Appelnotedebasdep"/>
        </w:rPr>
        <w:footnoteReference w:id="21"/>
      </w:r>
    </w:p>
    <w:p w14:paraId="6C8E03B2" w14:textId="77777777" w:rsidR="00F70307" w:rsidRDefault="00F70307" w:rsidP="00B779D9">
      <w:pPr>
        <w:pStyle w:val="Standard"/>
        <w:jc w:val="both"/>
      </w:pPr>
    </w:p>
    <w:p w14:paraId="1E54CD81" w14:textId="77777777" w:rsidR="00D55BE1" w:rsidRPr="00D71334" w:rsidRDefault="00D55BE1" w:rsidP="00B779D9">
      <w:pPr>
        <w:pStyle w:val="Standard"/>
        <w:jc w:val="both"/>
      </w:pPr>
    </w:p>
    <w:p w14:paraId="1F30A2AD" w14:textId="77777777" w:rsidR="00D71334" w:rsidRPr="00D71334" w:rsidRDefault="00D71334" w:rsidP="00D71334">
      <w:pPr>
        <w:pStyle w:val="Standard"/>
        <w:jc w:val="both"/>
      </w:pPr>
      <w:r w:rsidRPr="00D71334">
        <w:t>1- Le Prophète de l'Islam (s) a fait prêter le serment d'allégeance aux femmes à deux reprises majeures</w:t>
      </w:r>
      <w:r w:rsidR="00F70307">
        <w:t xml:space="preserve"> </w:t>
      </w:r>
      <w:r w:rsidRPr="00D71334">
        <w:t xml:space="preserve">: la première lors du Traité de </w:t>
      </w:r>
      <w:proofErr w:type="spellStart"/>
      <w:r w:rsidRPr="00D71334">
        <w:t>Houdaybiya</w:t>
      </w:r>
      <w:proofErr w:type="spellEnd"/>
      <w:r w:rsidRPr="00D71334">
        <w:t xml:space="preserve"> en l'an 6 de l'Hégire, et la seconde lors de la conquête pacifique de La Mecque. Le verset coranique ci-dessus fait spécifiquement référence au second serment d'allégeance prêté par les femmes mecquoises à l'occasion de cette conquête historique. Faire prêter allégeance aux femmes était une manière de leur accorder une place digne au sein de la société islamique naissante, marquant ainsi une avancée décisive pour la réhabilitation du statut de la femme à cette époque et dans ce contexte. Cela signifie que l'Islam considère les femmes comme des membres à part entière de la </w:t>
      </w:r>
      <w:r w:rsidRPr="00D71334">
        <w:lastRenderedPageBreak/>
        <w:t>communauté, dotées de responsabilités et liées par un pacte solennel au dirigeant de la Nation musulmane.</w:t>
      </w:r>
    </w:p>
    <w:p w14:paraId="27DD869D" w14:textId="441F0798" w:rsidR="00D71334" w:rsidRPr="00D71334" w:rsidRDefault="00463052" w:rsidP="00D71334">
      <w:pPr>
        <w:pStyle w:val="Standard"/>
        <w:jc w:val="both"/>
      </w:pPr>
      <w:r>
        <w:t>2</w:t>
      </w:r>
      <w:r w:rsidR="00D71334" w:rsidRPr="00D71334">
        <w:t xml:space="preserve">- Ce verset fait référence aux pratiques abjectes de l'avortement et de l'infanticide qui prévalaient à l'époque préislamique de l'ignorance. L'Islam a combattu ces coutumes barbares et a défendu les droits fondamentaux des enfants innocents, ce qui constitue l'un de ses immenses bienfaits pour l'humanité. Malheureusement, à notre époque prétendument </w:t>
      </w:r>
      <w:r w:rsidR="00705F6C">
        <w:t>« </w:t>
      </w:r>
      <w:r w:rsidR="00D71334" w:rsidRPr="00D71334">
        <w:t>éclairée</w:t>
      </w:r>
      <w:r w:rsidR="00705F6C">
        <w:t> »</w:t>
      </w:r>
      <w:r w:rsidR="00D71334" w:rsidRPr="00D71334">
        <w:t>, ces traditions rétrogrades ont refait surface en Occident, où l'avortement illicite est désormais légalisé et les droits inaliénables des enfants à naître sont bafoués. Ces derniers sont réduits au statut de simple « propriété », ce qui est une violation flagrante de leur dignité humaine.</w:t>
      </w:r>
    </w:p>
    <w:p w14:paraId="7881FE9D" w14:textId="77777777" w:rsidR="00D71334" w:rsidRPr="00D71334" w:rsidRDefault="00463052" w:rsidP="00D71334">
      <w:pPr>
        <w:pStyle w:val="Standard"/>
        <w:jc w:val="both"/>
      </w:pPr>
      <w:r>
        <w:t>3</w:t>
      </w:r>
      <w:r w:rsidR="00D71334" w:rsidRPr="00D71334">
        <w:t>- Dans ce verset, l'obéissance au Prophète (s) est subordonnée au fait que ses ordres soient « </w:t>
      </w:r>
      <w:proofErr w:type="spellStart"/>
      <w:r w:rsidR="00D71334" w:rsidRPr="00D71334">
        <w:t>ma'rouf</w:t>
      </w:r>
      <w:proofErr w:type="spellEnd"/>
      <w:r w:rsidR="00D71334" w:rsidRPr="00D71334">
        <w:t> », c'est-à-dire conformes à la rectitude, à la raison et à la morale. Bien que le Messager (s) soit infaillible et ne puisse émettre d'ordres répréhensibles, cette condition est mentionnée pour guider les fidèles dans leur obéissance aux dirigeants non-infaillibles. Ainsi, les gouvernants islamiques doivent suivre l'exemple prophétique et veiller à ce que leurs injonctions soient en harmonie avec la vérité et les préceptes de l'Islam. Si tel n'est pas le cas, les croyants ne sont pas tenus d'obéir à leurs ordres déviants. C'est ce que souligna l'Imam Ali (a) dans sa lettre aux habitants d'Égypte, leur recommandant d'obéir aux ordres de Malik al-</w:t>
      </w:r>
      <w:proofErr w:type="spellStart"/>
      <w:r w:rsidR="00D71334" w:rsidRPr="00D71334">
        <w:t>Achtar</w:t>
      </w:r>
      <w:proofErr w:type="spellEnd"/>
      <w:r w:rsidR="00D71334" w:rsidRPr="00D71334">
        <w:t>, car ceux-ci étaient conformes à la vérité. Cette condition reflète la reconnaissance du libre-arbitre humain et encourage les croyants à faire usage de leur raison, car l'Islam est une religion qui appelle à la réflexion éclairée et à l'accomplissement conscient du bien.</w:t>
      </w:r>
    </w:p>
    <w:p w14:paraId="2E11B51D" w14:textId="77777777" w:rsidR="00D71334" w:rsidRPr="00D71334" w:rsidRDefault="00463052" w:rsidP="00D71334">
      <w:pPr>
        <w:pStyle w:val="Standard"/>
        <w:jc w:val="both"/>
      </w:pPr>
      <w:r>
        <w:t>4</w:t>
      </w:r>
      <w:r w:rsidR="00D71334" w:rsidRPr="00D71334">
        <w:t>- Ce verset ordonne au Prophète (s) d'implorer le pardon d'Allah pour les femmes croyantes qui lui ont prêté allégeance, et le rappel de la miséricorde divine est une promesse de pardon et de grâce. Cela signifie également que les prières et les invocations du Prophète (s) en faveur de sa communauté sont exaucées et revêtent une importance capitale auprès d'Allah.</w:t>
      </w:r>
      <w:r w:rsidR="00D71334" w:rsidRPr="00D71334">
        <w:rPr>
          <w:rStyle w:val="Appelnotedebasdep"/>
        </w:rPr>
        <w:footnoteReference w:id="22"/>
      </w:r>
    </w:p>
    <w:p w14:paraId="785DD88C" w14:textId="77777777" w:rsidR="00D71334" w:rsidRDefault="00D71334" w:rsidP="00D71334">
      <w:pPr>
        <w:pStyle w:val="Standard"/>
      </w:pPr>
    </w:p>
    <w:p w14:paraId="434969D8" w14:textId="77777777" w:rsidR="00B779D9" w:rsidRPr="00D71334" w:rsidRDefault="00B779D9" w:rsidP="00D71334">
      <w:pPr>
        <w:pStyle w:val="Standard"/>
      </w:pPr>
    </w:p>
    <w:p w14:paraId="726E6E63" w14:textId="77777777" w:rsidR="00D71334" w:rsidRDefault="00D71334" w:rsidP="00D71334">
      <w:pPr>
        <w:pStyle w:val="Standard"/>
      </w:pPr>
    </w:p>
    <w:p w14:paraId="037F83E9" w14:textId="77777777" w:rsidR="00E80B86" w:rsidRPr="00467AAB" w:rsidRDefault="00E80B86" w:rsidP="00E80B86">
      <w:pPr>
        <w:bidi/>
        <w:spacing w:line="240" w:lineRule="auto"/>
        <w:rPr>
          <w:rFonts w:cs="KFGQPC Uthmanic Script HAFS"/>
          <w:color w:val="000000"/>
          <w:sz w:val="36"/>
          <w:szCs w:val="36"/>
        </w:rPr>
      </w:pPr>
      <w:proofErr w:type="spellStart"/>
      <w:r w:rsidRPr="00467AAB">
        <w:rPr>
          <w:rFonts w:cs="KFGQPC Uthmanic Script HAFS"/>
          <w:color w:val="000000"/>
          <w:sz w:val="36"/>
          <w:szCs w:val="36"/>
          <w:shd w:val="clear" w:color="auto" w:fill="FFFFFF"/>
          <w:rtl/>
        </w:rPr>
        <w:t>يَٰٓأَيُّهَا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لَّذِينَ</w:t>
      </w:r>
      <w:proofErr w:type="spellEnd"/>
      <w:r w:rsidRPr="00467AAB">
        <w:rPr>
          <w:rFonts w:cs="KFGQPC Uthmanic Script HAFS"/>
          <w:color w:val="000000"/>
          <w:sz w:val="36"/>
          <w:szCs w:val="36"/>
          <w:shd w:val="clear" w:color="auto" w:fill="FFFFFF"/>
          <w:rtl/>
        </w:rPr>
        <w:t xml:space="preserve"> ءَامَنُواْ لَا </w:t>
      </w:r>
      <w:proofErr w:type="spellStart"/>
      <w:r w:rsidRPr="00467AAB">
        <w:rPr>
          <w:rFonts w:cs="KFGQPC Uthmanic Script HAFS"/>
          <w:color w:val="000000"/>
          <w:sz w:val="36"/>
          <w:szCs w:val="36"/>
          <w:shd w:val="clear" w:color="auto" w:fill="FFFFFF"/>
          <w:rtl/>
        </w:rPr>
        <w:t>تَتَوَلَّوۡاْ</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قَوۡمًا</w:t>
      </w:r>
      <w:proofErr w:type="spellEnd"/>
      <w:r w:rsidRPr="00467AAB">
        <w:rPr>
          <w:rFonts w:cs="KFGQPC Uthmanic Script HAFS"/>
          <w:color w:val="000000"/>
          <w:sz w:val="36"/>
          <w:szCs w:val="36"/>
          <w:shd w:val="clear" w:color="auto" w:fill="FFFFFF"/>
          <w:rtl/>
        </w:rPr>
        <w:t xml:space="preserve"> غَضِبَ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للَّهُ</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عَلَيۡهِمۡ</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قَدۡ</w:t>
      </w:r>
      <w:proofErr w:type="spellEnd"/>
      <w:r w:rsidRPr="00467AAB">
        <w:rPr>
          <w:rFonts w:cs="KFGQPC Uthmanic Script HAFS"/>
          <w:color w:val="000000"/>
          <w:sz w:val="36"/>
          <w:szCs w:val="36"/>
          <w:shd w:val="clear" w:color="auto" w:fill="FFFFFF"/>
          <w:rtl/>
        </w:rPr>
        <w:t xml:space="preserve"> يَئِسُواْ مِنَ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لۡأٓخِرَةِ</w:t>
      </w:r>
      <w:proofErr w:type="spellEnd"/>
      <w:r w:rsidRPr="00467AAB">
        <w:rPr>
          <w:rFonts w:cs="KFGQPC Uthmanic Script HAFS"/>
          <w:color w:val="000000"/>
          <w:sz w:val="36"/>
          <w:szCs w:val="36"/>
          <w:shd w:val="clear" w:color="auto" w:fill="FFFFFF"/>
          <w:rtl/>
        </w:rPr>
        <w:t xml:space="preserve"> كَمَا يَئِسَ </w:t>
      </w:r>
      <w:proofErr w:type="spellStart"/>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لۡكُفَّارُ</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مِنۡ</w:t>
      </w:r>
      <w:proofErr w:type="spellEnd"/>
      <w:r w:rsidRPr="00467AAB">
        <w:rPr>
          <w:rFonts w:cs="KFGQPC Uthmanic Script HAFS"/>
          <w:color w:val="000000"/>
          <w:sz w:val="36"/>
          <w:szCs w:val="36"/>
          <w:shd w:val="clear" w:color="auto" w:fill="FFFFFF"/>
          <w:rtl/>
        </w:rPr>
        <w:t xml:space="preserve"> </w:t>
      </w:r>
      <w:proofErr w:type="spellStart"/>
      <w:r w:rsidRPr="00467AAB">
        <w:rPr>
          <w:rFonts w:cs="KFGQPC Uthmanic Script HAFS"/>
          <w:color w:val="000000"/>
          <w:sz w:val="36"/>
          <w:szCs w:val="36"/>
          <w:shd w:val="clear" w:color="auto" w:fill="FFFFFF"/>
          <w:rtl/>
        </w:rPr>
        <w:t>أَصۡحَٰبِ</w:t>
      </w:r>
      <w:proofErr w:type="spellEnd"/>
      <w:r w:rsidRPr="00467AAB">
        <w:rPr>
          <w:rFonts w:cs="KFGQPC Uthmanic Script HAFS"/>
          <w:color w:val="000000"/>
          <w:sz w:val="36"/>
          <w:szCs w:val="36"/>
          <w:shd w:val="clear" w:color="auto" w:fill="FFFFFF"/>
          <w:rtl/>
        </w:rPr>
        <w:t xml:space="preserve"> </w:t>
      </w:r>
      <w:r w:rsidRPr="00467AAB">
        <w:rPr>
          <w:rFonts w:cs="KFGQPC Uthmanic Script HAFS" w:hint="cs"/>
          <w:color w:val="000000"/>
          <w:sz w:val="36"/>
          <w:szCs w:val="36"/>
          <w:shd w:val="clear" w:color="auto" w:fill="FFFFFF"/>
          <w:rtl/>
        </w:rPr>
        <w:t>ٱ</w:t>
      </w:r>
      <w:r w:rsidRPr="00467AAB">
        <w:rPr>
          <w:rFonts w:cs="KFGQPC Uthmanic Script HAFS" w:hint="eastAsia"/>
          <w:color w:val="000000"/>
          <w:sz w:val="36"/>
          <w:szCs w:val="36"/>
          <w:shd w:val="clear" w:color="auto" w:fill="FFFFFF"/>
          <w:rtl/>
        </w:rPr>
        <w:t>لۡقُبُورِ</w:t>
      </w:r>
      <w:r w:rsidRPr="00467AAB">
        <w:rPr>
          <w:rFonts w:cs="KFGQPC Uthmanic Script HAFS"/>
          <w:color w:val="000000"/>
          <w:sz w:val="36"/>
          <w:szCs w:val="36"/>
          <w:shd w:val="clear" w:color="auto" w:fill="FFFFFF"/>
          <w:rtl/>
        </w:rPr>
        <w:t>١٣</w:t>
      </w:r>
    </w:p>
    <w:p w14:paraId="261E6BCD" w14:textId="77777777" w:rsidR="00E80B86" w:rsidRDefault="00E80B86" w:rsidP="00E80B86">
      <w:pPr>
        <w:pStyle w:val="Standard"/>
        <w:jc w:val="right"/>
      </w:pPr>
    </w:p>
    <w:p w14:paraId="26DEF9BD" w14:textId="77777777" w:rsidR="00E80B86" w:rsidRPr="00D71334" w:rsidRDefault="00E80B86" w:rsidP="00D71334">
      <w:pPr>
        <w:pStyle w:val="Standard"/>
      </w:pPr>
    </w:p>
    <w:p w14:paraId="118DD3E3" w14:textId="77777777" w:rsidR="00D71334" w:rsidRPr="00D71334" w:rsidRDefault="00D71334" w:rsidP="00D71334">
      <w:pPr>
        <w:pStyle w:val="Standard"/>
        <w:jc w:val="both"/>
        <w:rPr>
          <w:b/>
          <w:i/>
          <w:sz w:val="20"/>
          <w:szCs w:val="20"/>
        </w:rPr>
      </w:pPr>
      <w:r w:rsidRPr="00D71334">
        <w:rPr>
          <w:b/>
          <w:i/>
          <w:sz w:val="20"/>
          <w:szCs w:val="20"/>
        </w:rPr>
        <w:t>13- Ô vous qui avez cru ! Ne prenez pas pour alliés des gens contre lesquels Allah est courroucé et qui désespèrent de l’au-delà, tout comme les mécréants désespèrent des gens des tombeaux.</w:t>
      </w:r>
    </w:p>
    <w:p w14:paraId="09067220" w14:textId="77777777" w:rsidR="00D71334" w:rsidRPr="00D71334" w:rsidRDefault="00D71334" w:rsidP="00D71334">
      <w:pPr>
        <w:pStyle w:val="Standard"/>
        <w:rPr>
          <w:b/>
        </w:rPr>
      </w:pPr>
    </w:p>
    <w:p w14:paraId="5754F41D" w14:textId="77777777" w:rsidR="00D71334" w:rsidRPr="00D71334" w:rsidRDefault="00D71334" w:rsidP="00EF3A3E">
      <w:pPr>
        <w:pStyle w:val="Standard"/>
        <w:jc w:val="both"/>
      </w:pPr>
      <w:r w:rsidRPr="00D71334">
        <w:lastRenderedPageBreak/>
        <w:t>1- Ce verset fait référence à ceux qui ont attiré sur eux la colère d'Allah par leur mécréance et leur rébellion. Bien que certains exégètes aient interprété ce verset comme faisant spécifiquement référence à certaines tribus juives mentionnées ailleurs dans le Coran comme ayant encouru la colère divine, son sens semble être plus large. Il engloberait non seulement ces Juifs incrédules, mais aussi les hypocrites parmi les musulmans, ainsi que tous les autres ennemis d'Allah de manière générale, peu importe leur appartenance.</w:t>
      </w:r>
    </w:p>
    <w:p w14:paraId="7125E91B" w14:textId="068A6608" w:rsidR="00D71334" w:rsidRPr="00D71334" w:rsidRDefault="00D71334" w:rsidP="00D71334">
      <w:pPr>
        <w:pStyle w:val="Standard"/>
        <w:jc w:val="both"/>
      </w:pPr>
      <w:r w:rsidRPr="00D71334">
        <w:t>2- Ce verset énumère l'une des caractéristiques particulièrement pernicieuses de ces ennemis de Dieu ayant encouru Sa colère</w:t>
      </w:r>
      <w:r w:rsidR="003A0F05">
        <w:t xml:space="preserve"> </w:t>
      </w:r>
      <w:r w:rsidRPr="00D71334">
        <w:t>: leur désespoir total quant à l'</w:t>
      </w:r>
      <w:r w:rsidR="00F06F05">
        <w:t>A</w:t>
      </w:r>
      <w:r w:rsidRPr="00D71334">
        <w:t>u-delà et à toute vie future après la mort. En effet, comme ils ne croient pas en la Résurrection et pensent que tout s'arrête avec la mort corporelle, ils considèrent qu'il n'y a plus rien ensuite, qu'ils seront anéantis définitivement. Tout comme les mécréants qui désespèrent des personnes décédées, les considérant comme perdues à jamais, ils redoutent la mort et peuvent désespérer d'être sauvés, délivrés ou d'accéder au Paradis éternel promis aux croyants. Et c'est précisément ce désespoir mêlé à une mentalité nihiliste du « tout ici et maintenant » qui peut les pousser à commettre tous les crimes et péchés possibles, sans aucune retenue ni frein moral, les rendant ainsi particulièrement dangereux et indignes de confiance. Leur mécréance les mène vers les pires déviations et bassesses. Ce verset met ainsi en garde les croyants contre l'incrédulité qui peut conduire à un tel degré de corruption spirituelle et morale. Il souligne l'importance vitale de la foi en Allah et en la vie après la mort pour préserver la dignité, la droiture et l'espoir de l'âme humaine.</w:t>
      </w:r>
      <w:r w:rsidRPr="00D71334">
        <w:rPr>
          <w:rStyle w:val="Appelnotedebasdep"/>
        </w:rPr>
        <w:footnoteReference w:id="23"/>
      </w:r>
    </w:p>
    <w:p w14:paraId="566C9237" w14:textId="77777777" w:rsidR="00D71334" w:rsidRDefault="00D71334" w:rsidP="00D71334">
      <w:pPr>
        <w:pStyle w:val="Standard"/>
        <w:jc w:val="both"/>
      </w:pPr>
    </w:p>
    <w:p w14:paraId="1E3226EB" w14:textId="77777777" w:rsidR="00B779D9" w:rsidRDefault="00B779D9" w:rsidP="00D71334">
      <w:pPr>
        <w:pStyle w:val="Standard"/>
        <w:jc w:val="both"/>
      </w:pPr>
    </w:p>
    <w:p w14:paraId="2FEF427E" w14:textId="77777777" w:rsidR="000B7400" w:rsidRDefault="000B7400" w:rsidP="00D71334">
      <w:pPr>
        <w:pStyle w:val="Standard"/>
        <w:jc w:val="both"/>
      </w:pPr>
    </w:p>
    <w:p w14:paraId="08D69E3D" w14:textId="77777777" w:rsidR="000B7400" w:rsidRPr="00D71334" w:rsidRDefault="000B7400" w:rsidP="00D71334">
      <w:pPr>
        <w:pStyle w:val="Standard"/>
        <w:jc w:val="both"/>
      </w:pPr>
    </w:p>
    <w:p w14:paraId="2C81420F" w14:textId="77777777" w:rsidR="00D71334" w:rsidRPr="00D71334" w:rsidRDefault="00D71334" w:rsidP="00D71334">
      <w:pPr>
        <w:pStyle w:val="Standard"/>
        <w:rPr>
          <w:b/>
          <w:sz w:val="20"/>
          <w:szCs w:val="20"/>
        </w:rPr>
      </w:pPr>
      <w:r w:rsidRPr="00D71334">
        <w:rPr>
          <w:b/>
          <w:sz w:val="20"/>
          <w:szCs w:val="20"/>
        </w:rPr>
        <w:t>e) Message et leçon à tirer de la sourate</w:t>
      </w:r>
    </w:p>
    <w:p w14:paraId="75D00041" w14:textId="77777777" w:rsidR="00D71334" w:rsidRPr="00D71334" w:rsidRDefault="00D71334" w:rsidP="00D71334">
      <w:pPr>
        <w:pStyle w:val="Standard"/>
      </w:pPr>
    </w:p>
    <w:p w14:paraId="47A6B067" w14:textId="77777777" w:rsidR="00D71334" w:rsidRPr="00D71334" w:rsidRDefault="00D71334" w:rsidP="00D71334">
      <w:pPr>
        <w:pStyle w:val="Standard"/>
      </w:pPr>
      <w:r w:rsidRPr="00D71334">
        <w:t>- Les musulmans ne doivent pas entretenir de liens d'amitié avec les ennemis de Dieu.</w:t>
      </w:r>
    </w:p>
    <w:p w14:paraId="60CA43BF" w14:textId="77777777" w:rsidR="00D71334" w:rsidRPr="00D71334" w:rsidRDefault="00D71334" w:rsidP="00D71334">
      <w:pPr>
        <w:pStyle w:val="Standard"/>
      </w:pPr>
      <w:r w:rsidRPr="00D71334">
        <w:t>- Les musulmans peuvent avoir des relations avec les mécréants s'ils respectent leur croyance et ne cherchent pas à nuire à leur religion ou à eux-mêmes.</w:t>
      </w:r>
    </w:p>
    <w:p w14:paraId="4A95D88B" w14:textId="3CCC0E31" w:rsidR="00D71334" w:rsidRPr="00D71334" w:rsidRDefault="00D71334" w:rsidP="00D71334">
      <w:pPr>
        <w:pStyle w:val="Standard"/>
      </w:pPr>
      <w:r w:rsidRPr="00D71334">
        <w:t>- Si les mécréants adoptent une position neutre, ils ne causeront pas de préjudice aux musulmans et pourront même en apprendre davantage sur l'Islam grâce à eux.</w:t>
      </w:r>
      <w:r w:rsidRPr="00D71334">
        <w:br/>
      </w:r>
      <w:r w:rsidRPr="00D71334">
        <w:br/>
        <w:t xml:space="preserve">- Les musulmans ont le devoir de promouvoir leur religion, à l'instar des </w:t>
      </w:r>
      <w:r w:rsidR="00F06F05">
        <w:t>P</w:t>
      </w:r>
      <w:r w:rsidRPr="00D71334">
        <w:t>rophètes</w:t>
      </w:r>
      <w:r w:rsidR="00F06F05">
        <w:t xml:space="preserve"> (a)</w:t>
      </w:r>
      <w:r w:rsidRPr="00D71334">
        <w:t>.</w:t>
      </w:r>
    </w:p>
    <w:p w14:paraId="71A12462" w14:textId="640DB4C5" w:rsidR="00D71334" w:rsidRPr="00D71334" w:rsidRDefault="00D71334" w:rsidP="00D71334">
      <w:pPr>
        <w:pStyle w:val="Standard"/>
      </w:pPr>
      <w:r w:rsidRPr="00D71334">
        <w:t>- Il est important de ne pas être trop proche des amis et des membres de la famille qui sont ennemis de Dieu, tout en respectant leurs droits prescrits par l'Islam et en réduisant les contacts au minimum. En effet, ils ne pourront rien faire pour les musulmans le jour de la Résurrection, mais peuvent leur nuire dans ce monde et dans leur préparation pour l'</w:t>
      </w:r>
      <w:r w:rsidR="00F06F05">
        <w:t>A</w:t>
      </w:r>
      <w:r w:rsidRPr="00D71334">
        <w:t>u-delà.</w:t>
      </w:r>
    </w:p>
    <w:p w14:paraId="4DFDC647" w14:textId="2E3BECD7" w:rsidR="00D71334" w:rsidRPr="00D71334" w:rsidRDefault="00D71334" w:rsidP="00D71334">
      <w:pPr>
        <w:pStyle w:val="Standard"/>
      </w:pPr>
      <w:r w:rsidRPr="00D71334">
        <w:lastRenderedPageBreak/>
        <w:t xml:space="preserve">- Les musulmans doivent prendre exemple sur les </w:t>
      </w:r>
      <w:r w:rsidR="00F06F05">
        <w:t>P</w:t>
      </w:r>
      <w:r w:rsidRPr="00D71334">
        <w:t xml:space="preserve">rophètes </w:t>
      </w:r>
      <w:r w:rsidR="00F06F05">
        <w:t xml:space="preserve">(a) </w:t>
      </w:r>
      <w:r w:rsidRPr="00D71334">
        <w:t>que Dieu a mentionnés dans Son Livre et faire des efforts pour agir de manière similaire dans leur vie.</w:t>
      </w:r>
    </w:p>
    <w:p w14:paraId="1BAC633E" w14:textId="33712E54" w:rsidR="00D71334" w:rsidRPr="00D71334" w:rsidRDefault="00D71334" w:rsidP="00D71334">
      <w:pPr>
        <w:pStyle w:val="Standard"/>
      </w:pPr>
      <w:r w:rsidRPr="00D71334">
        <w:t>- Ceux qui ne respectent pas les règles de Dieu et s'écartent du droit chemin en entretenant des liens avec les ennemis de Dieu sont perdants sur tous les plans : spirituel, matériel et mental, et donc dans ce monde et dans l'</w:t>
      </w:r>
      <w:r w:rsidR="00F06F05">
        <w:t>A</w:t>
      </w:r>
      <w:r w:rsidRPr="00D71334">
        <w:t>u-delà.</w:t>
      </w:r>
    </w:p>
    <w:p w14:paraId="3F680602" w14:textId="77777777" w:rsidR="00D71334" w:rsidRPr="00D71334" w:rsidRDefault="00D71334" w:rsidP="00D71334">
      <w:pPr>
        <w:pStyle w:val="Standard"/>
      </w:pPr>
      <w:r w:rsidRPr="00D71334">
        <w:t>- Les femmes sont libres de choisir leur religion et de prendre leurs propres décisions. Elles ne doivent pas dépendre intellectuellement ou spirituellement de leur mari et doivent exercer leur libre-arbitre. Si nécessaire, elles peuvent émigrer pour préserver leur religion.</w:t>
      </w:r>
    </w:p>
    <w:p w14:paraId="14BB5551" w14:textId="77777777" w:rsidR="00D71334" w:rsidRPr="00D71334" w:rsidRDefault="00D71334" w:rsidP="00D71334">
      <w:pPr>
        <w:pStyle w:val="Standard"/>
      </w:pPr>
      <w:r w:rsidRPr="00D71334">
        <w:t>- Les musulmans doivent traiter les hommes et les femmes de manière égale et équitable, car Dieu le fait et l'ordonne.</w:t>
      </w:r>
    </w:p>
    <w:p w14:paraId="71C4CF0D" w14:textId="77777777" w:rsidR="00D71334" w:rsidRPr="00D71334" w:rsidRDefault="00D71334" w:rsidP="00D71334">
      <w:pPr>
        <w:pStyle w:val="Standard"/>
      </w:pPr>
      <w:r w:rsidRPr="00D71334">
        <w:t>- Il n'est pas licite pour un musulman ou une musulmane d'avoir un conjoint mécréant.</w:t>
      </w:r>
    </w:p>
    <w:p w14:paraId="264822A1" w14:textId="77777777" w:rsidR="00D71334" w:rsidRPr="00D71334" w:rsidRDefault="00D71334" w:rsidP="00D71334">
      <w:pPr>
        <w:pStyle w:val="Standard"/>
      </w:pPr>
      <w:r w:rsidRPr="00D71334">
        <w:t>- Les véritables signes de la foi sont les bonnes actions accomplies.</w:t>
      </w:r>
    </w:p>
    <w:p w14:paraId="460FB384" w14:textId="77777777" w:rsidR="00814682" w:rsidRDefault="00D71334" w:rsidP="00814682">
      <w:pPr>
        <w:pStyle w:val="Standard"/>
      </w:pPr>
      <w:r w:rsidRPr="00D71334">
        <w:t>- Il est obligatoire de protéger et de sauvegarder l'honneur d'un musulman ou d'une musulmane, en étant juste vis-à-vis de tous et en ayant un comportement exemplaire. Chaque musulman est un ambassadeur de sa religion et doit donc préserver son honneur.</w:t>
      </w:r>
    </w:p>
    <w:p w14:paraId="2135F9A4" w14:textId="659CA917" w:rsidR="00D71334" w:rsidRPr="00D71334" w:rsidRDefault="00D71334" w:rsidP="00814682">
      <w:pPr>
        <w:pStyle w:val="Standard"/>
      </w:pPr>
      <w:r w:rsidRPr="00D71334">
        <w:br/>
        <w:t>- Les musulmans doivent être unis face à leurs ennemis communs et ne pas se diviser entre eux en raison de leurs différences. Ils doivent garder à l'esprit leur foi commune et leur volonté d'obéir à Dieu et à Son Prophète.</w:t>
      </w:r>
    </w:p>
    <w:p w14:paraId="2EB6C233" w14:textId="77777777" w:rsidR="00D71334" w:rsidRPr="00D71334" w:rsidRDefault="00D71334" w:rsidP="00D71334">
      <w:pPr>
        <w:pStyle w:val="Standard"/>
      </w:pPr>
      <w:r w:rsidRPr="00D71334">
        <w:t>- Les musulmans doivent respecter et observer les droits des autres et accomplir leurs devoirs envers eux, sans léser personne.</w:t>
      </w:r>
    </w:p>
    <w:p w14:paraId="3444EC27" w14:textId="77777777" w:rsidR="00D71334" w:rsidRPr="00D71334" w:rsidRDefault="00D71334" w:rsidP="00D71334">
      <w:pPr>
        <w:pStyle w:val="Standard"/>
      </w:pPr>
      <w:r w:rsidRPr="00D71334">
        <w:t>- Les musulmans doivent restituer à tous ce qui leur revient de droit selon les règles que Dieu a dictées, et ne pas être avares ou injustes dans leurs actions.</w:t>
      </w:r>
    </w:p>
    <w:p w14:paraId="532474E6" w14:textId="77777777" w:rsidR="00D71334" w:rsidRPr="00D71334" w:rsidRDefault="00D71334" w:rsidP="00D71334">
      <w:pPr>
        <w:pStyle w:val="Standard"/>
      </w:pPr>
      <w:r w:rsidRPr="00D71334">
        <w:t>- Les musulmans doivent régler leurs dettes dans la mesure du possible et sans les retarder volontairement.</w:t>
      </w:r>
    </w:p>
    <w:p w14:paraId="38A58880" w14:textId="21596FDB" w:rsidR="00D71334" w:rsidRPr="00D71334" w:rsidRDefault="00D71334" w:rsidP="00D71334">
      <w:pPr>
        <w:pStyle w:val="Standard"/>
      </w:pPr>
      <w:r w:rsidRPr="00D71334">
        <w:t xml:space="preserve">- Les musulmans ne doivent pas entretenir de liens d'amitié avec ceux qui encourent la colère de Dieu en raison de leur comportement et qui sont désespérés </w:t>
      </w:r>
      <w:r w:rsidR="00F06F05">
        <w:t>de</w:t>
      </w:r>
      <w:r w:rsidR="00F06F05" w:rsidRPr="00D71334">
        <w:t xml:space="preserve"> </w:t>
      </w:r>
      <w:r w:rsidRPr="00D71334">
        <w:t>l'</w:t>
      </w:r>
      <w:r w:rsidR="00F06F05">
        <w:t>A</w:t>
      </w:r>
      <w:r w:rsidRPr="00D71334">
        <w:t>u-delà et par la mort.</w:t>
      </w:r>
      <w:r w:rsidRPr="00D71334">
        <w:rPr>
          <w:rStyle w:val="Appelnotedebasdep"/>
        </w:rPr>
        <w:footnoteReference w:id="24"/>
      </w:r>
    </w:p>
    <w:p w14:paraId="41727463" w14:textId="77777777" w:rsidR="00675436" w:rsidRPr="00475EA3" w:rsidRDefault="00675436">
      <w:pPr>
        <w:rPr>
          <w:lang w:val="fr-FR"/>
        </w:rPr>
      </w:pPr>
    </w:p>
    <w:sectPr w:rsidR="00675436" w:rsidRPr="00475EA3" w:rsidSect="00035958">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2626" w14:textId="77777777" w:rsidR="00A656F5" w:rsidRDefault="00A656F5" w:rsidP="00D71334">
      <w:pPr>
        <w:spacing w:after="0" w:line="240" w:lineRule="auto"/>
      </w:pPr>
      <w:r>
        <w:separator/>
      </w:r>
    </w:p>
  </w:endnote>
  <w:endnote w:type="continuationSeparator" w:id="0">
    <w:p w14:paraId="49197E36" w14:textId="77777777" w:rsidR="00A656F5" w:rsidRDefault="00A656F5" w:rsidP="00D713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20C07" w14:textId="77777777" w:rsidR="00A656F5" w:rsidRDefault="00A656F5" w:rsidP="00D71334">
      <w:pPr>
        <w:spacing w:after="0" w:line="240" w:lineRule="auto"/>
      </w:pPr>
      <w:r>
        <w:separator/>
      </w:r>
    </w:p>
  </w:footnote>
  <w:footnote w:type="continuationSeparator" w:id="0">
    <w:p w14:paraId="06989D88" w14:textId="77777777" w:rsidR="00A656F5" w:rsidRDefault="00A656F5" w:rsidP="00D71334">
      <w:pPr>
        <w:spacing w:after="0" w:line="240" w:lineRule="auto"/>
      </w:pPr>
      <w:r>
        <w:continuationSeparator/>
      </w:r>
    </w:p>
  </w:footnote>
  <w:footnote w:id="1">
    <w:p w14:paraId="2DF95FAB" w14:textId="77777777" w:rsidR="00D71334" w:rsidRPr="00654CD6" w:rsidRDefault="00D71334" w:rsidP="00D71334">
      <w:pPr>
        <w:pStyle w:val="Standard"/>
        <w:spacing w:after="0" w:line="240" w:lineRule="auto"/>
        <w:rPr>
          <w:sz w:val="16"/>
          <w:szCs w:val="16"/>
        </w:rPr>
      </w:pPr>
      <w:r w:rsidRPr="00654CD6">
        <w:rPr>
          <w:rStyle w:val="Appelnotedebasdep"/>
          <w:sz w:val="16"/>
          <w:szCs w:val="16"/>
        </w:rPr>
        <w:footnoteRef/>
      </w:r>
      <w:r w:rsidRPr="00654CD6">
        <w:rPr>
          <w:sz w:val="16"/>
          <w:szCs w:val="16"/>
        </w:rPr>
        <w:t xml:space="preserve"> Litt : celle qui est examinée, mise à l’épreuve</w:t>
      </w:r>
      <w:bookmarkStart w:id="0" w:name="Bookmark"/>
      <w:bookmarkEnd w:id="0"/>
    </w:p>
  </w:footnote>
  <w:footnote w:id="2">
    <w:p w14:paraId="52D7DF4A" w14:textId="77777777" w:rsidR="00D71334" w:rsidRPr="00654CD6" w:rsidRDefault="00D71334" w:rsidP="00D71334">
      <w:pPr>
        <w:pStyle w:val="Standard"/>
        <w:spacing w:after="0" w:line="240" w:lineRule="auto"/>
        <w:rPr>
          <w:i/>
          <w:sz w:val="16"/>
          <w:szCs w:val="16"/>
        </w:rPr>
      </w:pPr>
      <w:r w:rsidRPr="00654CD6">
        <w:rPr>
          <w:rStyle w:val="Appelnotedebasdep"/>
          <w:sz w:val="16"/>
          <w:szCs w:val="16"/>
        </w:rPr>
        <w:footnoteRef/>
      </w:r>
      <w:bookmarkStart w:id="2" w:name="Bookmark2"/>
      <w:bookmarkEnd w:id="2"/>
      <w:r w:rsidRPr="00654CD6">
        <w:rPr>
          <w:i/>
          <w:sz w:val="16"/>
          <w:szCs w:val="16"/>
        </w:rPr>
        <w:t xml:space="preserve"> </w:t>
      </w:r>
      <w:proofErr w:type="spellStart"/>
      <w:r w:rsidRPr="00654CD6">
        <w:rPr>
          <w:i/>
          <w:sz w:val="16"/>
          <w:szCs w:val="16"/>
        </w:rPr>
        <w:t>Nézaamé</w:t>
      </w:r>
      <w:proofErr w:type="spellEnd"/>
      <w:r w:rsidRPr="00654CD6">
        <w:rPr>
          <w:i/>
          <w:sz w:val="16"/>
          <w:szCs w:val="16"/>
        </w:rPr>
        <w:t xml:space="preserve"> </w:t>
      </w:r>
      <w:proofErr w:type="spellStart"/>
      <w:r w:rsidRPr="00654CD6">
        <w:rPr>
          <w:i/>
          <w:sz w:val="16"/>
          <w:szCs w:val="16"/>
        </w:rPr>
        <w:t>hamahangué</w:t>
      </w:r>
      <w:proofErr w:type="spellEnd"/>
      <w:r w:rsidRPr="00654CD6">
        <w:rPr>
          <w:i/>
          <w:sz w:val="16"/>
          <w:szCs w:val="16"/>
        </w:rPr>
        <w:t xml:space="preserve"> </w:t>
      </w:r>
      <w:proofErr w:type="spellStart"/>
      <w:r w:rsidRPr="00654CD6">
        <w:rPr>
          <w:i/>
          <w:sz w:val="16"/>
          <w:szCs w:val="16"/>
        </w:rPr>
        <w:t>souréhayé</w:t>
      </w:r>
      <w:proofErr w:type="spellEnd"/>
      <w:r w:rsidRPr="00654CD6">
        <w:rPr>
          <w:i/>
          <w:sz w:val="16"/>
          <w:szCs w:val="16"/>
        </w:rPr>
        <w:t xml:space="preserve"> </w:t>
      </w:r>
      <w:proofErr w:type="spellStart"/>
      <w:r w:rsidRPr="00654CD6">
        <w:rPr>
          <w:i/>
          <w:sz w:val="16"/>
          <w:szCs w:val="16"/>
        </w:rPr>
        <w:t>Qur’an</w:t>
      </w:r>
      <w:proofErr w:type="spellEnd"/>
      <w:r w:rsidRPr="00654CD6">
        <w:rPr>
          <w:i/>
          <w:sz w:val="16"/>
          <w:szCs w:val="16"/>
        </w:rPr>
        <w:t>, page 409</w:t>
      </w:r>
    </w:p>
  </w:footnote>
  <w:footnote w:id="3">
    <w:p w14:paraId="3E9DEE41" w14:textId="77777777" w:rsidR="00D71334" w:rsidRPr="00B779D9" w:rsidRDefault="00D71334" w:rsidP="00D71334">
      <w:pPr>
        <w:pStyle w:val="Standard"/>
        <w:spacing w:after="0" w:line="240" w:lineRule="auto"/>
        <w:rPr>
          <w:sz w:val="16"/>
          <w:szCs w:val="16"/>
        </w:rPr>
      </w:pPr>
      <w:r w:rsidRPr="00B779D9">
        <w:rPr>
          <w:rStyle w:val="Appelnotedebasdep"/>
          <w:sz w:val="16"/>
          <w:szCs w:val="16"/>
        </w:rPr>
        <w:footnoteRef/>
      </w:r>
      <w:r w:rsidRPr="00B779D9">
        <w:rPr>
          <w:sz w:val="16"/>
          <w:szCs w:val="16"/>
        </w:rPr>
        <w:t xml:space="preserve"> </w:t>
      </w:r>
      <w:hyperlink r:id="rId1" w:history="1">
        <w:r w:rsidRPr="00B779D9">
          <w:rPr>
            <w:sz w:val="16"/>
            <w:szCs w:val="16"/>
            <w:u w:val="single"/>
          </w:rPr>
          <w:t>quran.inoor.ir</w:t>
        </w:r>
      </w:hyperlink>
    </w:p>
  </w:footnote>
  <w:footnote w:id="4">
    <w:p w14:paraId="4BC9FB52" w14:textId="77777777" w:rsidR="00D71334" w:rsidRPr="00B779D9" w:rsidRDefault="00D71334" w:rsidP="00D71334">
      <w:pPr>
        <w:pStyle w:val="Standard"/>
        <w:spacing w:after="0" w:line="240" w:lineRule="auto"/>
        <w:rPr>
          <w:i/>
          <w:sz w:val="16"/>
          <w:szCs w:val="16"/>
        </w:rPr>
      </w:pPr>
      <w:r w:rsidRPr="00B779D9">
        <w:rPr>
          <w:rStyle w:val="Appelnotedebasdep"/>
          <w:sz w:val="16"/>
          <w:szCs w:val="16"/>
        </w:rPr>
        <w:footnoteRef/>
      </w:r>
      <w:r w:rsidRPr="00B779D9">
        <w:rPr>
          <w:i/>
          <w:sz w:val="16"/>
          <w:szCs w:val="16"/>
        </w:rPr>
        <w:t xml:space="preserve"> </w:t>
      </w:r>
      <w:proofErr w:type="spellStart"/>
      <w:r w:rsidRPr="00B779D9">
        <w:rPr>
          <w:i/>
          <w:sz w:val="16"/>
          <w:szCs w:val="16"/>
        </w:rPr>
        <w:t>Majmà</w:t>
      </w:r>
      <w:proofErr w:type="spellEnd"/>
      <w:r w:rsidRPr="00B779D9">
        <w:rPr>
          <w:i/>
          <w:sz w:val="16"/>
          <w:szCs w:val="16"/>
        </w:rPr>
        <w:t xml:space="preserve">’ al </w:t>
      </w:r>
      <w:proofErr w:type="spellStart"/>
      <w:r w:rsidRPr="00B779D9">
        <w:rPr>
          <w:i/>
          <w:sz w:val="16"/>
          <w:szCs w:val="16"/>
        </w:rPr>
        <w:t>Bayàn</w:t>
      </w:r>
      <w:proofErr w:type="spellEnd"/>
      <w:r w:rsidRPr="00B779D9">
        <w:rPr>
          <w:i/>
          <w:sz w:val="16"/>
          <w:szCs w:val="16"/>
        </w:rPr>
        <w:t>, tome 9, page 267</w:t>
      </w:r>
    </w:p>
  </w:footnote>
  <w:footnote w:id="5">
    <w:p w14:paraId="1EBB4C1D" w14:textId="7F24E6F1" w:rsidR="00520A8A" w:rsidRPr="00475EA3" w:rsidRDefault="00520A8A" w:rsidP="00520A8A">
      <w:pPr>
        <w:spacing w:after="0" w:line="240" w:lineRule="auto"/>
        <w:jc w:val="both"/>
        <w:rPr>
          <w:rFonts w:cstheme="minorHAnsi"/>
          <w:sz w:val="16"/>
          <w:szCs w:val="16"/>
          <w:lang w:val="fr-FR"/>
        </w:rPr>
      </w:pPr>
      <w:r w:rsidRPr="00520A8A">
        <w:rPr>
          <w:rStyle w:val="Appelnotedebasdep"/>
          <w:sz w:val="16"/>
          <w:szCs w:val="16"/>
        </w:rPr>
        <w:footnoteRef/>
      </w:r>
      <w:r w:rsidRPr="00475EA3">
        <w:rPr>
          <w:sz w:val="16"/>
          <w:szCs w:val="16"/>
          <w:lang w:val="fr-FR"/>
        </w:rPr>
        <w:t xml:space="preserve"> </w:t>
      </w:r>
      <w:bookmarkStart w:id="3" w:name="_Hlk153125804"/>
      <w:r w:rsidRPr="00475EA3">
        <w:rPr>
          <w:rFonts w:cstheme="minorHAnsi"/>
          <w:sz w:val="16"/>
          <w:szCs w:val="16"/>
          <w:lang w:val="fr-FR"/>
        </w:rPr>
        <w:t>La bataille de Badr est l'une des premières et des plus importantes batailles de l'histoire de l'Islam. Elle a eu lieu le 17 Ramadan de la 2ème année de l'Hégire (624 après JC) dans la plaine de Badr, à l'ouest de l'actuelle Arabie saoudite. Dans cette bataille</w:t>
      </w:r>
      <w:r w:rsidR="00C94615">
        <w:rPr>
          <w:rFonts w:cstheme="minorHAnsi"/>
          <w:sz w:val="16"/>
          <w:szCs w:val="16"/>
          <w:lang w:val="fr-FR"/>
        </w:rPr>
        <w:t>,</w:t>
      </w:r>
      <w:r w:rsidRPr="00475EA3">
        <w:rPr>
          <w:rFonts w:cstheme="minorHAnsi"/>
          <w:sz w:val="16"/>
          <w:szCs w:val="16"/>
          <w:lang w:val="fr-FR"/>
        </w:rPr>
        <w:t xml:space="preserve"> les musulmans étaient en infériorité numérique</w:t>
      </w:r>
      <w:r w:rsidR="00C94615">
        <w:rPr>
          <w:rFonts w:cstheme="minorHAnsi"/>
          <w:sz w:val="16"/>
          <w:szCs w:val="16"/>
          <w:lang w:val="fr-FR"/>
        </w:rPr>
        <w:t>,</w:t>
      </w:r>
      <w:r w:rsidRPr="00475EA3">
        <w:rPr>
          <w:rFonts w:cstheme="minorHAnsi"/>
          <w:sz w:val="16"/>
          <w:szCs w:val="16"/>
          <w:lang w:val="fr-FR"/>
        </w:rPr>
        <w:t xml:space="preserve"> environ </w:t>
      </w:r>
      <w:r w:rsidR="00C94615">
        <w:rPr>
          <w:rFonts w:cstheme="minorHAnsi"/>
          <w:sz w:val="16"/>
          <w:szCs w:val="16"/>
          <w:lang w:val="fr-FR"/>
        </w:rPr>
        <w:t>313</w:t>
      </w:r>
      <w:r w:rsidR="00C94615" w:rsidRPr="00475EA3">
        <w:rPr>
          <w:rFonts w:cstheme="minorHAnsi"/>
          <w:sz w:val="16"/>
          <w:szCs w:val="16"/>
          <w:lang w:val="fr-FR"/>
        </w:rPr>
        <w:t xml:space="preserve"> </w:t>
      </w:r>
      <w:r w:rsidRPr="00475EA3">
        <w:rPr>
          <w:rFonts w:cstheme="minorHAnsi"/>
          <w:sz w:val="16"/>
          <w:szCs w:val="16"/>
          <w:lang w:val="fr-FR"/>
        </w:rPr>
        <w:t xml:space="preserve">personnes dont beaucoup étaient de simples paysans et mal armés, alors que les Mecquois étaient </w:t>
      </w:r>
      <w:r w:rsidR="00C94615">
        <w:rPr>
          <w:rFonts w:cstheme="minorHAnsi"/>
          <w:sz w:val="16"/>
          <w:szCs w:val="16"/>
          <w:lang w:val="fr-FR"/>
        </w:rPr>
        <w:t xml:space="preserve">aux </w:t>
      </w:r>
      <w:r w:rsidRPr="00475EA3">
        <w:rPr>
          <w:rFonts w:cstheme="minorHAnsi"/>
          <w:sz w:val="16"/>
          <w:szCs w:val="16"/>
          <w:lang w:val="fr-FR"/>
        </w:rPr>
        <w:t>environ</w:t>
      </w:r>
      <w:r w:rsidR="00C94615">
        <w:rPr>
          <w:rFonts w:cstheme="minorHAnsi"/>
          <w:sz w:val="16"/>
          <w:szCs w:val="16"/>
          <w:lang w:val="fr-FR"/>
        </w:rPr>
        <w:t>s de</w:t>
      </w:r>
      <w:r w:rsidRPr="00475EA3">
        <w:rPr>
          <w:rFonts w:cstheme="minorHAnsi"/>
          <w:sz w:val="16"/>
          <w:szCs w:val="16"/>
          <w:lang w:val="fr-FR"/>
        </w:rPr>
        <w:t xml:space="preserve"> 1000 hommes expérimentés. Contre toute attente, les musulmans remportèrent une victoire éclatante. Cette première grande victoire militaire de l’Islam marque un tournant décisif et conforte la légitimité du Noble Prophète (s) en tant que chef politique et spirituel. La bataille de Badr marque ainsi un tournant majeur dans l'histoire de l'Islam et de sa progression en Arabie, et elle est une preuve de la protection divine sur les musulmans.</w:t>
      </w:r>
      <w:bookmarkEnd w:id="3"/>
    </w:p>
  </w:footnote>
  <w:footnote w:id="6">
    <w:p w14:paraId="1263A76A" w14:textId="77777777" w:rsidR="00D71334" w:rsidRPr="00520A8A" w:rsidRDefault="00D71334" w:rsidP="00520A8A">
      <w:pPr>
        <w:pStyle w:val="Notedebasdepage"/>
        <w:rPr>
          <w:sz w:val="16"/>
          <w:szCs w:val="16"/>
        </w:rPr>
      </w:pPr>
      <w:r w:rsidRPr="00520A8A">
        <w:rPr>
          <w:rStyle w:val="Appelnotedebasdep"/>
          <w:sz w:val="16"/>
          <w:szCs w:val="16"/>
        </w:rPr>
        <w:footnoteRef/>
      </w:r>
      <w:r w:rsidRPr="00520A8A">
        <w:rPr>
          <w:i/>
          <w:color w:val="000000"/>
          <w:sz w:val="16"/>
          <w:szCs w:val="16"/>
        </w:rPr>
        <w:t xml:space="preserve"> </w:t>
      </w:r>
      <w:proofErr w:type="spellStart"/>
      <w:r w:rsidRPr="00520A8A">
        <w:rPr>
          <w:i/>
          <w:color w:val="000000"/>
          <w:sz w:val="16"/>
          <w:szCs w:val="16"/>
        </w:rPr>
        <w:t>Assbaab</w:t>
      </w:r>
      <w:proofErr w:type="spellEnd"/>
      <w:r w:rsidRPr="00520A8A">
        <w:rPr>
          <w:i/>
          <w:color w:val="000000"/>
          <w:sz w:val="16"/>
          <w:szCs w:val="16"/>
        </w:rPr>
        <w:t xml:space="preserve"> an-</w:t>
      </w:r>
      <w:proofErr w:type="spellStart"/>
      <w:r w:rsidRPr="00520A8A">
        <w:rPr>
          <w:i/>
          <w:color w:val="000000"/>
          <w:sz w:val="16"/>
          <w:szCs w:val="16"/>
        </w:rPr>
        <w:t>Nouzoul</w:t>
      </w:r>
      <w:proofErr w:type="spellEnd"/>
      <w:r w:rsidRPr="00520A8A">
        <w:rPr>
          <w:i/>
          <w:color w:val="000000"/>
          <w:sz w:val="16"/>
          <w:szCs w:val="16"/>
        </w:rPr>
        <w:t>, page 442</w:t>
      </w:r>
    </w:p>
  </w:footnote>
  <w:footnote w:id="7">
    <w:p w14:paraId="141A4DCD" w14:textId="77777777" w:rsidR="00D71334" w:rsidRPr="00520A8A" w:rsidRDefault="00D71334" w:rsidP="00520A8A">
      <w:pPr>
        <w:pStyle w:val="Standard"/>
        <w:spacing w:after="0" w:line="240" w:lineRule="auto"/>
        <w:jc w:val="both"/>
        <w:rPr>
          <w:i/>
          <w:color w:val="000000"/>
          <w:sz w:val="16"/>
          <w:szCs w:val="16"/>
        </w:rPr>
      </w:pPr>
      <w:r w:rsidRPr="00520A8A">
        <w:rPr>
          <w:rStyle w:val="Appelnotedebasdep"/>
          <w:sz w:val="16"/>
          <w:szCs w:val="16"/>
        </w:rPr>
        <w:footnoteRef/>
      </w:r>
      <w:r w:rsidRPr="00520A8A">
        <w:rPr>
          <w:i/>
          <w:color w:val="000000"/>
          <w:sz w:val="16"/>
          <w:szCs w:val="16"/>
        </w:rPr>
        <w:t xml:space="preserve"> </w:t>
      </w:r>
      <w:proofErr w:type="spellStart"/>
      <w:r w:rsidRPr="00520A8A">
        <w:rPr>
          <w:i/>
          <w:color w:val="000000"/>
          <w:sz w:val="16"/>
          <w:szCs w:val="16"/>
        </w:rPr>
        <w:t>Tafsiré</w:t>
      </w:r>
      <w:proofErr w:type="spellEnd"/>
      <w:r w:rsidRPr="00520A8A">
        <w:rPr>
          <w:i/>
          <w:color w:val="000000"/>
          <w:sz w:val="16"/>
          <w:szCs w:val="16"/>
        </w:rPr>
        <w:t xml:space="preserve"> </w:t>
      </w:r>
      <w:proofErr w:type="spellStart"/>
      <w:r w:rsidRPr="00520A8A">
        <w:rPr>
          <w:i/>
          <w:color w:val="000000"/>
          <w:sz w:val="16"/>
          <w:szCs w:val="16"/>
        </w:rPr>
        <w:t>Qur’ané</w:t>
      </w:r>
      <w:proofErr w:type="spellEnd"/>
      <w:r w:rsidRPr="00520A8A">
        <w:rPr>
          <w:i/>
          <w:color w:val="000000"/>
          <w:sz w:val="16"/>
          <w:szCs w:val="16"/>
        </w:rPr>
        <w:t xml:space="preserve"> Mehr, tome 9, page 462</w:t>
      </w:r>
    </w:p>
  </w:footnote>
  <w:footnote w:id="8">
    <w:p w14:paraId="50275F1A" w14:textId="77777777" w:rsidR="00D71334" w:rsidRPr="00520A8A" w:rsidRDefault="00D71334" w:rsidP="00520A8A">
      <w:pPr>
        <w:pStyle w:val="Standard"/>
        <w:spacing w:after="0" w:line="240" w:lineRule="auto"/>
        <w:jc w:val="both"/>
        <w:rPr>
          <w:i/>
          <w:color w:val="000000"/>
          <w:sz w:val="16"/>
          <w:szCs w:val="16"/>
        </w:rPr>
      </w:pPr>
      <w:r w:rsidRPr="00520A8A">
        <w:rPr>
          <w:rStyle w:val="Appelnotedebasdep"/>
          <w:sz w:val="16"/>
          <w:szCs w:val="16"/>
        </w:rPr>
        <w:footnoteRef/>
      </w:r>
      <w:r w:rsidR="00C32248">
        <w:rPr>
          <w:i/>
          <w:color w:val="000000"/>
          <w:sz w:val="16"/>
          <w:szCs w:val="16"/>
        </w:rPr>
        <w:t xml:space="preserve"> </w:t>
      </w:r>
      <w:proofErr w:type="spellStart"/>
      <w:r w:rsidRPr="00520A8A">
        <w:rPr>
          <w:i/>
          <w:color w:val="000000"/>
          <w:sz w:val="16"/>
          <w:szCs w:val="16"/>
        </w:rPr>
        <w:t>Tafsiré</w:t>
      </w:r>
      <w:proofErr w:type="spellEnd"/>
      <w:r w:rsidRPr="00520A8A">
        <w:rPr>
          <w:i/>
          <w:color w:val="000000"/>
          <w:sz w:val="16"/>
          <w:szCs w:val="16"/>
        </w:rPr>
        <w:t xml:space="preserve"> </w:t>
      </w:r>
      <w:proofErr w:type="spellStart"/>
      <w:r w:rsidRPr="00520A8A">
        <w:rPr>
          <w:i/>
          <w:color w:val="000000"/>
          <w:sz w:val="16"/>
          <w:szCs w:val="16"/>
        </w:rPr>
        <w:t>Qur’ané</w:t>
      </w:r>
      <w:proofErr w:type="spellEnd"/>
      <w:r w:rsidRPr="00520A8A">
        <w:rPr>
          <w:i/>
          <w:color w:val="000000"/>
          <w:sz w:val="16"/>
          <w:szCs w:val="16"/>
        </w:rPr>
        <w:t xml:space="preserve"> Mehr, tome 9, page 463</w:t>
      </w:r>
    </w:p>
  </w:footnote>
  <w:footnote w:id="9">
    <w:p w14:paraId="2F84CCE1" w14:textId="152489E1" w:rsidR="002A7E64" w:rsidRPr="002A7E64" w:rsidRDefault="002A7E64">
      <w:pPr>
        <w:pStyle w:val="Notedebasdepage"/>
        <w:rPr>
          <w:sz w:val="16"/>
          <w:szCs w:val="16"/>
        </w:rPr>
      </w:pPr>
      <w:r w:rsidRPr="002A7E64">
        <w:rPr>
          <w:rStyle w:val="Appelnotedebasdep"/>
          <w:sz w:val="16"/>
          <w:szCs w:val="16"/>
        </w:rPr>
        <w:footnoteRef/>
      </w:r>
      <w:r w:rsidRPr="002A7E64">
        <w:rPr>
          <w:sz w:val="16"/>
          <w:szCs w:val="16"/>
        </w:rPr>
        <w:t xml:space="preserve"> </w:t>
      </w:r>
      <w:r w:rsidRPr="002A7E64">
        <w:rPr>
          <w:rStyle w:val="Accentuation"/>
          <w:rFonts w:cstheme="minorHAnsi"/>
          <w:i w:val="0"/>
          <w:iCs w:val="0"/>
          <w:sz w:val="16"/>
          <w:szCs w:val="16"/>
          <w:shd w:val="clear" w:color="auto" w:fill="FFFFFF"/>
        </w:rPr>
        <w:t>Prophète Ibrahim (a)</w:t>
      </w:r>
    </w:p>
  </w:footnote>
  <w:footnote w:id="10">
    <w:p w14:paraId="11785A0A" w14:textId="77777777" w:rsidR="00D71334" w:rsidRPr="00B779D9" w:rsidRDefault="00D71334" w:rsidP="00D71334">
      <w:pPr>
        <w:pStyle w:val="Standard"/>
        <w:spacing w:after="0" w:line="276" w:lineRule="auto"/>
        <w:jc w:val="both"/>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464</w:t>
      </w:r>
    </w:p>
  </w:footnote>
  <w:footnote w:id="11">
    <w:p w14:paraId="5122F332" w14:textId="77777777" w:rsidR="00D71334" w:rsidRPr="00B779D9" w:rsidRDefault="00D71334" w:rsidP="00D71334">
      <w:pPr>
        <w:pStyle w:val="Standard"/>
        <w:spacing w:after="0" w:line="276" w:lineRule="auto"/>
        <w:jc w:val="both"/>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464</w:t>
      </w:r>
    </w:p>
  </w:footnote>
  <w:footnote w:id="12">
    <w:p w14:paraId="44D89C88" w14:textId="77777777" w:rsidR="00D71334" w:rsidRPr="00B779D9" w:rsidRDefault="00D71334" w:rsidP="00D71334">
      <w:pPr>
        <w:pStyle w:val="Standard"/>
        <w:spacing w:after="0" w:line="276" w:lineRule="auto"/>
        <w:jc w:val="both"/>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466</w:t>
      </w:r>
    </w:p>
  </w:footnote>
  <w:footnote w:id="13">
    <w:p w14:paraId="44F9DF4E" w14:textId="77777777" w:rsidR="00D71334" w:rsidRPr="00B779D9" w:rsidRDefault="00D71334" w:rsidP="00D71334">
      <w:pPr>
        <w:pStyle w:val="Standard"/>
        <w:spacing w:after="0" w:line="276" w:lineRule="auto"/>
        <w:jc w:val="both"/>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467</w:t>
      </w:r>
    </w:p>
  </w:footnote>
  <w:footnote w:id="14">
    <w:p w14:paraId="40F87B44" w14:textId="77777777" w:rsidR="00D71334" w:rsidRPr="00B779D9" w:rsidRDefault="00D71334" w:rsidP="00D71334">
      <w:pPr>
        <w:pStyle w:val="Standard"/>
        <w:spacing w:after="0" w:line="276" w:lineRule="auto"/>
        <w:jc w:val="both"/>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468</w:t>
      </w:r>
    </w:p>
  </w:footnote>
  <w:footnote w:id="15">
    <w:p w14:paraId="179DC7EE" w14:textId="77777777" w:rsidR="00D71334" w:rsidRPr="00B779D9" w:rsidRDefault="00D71334" w:rsidP="00D71334">
      <w:pPr>
        <w:pStyle w:val="Standard"/>
        <w:spacing w:after="0" w:line="240" w:lineRule="auto"/>
        <w:jc w:val="both"/>
        <w:rPr>
          <w:sz w:val="16"/>
          <w:szCs w:val="16"/>
        </w:rPr>
      </w:pPr>
      <w:r w:rsidRPr="00B779D9">
        <w:rPr>
          <w:rStyle w:val="Appelnotedebasdep"/>
          <w:sz w:val="16"/>
          <w:szCs w:val="16"/>
        </w:rPr>
        <w:footnoteRef/>
      </w:r>
      <w:r w:rsidRPr="00B779D9">
        <w:rPr>
          <w:sz w:val="16"/>
          <w:szCs w:val="16"/>
        </w:rPr>
        <w:t xml:space="preserve"> Le Traité d'</w:t>
      </w:r>
      <w:proofErr w:type="spellStart"/>
      <w:r w:rsidRPr="00B779D9">
        <w:rPr>
          <w:sz w:val="16"/>
          <w:szCs w:val="16"/>
        </w:rPr>
        <w:t>Houdaybiya</w:t>
      </w:r>
      <w:proofErr w:type="spellEnd"/>
      <w:r w:rsidRPr="00B779D9">
        <w:rPr>
          <w:sz w:val="16"/>
          <w:szCs w:val="16"/>
        </w:rPr>
        <w:t xml:space="preserve"> est un accord signé en 628 apr. J.-C. (l’an 6 de l'Hégire) entre le Noble Prophète de l’Islam (s) et les dirigeants de la tribu Quraychite de La Mecque. Ce traité permettait au Prophète de l'Islam (s) et à ses fidèles de se rendre en pèlerinage à La Mecque pendant trois jours l'année suivante. Il prévoyait également une période de paix de dix ans entre les deux parties, mais les Mecquois brisèrent le traité l'année suivante. Le Traité d'</w:t>
      </w:r>
      <w:proofErr w:type="spellStart"/>
      <w:r w:rsidRPr="00B779D9">
        <w:rPr>
          <w:sz w:val="16"/>
          <w:szCs w:val="16"/>
        </w:rPr>
        <w:t>Houdaybiya</w:t>
      </w:r>
      <w:proofErr w:type="spellEnd"/>
      <w:r w:rsidRPr="00B779D9">
        <w:rPr>
          <w:sz w:val="16"/>
          <w:szCs w:val="16"/>
        </w:rPr>
        <w:t xml:space="preserve"> reste donc un évènement important dans l'histoire de l'Islam.</w:t>
      </w:r>
    </w:p>
  </w:footnote>
  <w:footnote w:id="16">
    <w:p w14:paraId="1B0BC257" w14:textId="77777777" w:rsidR="00D71334" w:rsidRPr="00B779D9" w:rsidRDefault="00D71334" w:rsidP="00D71334">
      <w:pPr>
        <w:pStyle w:val="Notedebasdepage"/>
        <w:rPr>
          <w:sz w:val="16"/>
          <w:szCs w:val="16"/>
        </w:rPr>
      </w:pPr>
      <w:r w:rsidRPr="00B779D9">
        <w:rPr>
          <w:rStyle w:val="Appelnotedebasdep"/>
          <w:sz w:val="16"/>
          <w:szCs w:val="16"/>
        </w:rPr>
        <w:footnoteRef/>
      </w:r>
      <w:r w:rsidR="00F946CA">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Majmà’ al </w:t>
      </w:r>
      <w:proofErr w:type="spellStart"/>
      <w:r w:rsidRPr="00B779D9">
        <w:rPr>
          <w:i/>
          <w:color w:val="000000"/>
          <w:sz w:val="16"/>
          <w:szCs w:val="16"/>
        </w:rPr>
        <w:t>Bayàn</w:t>
      </w:r>
      <w:proofErr w:type="spellEnd"/>
      <w:r w:rsidRPr="00B779D9">
        <w:rPr>
          <w:i/>
          <w:color w:val="000000"/>
          <w:sz w:val="16"/>
          <w:szCs w:val="16"/>
        </w:rPr>
        <w:t>, tome 9, page 410</w:t>
      </w:r>
    </w:p>
  </w:footnote>
  <w:footnote w:id="17">
    <w:p w14:paraId="2D2B4505" w14:textId="794B386E" w:rsidR="00D71334" w:rsidRPr="00654CD6" w:rsidRDefault="00D71334" w:rsidP="00D71334">
      <w:pPr>
        <w:pStyle w:val="Standard"/>
        <w:spacing w:after="0" w:line="240" w:lineRule="auto"/>
        <w:jc w:val="both"/>
        <w:rPr>
          <w:sz w:val="16"/>
          <w:szCs w:val="16"/>
        </w:rPr>
      </w:pPr>
      <w:r w:rsidRPr="00654CD6">
        <w:rPr>
          <w:rStyle w:val="Appelnotedebasdep"/>
          <w:sz w:val="16"/>
          <w:szCs w:val="16"/>
        </w:rPr>
        <w:footnoteRef/>
      </w:r>
      <w:bookmarkStart w:id="4" w:name="Bookmark11"/>
      <w:r w:rsidRPr="00654CD6">
        <w:rPr>
          <w:sz w:val="16"/>
          <w:szCs w:val="16"/>
        </w:rPr>
        <w:t xml:space="preserve"> En terminologie financière islamique, le terme </w:t>
      </w:r>
      <w:proofErr w:type="spellStart"/>
      <w:r w:rsidRPr="00654CD6">
        <w:rPr>
          <w:sz w:val="16"/>
          <w:szCs w:val="16"/>
        </w:rPr>
        <w:t>Baitoul</w:t>
      </w:r>
      <w:proofErr w:type="spellEnd"/>
      <w:r w:rsidRPr="00654CD6">
        <w:rPr>
          <w:sz w:val="16"/>
          <w:szCs w:val="16"/>
        </w:rPr>
        <w:t xml:space="preserve"> </w:t>
      </w:r>
      <w:proofErr w:type="spellStart"/>
      <w:r w:rsidRPr="00654CD6">
        <w:rPr>
          <w:sz w:val="16"/>
          <w:szCs w:val="16"/>
        </w:rPr>
        <w:t>maal</w:t>
      </w:r>
      <w:proofErr w:type="spellEnd"/>
      <w:r w:rsidRPr="00654CD6">
        <w:rPr>
          <w:sz w:val="16"/>
          <w:szCs w:val="16"/>
        </w:rPr>
        <w:t xml:space="preserve"> </w:t>
      </w:r>
      <w:r w:rsidR="00705F6C">
        <w:rPr>
          <w:sz w:val="16"/>
          <w:szCs w:val="16"/>
        </w:rPr>
        <w:t>« </w:t>
      </w:r>
      <w:r w:rsidRPr="00654CD6">
        <w:rPr>
          <w:sz w:val="16"/>
          <w:szCs w:val="16"/>
        </w:rPr>
        <w:t>Trésor public</w:t>
      </w:r>
      <w:r w:rsidR="00705F6C">
        <w:rPr>
          <w:sz w:val="16"/>
          <w:szCs w:val="16"/>
        </w:rPr>
        <w:t> »</w:t>
      </w:r>
      <w:r w:rsidRPr="00654CD6">
        <w:rPr>
          <w:sz w:val="16"/>
          <w:szCs w:val="16"/>
        </w:rPr>
        <w:t xml:space="preserve">, fait référence à la trésorerie publique ou désigne le département chargé des finances et du trésor au sein du gouvernement d'un État islamique. Elle détient des fonds collectés par diverses sources, telles que les impôts, la zakat (charité obligatoire) et les dotations. Ces fonds sont ensuite utilisés à des fins de bien-être public, notamment le développement des infrastructures, la sécurité sociale et les dépenses militaires. Le concept de </w:t>
      </w:r>
      <w:proofErr w:type="spellStart"/>
      <w:r w:rsidRPr="00654CD6">
        <w:rPr>
          <w:sz w:val="16"/>
          <w:szCs w:val="16"/>
        </w:rPr>
        <w:t>Baitoul</w:t>
      </w:r>
      <w:proofErr w:type="spellEnd"/>
      <w:r w:rsidRPr="00654CD6">
        <w:rPr>
          <w:sz w:val="16"/>
          <w:szCs w:val="16"/>
        </w:rPr>
        <w:t xml:space="preserve"> </w:t>
      </w:r>
      <w:proofErr w:type="spellStart"/>
      <w:r w:rsidRPr="00654CD6">
        <w:rPr>
          <w:sz w:val="16"/>
          <w:szCs w:val="16"/>
        </w:rPr>
        <w:t>maal</w:t>
      </w:r>
      <w:proofErr w:type="spellEnd"/>
      <w:r w:rsidRPr="00654CD6">
        <w:rPr>
          <w:sz w:val="16"/>
          <w:szCs w:val="16"/>
        </w:rPr>
        <w:t xml:space="preserve"> mettait ainsi l'accent sur une gestion équitable des ressources de l’État islamique et leur redistribution aux plus démunis conformément aux principes de justice sociale de l'Islam.</w:t>
      </w:r>
      <w:bookmarkEnd w:id="4"/>
    </w:p>
  </w:footnote>
  <w:footnote w:id="18">
    <w:p w14:paraId="70039A3E" w14:textId="77777777" w:rsidR="00D71334" w:rsidRPr="00654CD6" w:rsidRDefault="00D71334" w:rsidP="00D71334">
      <w:pPr>
        <w:pStyle w:val="Notedebasdepage"/>
        <w:rPr>
          <w:sz w:val="16"/>
          <w:szCs w:val="16"/>
        </w:rPr>
      </w:pPr>
      <w:r w:rsidRPr="00654CD6">
        <w:rPr>
          <w:rStyle w:val="Appelnotedebasdep"/>
          <w:sz w:val="16"/>
          <w:szCs w:val="16"/>
        </w:rPr>
        <w:footnoteRef/>
      </w:r>
      <w:r w:rsidRPr="00654CD6">
        <w:rPr>
          <w:i/>
          <w:color w:val="000000"/>
          <w:sz w:val="16"/>
          <w:szCs w:val="16"/>
        </w:rPr>
        <w:t xml:space="preserve"> </w:t>
      </w:r>
      <w:proofErr w:type="spellStart"/>
      <w:r w:rsidRPr="00654CD6">
        <w:rPr>
          <w:i/>
          <w:color w:val="000000"/>
          <w:sz w:val="16"/>
          <w:szCs w:val="16"/>
        </w:rPr>
        <w:t>Tafsiré</w:t>
      </w:r>
      <w:proofErr w:type="spellEnd"/>
      <w:r w:rsidRPr="00654CD6">
        <w:rPr>
          <w:i/>
          <w:color w:val="000000"/>
          <w:sz w:val="16"/>
          <w:szCs w:val="16"/>
        </w:rPr>
        <w:t xml:space="preserve"> </w:t>
      </w:r>
      <w:proofErr w:type="spellStart"/>
      <w:r w:rsidRPr="00654CD6">
        <w:rPr>
          <w:i/>
          <w:color w:val="000000"/>
          <w:sz w:val="16"/>
          <w:szCs w:val="16"/>
        </w:rPr>
        <w:t>Qur’ané</w:t>
      </w:r>
      <w:proofErr w:type="spellEnd"/>
      <w:r w:rsidRPr="00654CD6">
        <w:rPr>
          <w:i/>
          <w:color w:val="000000"/>
          <w:sz w:val="16"/>
          <w:szCs w:val="16"/>
        </w:rPr>
        <w:t xml:space="preserve"> Mehr, tome 9, page 470</w:t>
      </w:r>
    </w:p>
  </w:footnote>
  <w:footnote w:id="19">
    <w:p w14:paraId="55413D06" w14:textId="77777777" w:rsidR="00D71334" w:rsidRPr="00B779D9" w:rsidRDefault="00D71334" w:rsidP="00D71334">
      <w:pPr>
        <w:pStyle w:val="Standard"/>
        <w:spacing w:after="0" w:line="240" w:lineRule="auto"/>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473</w:t>
      </w:r>
    </w:p>
  </w:footnote>
  <w:footnote w:id="20">
    <w:p w14:paraId="42CEFCCD" w14:textId="77777777" w:rsidR="00F70307" w:rsidRPr="00475EA3" w:rsidRDefault="00F70307" w:rsidP="00F70307">
      <w:pPr>
        <w:spacing w:after="0" w:line="240" w:lineRule="auto"/>
        <w:jc w:val="both"/>
        <w:rPr>
          <w:rFonts w:cstheme="minorHAnsi"/>
          <w:sz w:val="16"/>
          <w:szCs w:val="16"/>
          <w:lang w:val="fr-FR" w:bidi="fa-IR"/>
        </w:rPr>
      </w:pPr>
      <w:r w:rsidRPr="00F70307">
        <w:rPr>
          <w:rStyle w:val="Appelnotedebasdep"/>
          <w:sz w:val="16"/>
          <w:szCs w:val="16"/>
        </w:rPr>
        <w:footnoteRef/>
      </w:r>
      <w:r w:rsidRPr="00475EA3">
        <w:rPr>
          <w:sz w:val="16"/>
          <w:szCs w:val="16"/>
          <w:lang w:val="fr-FR"/>
        </w:rPr>
        <w:t xml:space="preserve"> </w:t>
      </w:r>
      <w:r w:rsidRPr="00475EA3">
        <w:rPr>
          <w:rFonts w:cstheme="minorHAnsi"/>
          <w:sz w:val="16"/>
          <w:szCs w:val="16"/>
          <w:lang w:val="fr-FR" w:bidi="fa-IR"/>
        </w:rPr>
        <w:t>Le terme « Safa » signifie la pierre solide et lisse sans mélange de sable ou de poussière et « Marwa » signifie la pierre blanche brillante ou la pierre solide et rugueuse. Mais maintenant Safa et Marwa désignent les noms de deux petites collines situées sur le côté est de la Mosquée sacrée (</w:t>
      </w:r>
      <w:proofErr w:type="spellStart"/>
      <w:r w:rsidRPr="00475EA3">
        <w:rPr>
          <w:rFonts w:cstheme="minorHAnsi"/>
          <w:sz w:val="16"/>
          <w:szCs w:val="16"/>
          <w:lang w:val="fr-FR" w:bidi="fa-IR"/>
        </w:rPr>
        <w:t>Masjid</w:t>
      </w:r>
      <w:proofErr w:type="spellEnd"/>
      <w:r w:rsidRPr="00475EA3">
        <w:rPr>
          <w:rFonts w:cstheme="minorHAnsi"/>
          <w:sz w:val="16"/>
          <w:szCs w:val="16"/>
          <w:lang w:val="fr-FR" w:bidi="fa-IR"/>
        </w:rPr>
        <w:t xml:space="preserve"> al-Haram) et dont la distance est d’environ 420 mètres.</w:t>
      </w:r>
    </w:p>
    <w:p w14:paraId="19C51459" w14:textId="1E6FC89A" w:rsidR="00F70307" w:rsidRPr="00475EA3" w:rsidRDefault="00F70307" w:rsidP="00F70307">
      <w:pPr>
        <w:spacing w:after="0" w:line="240" w:lineRule="auto"/>
        <w:rPr>
          <w:rFonts w:cstheme="minorHAnsi"/>
          <w:sz w:val="16"/>
          <w:szCs w:val="16"/>
          <w:lang w:val="fr-FR" w:bidi="fa-IR"/>
        </w:rPr>
      </w:pPr>
      <w:r w:rsidRPr="00475EA3">
        <w:rPr>
          <w:rFonts w:cstheme="minorHAnsi"/>
          <w:sz w:val="16"/>
          <w:szCs w:val="16"/>
          <w:lang w:val="fr-FR" w:bidi="fa-IR"/>
        </w:rPr>
        <w:t xml:space="preserve">Safa et Marwa sont aussi le souvenir du sacrifice d’Abraham (a) lorsqu’il abandonna Agar et Ismael (a) dans le désert dépourvu d’eau et de végétation de la Mecque. Agar assoiffée, à la recherche d’eau, courut sept fois entre les monts Safa et Marwa sans trouver de l’eau mais vit finalement la source de Zamzam jaillir au pied d’Ismael, </w:t>
      </w:r>
      <w:r w:rsidR="00C5561B">
        <w:rPr>
          <w:rFonts w:cstheme="minorHAnsi"/>
          <w:sz w:val="16"/>
          <w:szCs w:val="16"/>
          <w:lang w:val="fr-FR" w:bidi="fa-IR"/>
        </w:rPr>
        <w:t>source de laquelle</w:t>
      </w:r>
      <w:r w:rsidR="00C5561B" w:rsidRPr="00475EA3">
        <w:rPr>
          <w:rFonts w:cstheme="minorHAnsi"/>
          <w:sz w:val="16"/>
          <w:szCs w:val="16"/>
          <w:lang w:val="fr-FR" w:bidi="fa-IR"/>
        </w:rPr>
        <w:t xml:space="preserve"> </w:t>
      </w:r>
      <w:r w:rsidRPr="00475EA3">
        <w:rPr>
          <w:rFonts w:cstheme="minorHAnsi"/>
          <w:sz w:val="16"/>
          <w:szCs w:val="16"/>
          <w:lang w:val="fr-FR" w:bidi="fa-IR"/>
        </w:rPr>
        <w:t xml:space="preserve">la mère et l’enfant burent. Voir Safa et Marwa, c’est assister à une scène historique et à un cours de connaissance de Dieu. </w:t>
      </w:r>
    </w:p>
  </w:footnote>
  <w:footnote w:id="21">
    <w:p w14:paraId="38AA65EF" w14:textId="77777777" w:rsidR="00D71334" w:rsidRPr="00F70307" w:rsidRDefault="00D71334" w:rsidP="00F70307">
      <w:pPr>
        <w:pStyle w:val="Standard"/>
        <w:spacing w:after="0" w:line="240" w:lineRule="auto"/>
        <w:rPr>
          <w:i/>
          <w:color w:val="000000"/>
          <w:sz w:val="16"/>
          <w:szCs w:val="16"/>
        </w:rPr>
      </w:pPr>
      <w:r w:rsidRPr="00F70307">
        <w:rPr>
          <w:rStyle w:val="Appelnotedebasdep"/>
          <w:sz w:val="16"/>
          <w:szCs w:val="16"/>
        </w:rPr>
        <w:footnoteRef/>
      </w:r>
      <w:r w:rsidRPr="00F70307">
        <w:rPr>
          <w:i/>
          <w:color w:val="000000"/>
          <w:sz w:val="16"/>
          <w:szCs w:val="16"/>
        </w:rPr>
        <w:t xml:space="preserve"> </w:t>
      </w:r>
      <w:proofErr w:type="spellStart"/>
      <w:r w:rsidRPr="00F70307">
        <w:rPr>
          <w:i/>
          <w:color w:val="000000"/>
          <w:sz w:val="16"/>
          <w:szCs w:val="16"/>
        </w:rPr>
        <w:t>Némouneh</w:t>
      </w:r>
      <w:proofErr w:type="spellEnd"/>
      <w:r w:rsidRPr="00F70307">
        <w:rPr>
          <w:i/>
          <w:color w:val="000000"/>
          <w:sz w:val="16"/>
          <w:szCs w:val="16"/>
        </w:rPr>
        <w:t xml:space="preserve"> </w:t>
      </w:r>
      <w:proofErr w:type="spellStart"/>
      <w:r w:rsidRPr="00F70307">
        <w:rPr>
          <w:i/>
          <w:color w:val="000000"/>
          <w:sz w:val="16"/>
          <w:szCs w:val="16"/>
        </w:rPr>
        <w:t>Bayinat</w:t>
      </w:r>
      <w:proofErr w:type="spellEnd"/>
      <w:r w:rsidRPr="00F70307">
        <w:rPr>
          <w:i/>
          <w:color w:val="000000"/>
          <w:sz w:val="16"/>
          <w:szCs w:val="16"/>
        </w:rPr>
        <w:t>, page 804</w:t>
      </w:r>
    </w:p>
  </w:footnote>
  <w:footnote w:id="22">
    <w:p w14:paraId="7C15663A" w14:textId="77777777" w:rsidR="00D71334" w:rsidRPr="00B779D9" w:rsidRDefault="00D71334" w:rsidP="00D71334">
      <w:pPr>
        <w:pStyle w:val="Standard"/>
        <w:spacing w:after="0" w:line="276" w:lineRule="auto"/>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474 ;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Némouna</w:t>
      </w:r>
      <w:proofErr w:type="spellEnd"/>
      <w:r w:rsidRPr="00B779D9">
        <w:rPr>
          <w:i/>
          <w:color w:val="000000"/>
          <w:sz w:val="16"/>
          <w:szCs w:val="16"/>
        </w:rPr>
        <w:t>, tome 24, page 45</w:t>
      </w:r>
    </w:p>
  </w:footnote>
  <w:footnote w:id="23">
    <w:p w14:paraId="5BFFA831" w14:textId="77777777" w:rsidR="00D71334" w:rsidRPr="00B779D9" w:rsidRDefault="00D71334" w:rsidP="00D71334">
      <w:pPr>
        <w:pStyle w:val="Standard"/>
        <w:spacing w:after="0" w:line="276" w:lineRule="auto"/>
        <w:jc w:val="both"/>
        <w:rPr>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 477</w:t>
      </w:r>
    </w:p>
    <w:p w14:paraId="79E45A01" w14:textId="77777777" w:rsidR="00D71334" w:rsidRDefault="00D71334" w:rsidP="00D71334">
      <w:pPr>
        <w:pStyle w:val="Notedebasdepage"/>
      </w:pPr>
    </w:p>
  </w:footnote>
  <w:footnote w:id="24">
    <w:p w14:paraId="485DE262" w14:textId="5219DA04" w:rsidR="00D71334" w:rsidRPr="00B779D9" w:rsidRDefault="00D71334" w:rsidP="00D71334">
      <w:pPr>
        <w:pStyle w:val="Standard"/>
        <w:spacing w:after="0"/>
        <w:rPr>
          <w:i/>
          <w:color w:val="000000"/>
          <w:sz w:val="16"/>
          <w:szCs w:val="16"/>
        </w:rPr>
      </w:pPr>
      <w:r w:rsidRPr="00B779D9">
        <w:rPr>
          <w:rStyle w:val="Appelnotedebasdep"/>
          <w:sz w:val="16"/>
          <w:szCs w:val="16"/>
        </w:rPr>
        <w:footnoteRef/>
      </w:r>
      <w:r w:rsidRPr="00B779D9">
        <w:rPr>
          <w:i/>
          <w:color w:val="000000"/>
          <w:sz w:val="16"/>
          <w:szCs w:val="16"/>
        </w:rPr>
        <w:t xml:space="preserve"> </w:t>
      </w:r>
      <w:proofErr w:type="spellStart"/>
      <w:r w:rsidRPr="00B779D9">
        <w:rPr>
          <w:i/>
          <w:color w:val="000000"/>
          <w:sz w:val="16"/>
          <w:szCs w:val="16"/>
        </w:rPr>
        <w:t>Tafsiré</w:t>
      </w:r>
      <w:proofErr w:type="spellEnd"/>
      <w:r w:rsidRPr="00B779D9">
        <w:rPr>
          <w:i/>
          <w:color w:val="000000"/>
          <w:sz w:val="16"/>
          <w:szCs w:val="16"/>
        </w:rPr>
        <w:t xml:space="preserve"> </w:t>
      </w:r>
      <w:proofErr w:type="spellStart"/>
      <w:r w:rsidRPr="00B779D9">
        <w:rPr>
          <w:i/>
          <w:color w:val="000000"/>
          <w:sz w:val="16"/>
          <w:szCs w:val="16"/>
        </w:rPr>
        <w:t>Qur’ané</w:t>
      </w:r>
      <w:proofErr w:type="spellEnd"/>
      <w:r w:rsidRPr="00B779D9">
        <w:rPr>
          <w:i/>
          <w:color w:val="000000"/>
          <w:sz w:val="16"/>
          <w:szCs w:val="16"/>
        </w:rPr>
        <w:t xml:space="preserve"> Mehr, tome 9, page</w:t>
      </w:r>
      <w:r w:rsidR="00284BE0">
        <w:rPr>
          <w:i/>
          <w:color w:val="000000"/>
          <w:sz w:val="16"/>
          <w:szCs w:val="16"/>
        </w:rPr>
        <w:t>s</w:t>
      </w:r>
      <w:r w:rsidRPr="00B779D9">
        <w:rPr>
          <w:i/>
          <w:color w:val="000000"/>
          <w:sz w:val="16"/>
          <w:szCs w:val="16"/>
        </w:rPr>
        <w:t xml:space="preserve"> 462</w:t>
      </w:r>
      <w:r w:rsidR="00284BE0">
        <w:rPr>
          <w:i/>
          <w:color w:val="000000"/>
          <w:sz w:val="16"/>
          <w:szCs w:val="16"/>
        </w:rPr>
        <w:t>-</w:t>
      </w:r>
      <w:r w:rsidRPr="00B779D9">
        <w:rPr>
          <w:i/>
          <w:color w:val="000000"/>
          <w:sz w:val="16"/>
          <w:szCs w:val="16"/>
        </w:rPr>
        <w:t xml:space="preserve">477 ; </w:t>
      </w:r>
      <w:proofErr w:type="spellStart"/>
      <w:r w:rsidRPr="00B779D9">
        <w:rPr>
          <w:i/>
          <w:color w:val="000000"/>
          <w:sz w:val="16"/>
          <w:szCs w:val="16"/>
        </w:rPr>
        <w:t>Tafsiré</w:t>
      </w:r>
      <w:proofErr w:type="spellEnd"/>
      <w:r w:rsidRPr="00B779D9">
        <w:rPr>
          <w:i/>
          <w:color w:val="000000"/>
          <w:sz w:val="16"/>
          <w:szCs w:val="16"/>
        </w:rPr>
        <w:t xml:space="preserve"> Nour, tome 11, page</w:t>
      </w:r>
      <w:r w:rsidR="00284BE0">
        <w:rPr>
          <w:i/>
          <w:color w:val="000000"/>
          <w:sz w:val="16"/>
          <w:szCs w:val="16"/>
        </w:rPr>
        <w:t>s</w:t>
      </w:r>
      <w:r w:rsidRPr="00B779D9">
        <w:rPr>
          <w:i/>
          <w:color w:val="000000"/>
          <w:sz w:val="16"/>
          <w:szCs w:val="16"/>
        </w:rPr>
        <w:t xml:space="preserve"> 571</w:t>
      </w:r>
      <w:r w:rsidR="00284BE0">
        <w:rPr>
          <w:i/>
          <w:color w:val="000000"/>
          <w:sz w:val="16"/>
          <w:szCs w:val="16"/>
        </w:rPr>
        <w:t>-</w:t>
      </w:r>
      <w:r w:rsidRPr="00B779D9">
        <w:rPr>
          <w:i/>
          <w:color w:val="000000"/>
          <w:sz w:val="16"/>
          <w:szCs w:val="16"/>
        </w:rPr>
        <w:t>594</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334"/>
    <w:rsid w:val="00035958"/>
    <w:rsid w:val="00081956"/>
    <w:rsid w:val="00083A26"/>
    <w:rsid w:val="000A7482"/>
    <w:rsid w:val="000B69AE"/>
    <w:rsid w:val="000B7400"/>
    <w:rsid w:val="0012446F"/>
    <w:rsid w:val="00152874"/>
    <w:rsid w:val="001D64C0"/>
    <w:rsid w:val="0025434D"/>
    <w:rsid w:val="00283C28"/>
    <w:rsid w:val="00284BE0"/>
    <w:rsid w:val="002A415D"/>
    <w:rsid w:val="002A7E64"/>
    <w:rsid w:val="002C3079"/>
    <w:rsid w:val="002D37D2"/>
    <w:rsid w:val="0036559B"/>
    <w:rsid w:val="003A0F05"/>
    <w:rsid w:val="003D017F"/>
    <w:rsid w:val="003E19B3"/>
    <w:rsid w:val="00463052"/>
    <w:rsid w:val="00475EA3"/>
    <w:rsid w:val="0048075D"/>
    <w:rsid w:val="004907B3"/>
    <w:rsid w:val="004F7DA2"/>
    <w:rsid w:val="00514DE7"/>
    <w:rsid w:val="00520A8A"/>
    <w:rsid w:val="00571836"/>
    <w:rsid w:val="0059546C"/>
    <w:rsid w:val="005A34B0"/>
    <w:rsid w:val="00605865"/>
    <w:rsid w:val="00612911"/>
    <w:rsid w:val="00640017"/>
    <w:rsid w:val="00675436"/>
    <w:rsid w:val="00691BF4"/>
    <w:rsid w:val="00693DD1"/>
    <w:rsid w:val="006B5697"/>
    <w:rsid w:val="006C714D"/>
    <w:rsid w:val="00705F6C"/>
    <w:rsid w:val="00727E46"/>
    <w:rsid w:val="007B0442"/>
    <w:rsid w:val="007E19D6"/>
    <w:rsid w:val="007F35B1"/>
    <w:rsid w:val="00814682"/>
    <w:rsid w:val="00835F34"/>
    <w:rsid w:val="0087110E"/>
    <w:rsid w:val="00871509"/>
    <w:rsid w:val="008E005F"/>
    <w:rsid w:val="008F0E5F"/>
    <w:rsid w:val="00977730"/>
    <w:rsid w:val="00A5653D"/>
    <w:rsid w:val="00A656F5"/>
    <w:rsid w:val="00A80AC6"/>
    <w:rsid w:val="00B03670"/>
    <w:rsid w:val="00B37F4D"/>
    <w:rsid w:val="00B40047"/>
    <w:rsid w:val="00B52AB8"/>
    <w:rsid w:val="00B65436"/>
    <w:rsid w:val="00B779D9"/>
    <w:rsid w:val="00B81440"/>
    <w:rsid w:val="00BB3558"/>
    <w:rsid w:val="00BD788A"/>
    <w:rsid w:val="00C27E84"/>
    <w:rsid w:val="00C32248"/>
    <w:rsid w:val="00C3539A"/>
    <w:rsid w:val="00C5561B"/>
    <w:rsid w:val="00C61A9C"/>
    <w:rsid w:val="00C94615"/>
    <w:rsid w:val="00CC2970"/>
    <w:rsid w:val="00CD04A2"/>
    <w:rsid w:val="00CD7E52"/>
    <w:rsid w:val="00D55BE1"/>
    <w:rsid w:val="00D71334"/>
    <w:rsid w:val="00D85E14"/>
    <w:rsid w:val="00DE193C"/>
    <w:rsid w:val="00DF2E7F"/>
    <w:rsid w:val="00E02533"/>
    <w:rsid w:val="00E54CAF"/>
    <w:rsid w:val="00E7618D"/>
    <w:rsid w:val="00E80B86"/>
    <w:rsid w:val="00E95A00"/>
    <w:rsid w:val="00EF3A3E"/>
    <w:rsid w:val="00F0482D"/>
    <w:rsid w:val="00F06ECF"/>
    <w:rsid w:val="00F06F05"/>
    <w:rsid w:val="00F70307"/>
    <w:rsid w:val="00F946CA"/>
    <w:rsid w:val="00FA738D"/>
    <w:rsid w:val="00FD631C"/>
    <w:rsid w:val="00FE40A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9CC6"/>
  <w15:chartTrackingRefBased/>
  <w15:docId w15:val="{3A424558-BDDE-412E-80C0-9DF4FA8A1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A00"/>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rsid w:val="00D71334"/>
    <w:pPr>
      <w:suppressAutoHyphens/>
      <w:autoSpaceDN w:val="0"/>
      <w:textAlignment w:val="baseline"/>
    </w:pPr>
    <w:rPr>
      <w:rFonts w:ascii="Calibri" w:eastAsia="Calibri" w:hAnsi="Calibri" w:cs="Calibri"/>
      <w:kern w:val="3"/>
      <w:lang w:eastAsia="fr-FR"/>
    </w:rPr>
  </w:style>
  <w:style w:type="paragraph" w:styleId="Titre">
    <w:name w:val="Title"/>
    <w:basedOn w:val="Standard"/>
    <w:next w:val="Sous-titre"/>
    <w:link w:val="TitreCar"/>
    <w:uiPriority w:val="10"/>
    <w:qFormat/>
    <w:rsid w:val="00D71334"/>
    <w:pPr>
      <w:pBdr>
        <w:bottom w:val="single" w:sz="8" w:space="4" w:color="404040"/>
      </w:pBdr>
      <w:spacing w:after="300" w:line="240" w:lineRule="auto"/>
      <w:jc w:val="both"/>
    </w:pPr>
    <w:rPr>
      <w:rFonts w:ascii="Cambria" w:eastAsia="Times New Roman" w:hAnsi="Cambria" w:cs="Times New Roman"/>
      <w:b/>
      <w:bCs/>
      <w:spacing w:val="5"/>
      <w:sz w:val="36"/>
      <w:szCs w:val="36"/>
    </w:rPr>
  </w:style>
  <w:style w:type="character" w:customStyle="1" w:styleId="TitreCar">
    <w:name w:val="Titre Car"/>
    <w:basedOn w:val="Policepardfaut"/>
    <w:link w:val="Titre"/>
    <w:uiPriority w:val="10"/>
    <w:rsid w:val="00D71334"/>
    <w:rPr>
      <w:rFonts w:ascii="Cambria" w:eastAsia="Times New Roman" w:hAnsi="Cambria" w:cs="Times New Roman"/>
      <w:b/>
      <w:bCs/>
      <w:spacing w:val="5"/>
      <w:kern w:val="3"/>
      <w:sz w:val="36"/>
      <w:szCs w:val="36"/>
      <w:lang w:eastAsia="fr-FR"/>
    </w:rPr>
  </w:style>
  <w:style w:type="paragraph" w:styleId="Sous-titre">
    <w:name w:val="Subtitle"/>
    <w:basedOn w:val="Standard"/>
    <w:next w:val="Normal"/>
    <w:link w:val="Sous-titreCar"/>
    <w:uiPriority w:val="11"/>
    <w:qFormat/>
    <w:rsid w:val="00D71334"/>
    <w:pPr>
      <w:spacing w:after="200" w:line="276" w:lineRule="auto"/>
      <w:jc w:val="both"/>
    </w:pPr>
    <w:rPr>
      <w:rFonts w:ascii="Cambria" w:eastAsia="Cambria" w:hAnsi="Cambria" w:cs="Cambria"/>
      <w:i/>
      <w:iCs/>
      <w:color w:val="4F81BD"/>
      <w:sz w:val="24"/>
      <w:szCs w:val="24"/>
    </w:rPr>
  </w:style>
  <w:style w:type="character" w:customStyle="1" w:styleId="Sous-titreCar">
    <w:name w:val="Sous-titre Car"/>
    <w:basedOn w:val="Policepardfaut"/>
    <w:link w:val="Sous-titre"/>
    <w:uiPriority w:val="11"/>
    <w:rsid w:val="00D71334"/>
    <w:rPr>
      <w:rFonts w:ascii="Cambria" w:eastAsia="Cambria" w:hAnsi="Cambria" w:cs="Cambria"/>
      <w:i/>
      <w:iCs/>
      <w:color w:val="4F81BD"/>
      <w:kern w:val="3"/>
      <w:sz w:val="24"/>
      <w:szCs w:val="24"/>
      <w:lang w:eastAsia="fr-FR"/>
    </w:rPr>
  </w:style>
  <w:style w:type="paragraph" w:styleId="Notedebasdepage">
    <w:name w:val="footnote text"/>
    <w:basedOn w:val="Standard"/>
    <w:link w:val="NotedebasdepageCar"/>
    <w:rsid w:val="00D71334"/>
    <w:pPr>
      <w:spacing w:after="0" w:line="240" w:lineRule="auto"/>
    </w:pPr>
    <w:rPr>
      <w:sz w:val="20"/>
      <w:szCs w:val="20"/>
    </w:rPr>
  </w:style>
  <w:style w:type="character" w:customStyle="1" w:styleId="NotedebasdepageCar">
    <w:name w:val="Note de bas de page Car"/>
    <w:basedOn w:val="Policepardfaut"/>
    <w:link w:val="Notedebasdepage"/>
    <w:rsid w:val="00D71334"/>
    <w:rPr>
      <w:rFonts w:ascii="Calibri" w:eastAsia="Calibri" w:hAnsi="Calibri" w:cs="Calibri"/>
      <w:kern w:val="3"/>
      <w:sz w:val="20"/>
      <w:szCs w:val="20"/>
      <w:lang w:eastAsia="fr-FR"/>
    </w:rPr>
  </w:style>
  <w:style w:type="character" w:styleId="Appelnotedebasdep">
    <w:name w:val="footnote reference"/>
    <w:basedOn w:val="Policepardfaut"/>
    <w:rsid w:val="00D71334"/>
    <w:rPr>
      <w:position w:val="0"/>
      <w:vertAlign w:val="superscript"/>
    </w:rPr>
  </w:style>
  <w:style w:type="paragraph" w:styleId="Rvision">
    <w:name w:val="Revision"/>
    <w:hidden/>
    <w:uiPriority w:val="99"/>
    <w:semiHidden/>
    <w:rsid w:val="00152874"/>
    <w:pPr>
      <w:spacing w:after="0" w:line="240" w:lineRule="auto"/>
    </w:pPr>
    <w:rPr>
      <w:lang w:val="en-US"/>
    </w:rPr>
  </w:style>
  <w:style w:type="character" w:styleId="Marquedecommentaire">
    <w:name w:val="annotation reference"/>
    <w:basedOn w:val="Policepardfaut"/>
    <w:uiPriority w:val="99"/>
    <w:semiHidden/>
    <w:unhideWhenUsed/>
    <w:rsid w:val="00C61A9C"/>
    <w:rPr>
      <w:sz w:val="16"/>
      <w:szCs w:val="16"/>
    </w:rPr>
  </w:style>
  <w:style w:type="paragraph" w:styleId="Commentaire">
    <w:name w:val="annotation text"/>
    <w:basedOn w:val="Normal"/>
    <w:link w:val="CommentaireCar"/>
    <w:uiPriority w:val="99"/>
    <w:semiHidden/>
    <w:unhideWhenUsed/>
    <w:rsid w:val="00C61A9C"/>
    <w:pPr>
      <w:spacing w:line="240" w:lineRule="auto"/>
    </w:pPr>
    <w:rPr>
      <w:sz w:val="20"/>
      <w:szCs w:val="20"/>
    </w:rPr>
  </w:style>
  <w:style w:type="character" w:customStyle="1" w:styleId="CommentaireCar">
    <w:name w:val="Commentaire Car"/>
    <w:basedOn w:val="Policepardfaut"/>
    <w:link w:val="Commentaire"/>
    <w:uiPriority w:val="99"/>
    <w:semiHidden/>
    <w:rsid w:val="00C61A9C"/>
    <w:rPr>
      <w:sz w:val="20"/>
      <w:szCs w:val="20"/>
      <w:lang w:val="en-US"/>
    </w:rPr>
  </w:style>
  <w:style w:type="paragraph" w:styleId="Objetducommentaire">
    <w:name w:val="annotation subject"/>
    <w:basedOn w:val="Commentaire"/>
    <w:next w:val="Commentaire"/>
    <w:link w:val="ObjetducommentaireCar"/>
    <w:uiPriority w:val="99"/>
    <w:semiHidden/>
    <w:unhideWhenUsed/>
    <w:rsid w:val="00C61A9C"/>
    <w:rPr>
      <w:b/>
      <w:bCs/>
    </w:rPr>
  </w:style>
  <w:style w:type="character" w:customStyle="1" w:styleId="ObjetducommentaireCar">
    <w:name w:val="Objet du commentaire Car"/>
    <w:basedOn w:val="CommentaireCar"/>
    <w:link w:val="Objetducommentaire"/>
    <w:uiPriority w:val="99"/>
    <w:semiHidden/>
    <w:rsid w:val="00C61A9C"/>
    <w:rPr>
      <w:b/>
      <w:bCs/>
      <w:sz w:val="20"/>
      <w:szCs w:val="20"/>
      <w:lang w:val="en-US"/>
    </w:rPr>
  </w:style>
  <w:style w:type="character" w:styleId="Accentuation">
    <w:name w:val="Emphasis"/>
    <w:basedOn w:val="Policepardfaut"/>
    <w:uiPriority w:val="20"/>
    <w:qFormat/>
    <w:rsid w:val="002A7E64"/>
    <w:rPr>
      <w:i/>
      <w:iCs/>
    </w:rPr>
  </w:style>
  <w:style w:type="paragraph" w:customStyle="1" w:styleId="pf0">
    <w:name w:val="pf0"/>
    <w:basedOn w:val="Normal"/>
    <w:rsid w:val="00C27E84"/>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C27E8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59360">
      <w:bodyDiv w:val="1"/>
      <w:marLeft w:val="0"/>
      <w:marRight w:val="0"/>
      <w:marTop w:val="0"/>
      <w:marBottom w:val="0"/>
      <w:divBdr>
        <w:top w:val="none" w:sz="0" w:space="0" w:color="auto"/>
        <w:left w:val="none" w:sz="0" w:space="0" w:color="auto"/>
        <w:bottom w:val="none" w:sz="0" w:space="0" w:color="auto"/>
        <w:right w:val="none" w:sz="0" w:space="0" w:color="auto"/>
      </w:divBdr>
    </w:div>
    <w:div w:id="656500545">
      <w:bodyDiv w:val="1"/>
      <w:marLeft w:val="0"/>
      <w:marRight w:val="0"/>
      <w:marTop w:val="0"/>
      <w:marBottom w:val="0"/>
      <w:divBdr>
        <w:top w:val="none" w:sz="0" w:space="0" w:color="auto"/>
        <w:left w:val="none" w:sz="0" w:space="0" w:color="auto"/>
        <w:bottom w:val="none" w:sz="0" w:space="0" w:color="auto"/>
        <w:right w:val="none" w:sz="0" w:space="0" w:color="auto"/>
      </w:divBdr>
    </w:div>
    <w:div w:id="181202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1D957A-1ADB-46C7-96FD-7DDE8EE14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5408</Words>
  <Characters>29750</Characters>
  <Application>Microsoft Office Word</Application>
  <DocSecurity>0</DocSecurity>
  <Lines>247</Lines>
  <Paragraphs>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24</cp:revision>
  <dcterms:created xsi:type="dcterms:W3CDTF">2024-08-17T10:27:00Z</dcterms:created>
  <dcterms:modified xsi:type="dcterms:W3CDTF">2026-01-25T14:12:00Z</dcterms:modified>
</cp:coreProperties>
</file>