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88E8B" w14:textId="77777777" w:rsidR="00C362AD" w:rsidRPr="00011122" w:rsidRDefault="00C362AD" w:rsidP="00C362AD">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54"/>
      <w:r w:rsidRPr="00011122">
        <w:rPr>
          <w:rFonts w:asciiTheme="majorHAnsi" w:eastAsiaTheme="majorEastAsia" w:hAnsiTheme="majorHAnsi" w:cstheme="majorBidi"/>
          <w:lang w:bidi="en-US"/>
        </w:rPr>
        <w:t>Sourate al-</w:t>
      </w:r>
      <w:proofErr w:type="spellStart"/>
      <w:r w:rsidRPr="00011122">
        <w:rPr>
          <w:rFonts w:asciiTheme="majorHAnsi" w:eastAsiaTheme="majorEastAsia" w:hAnsiTheme="majorHAnsi" w:cstheme="majorBidi"/>
          <w:lang w:bidi="en-US"/>
        </w:rPr>
        <w:t>Kawthar</w:t>
      </w:r>
      <w:bookmarkEnd w:id="0"/>
      <w:proofErr w:type="spellEnd"/>
    </w:p>
    <w:p w14:paraId="1FC11954" w14:textId="77777777" w:rsidR="00C362AD" w:rsidRPr="00011122" w:rsidRDefault="00C362AD" w:rsidP="00307004">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L’abondance » sourate n° 108 – révélée à La Mecque</w:t>
      </w:r>
      <w:r w:rsidRPr="00011122">
        <w:rPr>
          <w:rStyle w:val="Appelnotedebasdep"/>
          <w:rFonts w:asciiTheme="majorHAnsi" w:hAnsiTheme="majorHAnsi" w:cstheme="majorBidi"/>
          <w:color w:val="auto"/>
          <w:sz w:val="20"/>
          <w:szCs w:val="20"/>
          <w:lang w:val="fr-FR" w:bidi="en-US"/>
        </w:rPr>
        <w:footnoteReference w:id="1"/>
      </w:r>
      <w:r w:rsidRPr="00011122">
        <w:rPr>
          <w:rFonts w:asciiTheme="majorHAnsi" w:eastAsiaTheme="majorEastAsia" w:hAnsiTheme="majorHAnsi" w:cstheme="majorBidi"/>
          <w:color w:val="auto"/>
          <w:sz w:val="20"/>
          <w:szCs w:val="20"/>
          <w:lang w:val="fr-FR" w:bidi="en-US"/>
        </w:rPr>
        <w:t xml:space="preserve"> – 3 versets</w:t>
      </w:r>
    </w:p>
    <w:p w14:paraId="46A0EE44" w14:textId="77777777" w:rsidR="00C362AD" w:rsidRDefault="00C362AD" w:rsidP="00C362AD">
      <w:pPr>
        <w:ind w:firstLine="0"/>
        <w:rPr>
          <w:rFonts w:cstheme="minorHAnsi"/>
          <w:lang w:bidi="fa-IR"/>
        </w:rPr>
      </w:pPr>
    </w:p>
    <w:p w14:paraId="4DB9880A" w14:textId="125390CD" w:rsidR="00C362AD" w:rsidRPr="00013EA9" w:rsidRDefault="00C362AD" w:rsidP="00C362AD">
      <w:pPr>
        <w:ind w:firstLine="0"/>
        <w:rPr>
          <w:rFonts w:cstheme="minorHAnsi"/>
          <w:lang w:val="fr-FR" w:bidi="fa-IR"/>
        </w:rPr>
      </w:pPr>
    </w:p>
    <w:p w14:paraId="1F658C19" w14:textId="77777777" w:rsidR="00E03F51" w:rsidRDefault="00E03F51" w:rsidP="00C362AD">
      <w:pPr>
        <w:ind w:firstLine="0"/>
        <w:rPr>
          <w:rFonts w:cstheme="minorHAnsi"/>
          <w:lang w:bidi="fa-IR"/>
        </w:rPr>
      </w:pPr>
    </w:p>
    <w:p w14:paraId="0483CF48" w14:textId="77777777" w:rsidR="00E03F51" w:rsidRDefault="00E03F51" w:rsidP="00E03F51">
      <w:pPr>
        <w:ind w:firstLine="0"/>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26C62BDF" w14:textId="77777777" w:rsidR="00E03F51" w:rsidRDefault="00E03F51" w:rsidP="00C362AD">
      <w:pPr>
        <w:ind w:firstLine="0"/>
        <w:rPr>
          <w:rFonts w:cstheme="minorHAnsi"/>
          <w:lang w:bidi="fa-IR"/>
        </w:rPr>
      </w:pPr>
    </w:p>
    <w:p w14:paraId="05B404B4" w14:textId="02998709" w:rsidR="00E03F51" w:rsidRPr="00E03F51" w:rsidRDefault="00236F4E" w:rsidP="00E03F51">
      <w:pPr>
        <w:ind w:firstLine="0"/>
        <w:rPr>
          <w:rFonts w:ascii="Calibri" w:eastAsia="Calibri" w:hAnsi="Calibri" w:cs="Calibri"/>
          <w:lang w:val="fr-BE" w:bidi="fa-IR"/>
        </w:rPr>
      </w:pPr>
      <w:r>
        <w:rPr>
          <w:rFonts w:ascii="Calibri" w:eastAsia="Calibri" w:hAnsi="Calibri" w:cs="Calibri"/>
          <w:lang w:val="fr-BE" w:bidi="fa-IR"/>
        </w:rPr>
        <w:t>Ces</w:t>
      </w:r>
      <w:r w:rsidRPr="00E03F51">
        <w:rPr>
          <w:rFonts w:ascii="Calibri" w:eastAsia="Calibri" w:hAnsi="Calibri" w:cs="Calibri"/>
          <w:lang w:val="fr-BE" w:bidi="fa-IR"/>
        </w:rPr>
        <w:t xml:space="preserve"> </w:t>
      </w:r>
      <w:r w:rsidR="00E03F51" w:rsidRPr="00E03F51">
        <w:rPr>
          <w:rFonts w:ascii="Calibri" w:eastAsia="Calibri" w:hAnsi="Calibri" w:cs="Calibri"/>
          <w:lang w:val="fr-BE" w:bidi="fa-IR"/>
        </w:rPr>
        <w:t xml:space="preserve">versets ordonnent au Prophète (s) </w:t>
      </w:r>
      <w:r w:rsidR="009F2662">
        <w:rPr>
          <w:rFonts w:ascii="Calibri" w:eastAsia="Calibri" w:hAnsi="Calibri" w:cs="Calibri"/>
          <w:lang w:val="fr-BE" w:bidi="fa-IR"/>
        </w:rPr>
        <w:t xml:space="preserve">de s’adonner </w:t>
      </w:r>
      <w:r w:rsidR="00E03F51" w:rsidRPr="00E03F51">
        <w:rPr>
          <w:rFonts w:ascii="Calibri" w:eastAsia="Calibri" w:hAnsi="Calibri" w:cs="Calibri"/>
          <w:lang w:val="fr-BE" w:bidi="fa-IR"/>
        </w:rPr>
        <w:t>à la prière et à faire un sacrifice pour son Seigneur</w:t>
      </w:r>
      <w:r w:rsidR="009F2662">
        <w:rPr>
          <w:rFonts w:ascii="Calibri" w:eastAsia="Calibri" w:hAnsi="Calibri" w:cs="Calibri"/>
          <w:lang w:val="fr-BE" w:bidi="fa-IR"/>
        </w:rPr>
        <w:t>,</w:t>
      </w:r>
      <w:r w:rsidR="00E03F51" w:rsidRPr="00E03F51">
        <w:rPr>
          <w:rFonts w:ascii="Calibri" w:eastAsia="Calibri" w:hAnsi="Calibri" w:cs="Calibri"/>
          <w:lang w:val="fr-BE" w:bidi="fa-IR"/>
        </w:rPr>
        <w:t xml:space="preserve"> après l’avoir honoré en lui accordant l’abondance.</w:t>
      </w:r>
      <w:r w:rsidR="00E03F51">
        <w:rPr>
          <w:rStyle w:val="Appelnotedebasdep"/>
          <w:rFonts w:ascii="Calibri" w:eastAsia="Calibri" w:hAnsi="Calibri" w:cs="Calibri"/>
          <w:lang w:val="fr-BE" w:bidi="fa-IR"/>
        </w:rPr>
        <w:footnoteReference w:id="2"/>
      </w:r>
    </w:p>
    <w:p w14:paraId="2ACD3200" w14:textId="77777777" w:rsidR="00E03F51" w:rsidRDefault="00E03F51" w:rsidP="00C362AD">
      <w:pPr>
        <w:ind w:firstLine="0"/>
        <w:rPr>
          <w:rFonts w:cstheme="minorHAnsi"/>
          <w:lang w:bidi="fa-IR"/>
        </w:rPr>
      </w:pPr>
    </w:p>
    <w:p w14:paraId="4C7D06CB" w14:textId="77777777" w:rsidR="00786044" w:rsidRDefault="00786044" w:rsidP="00C362AD">
      <w:pPr>
        <w:ind w:firstLine="0"/>
        <w:rPr>
          <w:rFonts w:cstheme="minorHAnsi"/>
          <w:lang w:bidi="fa-IR"/>
        </w:rPr>
      </w:pPr>
    </w:p>
    <w:p w14:paraId="3C018F8B" w14:textId="77777777" w:rsidR="00786044" w:rsidRDefault="00786044" w:rsidP="00C362AD">
      <w:pPr>
        <w:ind w:firstLine="0"/>
        <w:rPr>
          <w:rFonts w:cstheme="minorHAnsi"/>
          <w:lang w:bidi="fa-IR"/>
        </w:rPr>
      </w:pPr>
    </w:p>
    <w:p w14:paraId="2C625801" w14:textId="7C111E47" w:rsidR="00C362AD" w:rsidRPr="00AF7084" w:rsidRDefault="00E03F51" w:rsidP="00C362AD">
      <w:pPr>
        <w:spacing w:after="200" w:line="276" w:lineRule="auto"/>
        <w:ind w:firstLine="0"/>
        <w:rPr>
          <w:rFonts w:ascii="Calibri" w:eastAsia="Times New Roman" w:hAnsi="Calibri" w:cs="Arial"/>
          <w:b/>
          <w:bCs/>
          <w:sz w:val="20"/>
          <w:szCs w:val="20"/>
          <w:lang w:val="fr-FR"/>
        </w:rPr>
      </w:pPr>
      <w:bookmarkStart w:id="3" w:name="_Hlk157186889"/>
      <w:r>
        <w:rPr>
          <w:rFonts w:ascii="Calibri" w:eastAsia="Times New Roman" w:hAnsi="Calibri" w:cs="Arial"/>
          <w:b/>
          <w:bCs/>
          <w:sz w:val="20"/>
          <w:szCs w:val="20"/>
          <w:lang w:val="fr-FR" w:bidi="en-US"/>
        </w:rPr>
        <w:t>b</w:t>
      </w:r>
      <w:r w:rsidR="00C362AD" w:rsidRPr="00AF7084">
        <w:rPr>
          <w:rFonts w:ascii="Calibri" w:eastAsia="Times New Roman" w:hAnsi="Calibri" w:cs="Arial"/>
          <w:b/>
          <w:bCs/>
          <w:sz w:val="20"/>
          <w:szCs w:val="20"/>
          <w:lang w:val="fr-FR" w:bidi="en-US"/>
        </w:rPr>
        <w:t xml:space="preserve">) </w:t>
      </w:r>
      <w:bookmarkStart w:id="4" w:name="_Hlk153522200"/>
      <w:r w:rsidR="00C362AD" w:rsidRPr="00AF7084">
        <w:rPr>
          <w:rFonts w:ascii="Calibri" w:eastAsia="Times New Roman" w:hAnsi="Calibri" w:cs="Arial"/>
          <w:b/>
          <w:bCs/>
          <w:sz w:val="20"/>
          <w:szCs w:val="20"/>
          <w:lang w:val="fr-FR" w:bidi="en-US"/>
        </w:rPr>
        <w:t>Aperçu du contenu de la sourate</w:t>
      </w:r>
      <w:bookmarkEnd w:id="4"/>
    </w:p>
    <w:p w14:paraId="136CD71C" w14:textId="77777777" w:rsidR="00C362AD" w:rsidRDefault="00C362AD" w:rsidP="00C362AD">
      <w:pPr>
        <w:ind w:firstLine="0"/>
        <w:rPr>
          <w:rFonts w:cstheme="minorHAnsi"/>
          <w:lang w:bidi="fa-IR"/>
        </w:rPr>
      </w:pPr>
    </w:p>
    <w:bookmarkEnd w:id="3"/>
    <w:p w14:paraId="77731944" w14:textId="7CF85F94" w:rsidR="00046514" w:rsidRDefault="00046514" w:rsidP="00046514">
      <w:pPr>
        <w:ind w:firstLine="0"/>
        <w:rPr>
          <w:rFonts w:cstheme="minorHAnsi"/>
          <w:lang w:val="fr-FR"/>
        </w:rPr>
      </w:pPr>
      <w:r>
        <w:rPr>
          <w:rFonts w:cstheme="minorHAnsi"/>
        </w:rPr>
        <w:t xml:space="preserve">Dans la sourate </w:t>
      </w:r>
      <w:r>
        <w:rPr>
          <w:rFonts w:cstheme="minorHAnsi"/>
          <w:noProof/>
          <w:lang w:val="fr-RE"/>
        </w:rPr>
        <w:t>al-Kawthar</w:t>
      </w:r>
      <w:r>
        <w:rPr>
          <w:rFonts w:cstheme="minorHAnsi"/>
        </w:rPr>
        <w:t xml:space="preserve">, Allah a accordé une bénédiction au Prophète Mohammad (s), en lui </w:t>
      </w:r>
      <w:r w:rsidR="00236F4E">
        <w:rPr>
          <w:rFonts w:cstheme="minorHAnsi"/>
        </w:rPr>
        <w:t xml:space="preserve">offrant </w:t>
      </w:r>
      <w:r>
        <w:rPr>
          <w:rFonts w:cstheme="minorHAnsi"/>
          <w:noProof/>
          <w:lang w:val="fr-RE"/>
        </w:rPr>
        <w:t>al-Kawthar</w:t>
      </w:r>
      <w:r>
        <w:rPr>
          <w:rFonts w:cstheme="minorHAnsi"/>
        </w:rPr>
        <w:t xml:space="preserve">, l'abondance. Cela dans le but de le réconforter et de lui faire réaliser que celui qui le dénigre en </w:t>
      </w:r>
      <w:r w:rsidR="009F6691">
        <w:rPr>
          <w:rFonts w:cstheme="minorHAnsi"/>
        </w:rPr>
        <w:t>déclarant</w:t>
      </w:r>
      <w:r>
        <w:rPr>
          <w:rFonts w:cstheme="minorHAnsi"/>
        </w:rPr>
        <w:t xml:space="preserve"> qu'il n'a pas de descendant mâle et </w:t>
      </w:r>
      <w:r w:rsidR="009F6691">
        <w:rPr>
          <w:rFonts w:cstheme="minorHAnsi"/>
        </w:rPr>
        <w:t>ainsi</w:t>
      </w:r>
      <w:r>
        <w:rPr>
          <w:rFonts w:cstheme="minorHAnsi"/>
        </w:rPr>
        <w:t xml:space="preserve"> privé d'héritier, est en réalité lui-même sans postérité</w:t>
      </w:r>
      <w:r w:rsidR="009F6691">
        <w:rPr>
          <w:rFonts w:cstheme="minorHAnsi"/>
        </w:rPr>
        <w:t>,</w:t>
      </w:r>
      <w:r>
        <w:rPr>
          <w:rFonts w:cstheme="minorHAnsi"/>
        </w:rPr>
        <w:t xml:space="preserve"> ni héritage. </w:t>
      </w:r>
      <w:r w:rsidR="009F6691">
        <w:rPr>
          <w:rFonts w:cstheme="minorHAnsi"/>
        </w:rPr>
        <w:t>Il en ressort que</w:t>
      </w:r>
      <w:r>
        <w:rPr>
          <w:rFonts w:cstheme="minorHAnsi"/>
        </w:rPr>
        <w:t xml:space="preserve"> les ennemis du Prophète (s) seront anéantis, tandis que grâce à </w:t>
      </w:r>
      <w:bookmarkStart w:id="5" w:name="_Hlk156402196"/>
      <w:r>
        <w:rPr>
          <w:rFonts w:cstheme="minorHAnsi"/>
        </w:rPr>
        <w:t xml:space="preserve">Fatima </w:t>
      </w:r>
      <w:proofErr w:type="spellStart"/>
      <w:r>
        <w:rPr>
          <w:rFonts w:cstheme="minorHAnsi"/>
        </w:rPr>
        <w:t>az</w:t>
      </w:r>
      <w:proofErr w:type="spellEnd"/>
      <w:r>
        <w:rPr>
          <w:rFonts w:cstheme="minorHAnsi"/>
        </w:rPr>
        <w:t>-Zahra (a)</w:t>
      </w:r>
      <w:bookmarkEnd w:id="5"/>
      <w:r>
        <w:rPr>
          <w:rFonts w:cstheme="minorHAnsi"/>
        </w:rPr>
        <w:t xml:space="preserve"> et l'Islam</w:t>
      </w:r>
      <w:r w:rsidR="00236F4E">
        <w:rPr>
          <w:rFonts w:cstheme="minorHAnsi"/>
        </w:rPr>
        <w:t>,</w:t>
      </w:r>
      <w:r>
        <w:rPr>
          <w:rFonts w:cstheme="minorHAnsi"/>
        </w:rPr>
        <w:t xml:space="preserve"> la postérité du Prophète (s), </w:t>
      </w:r>
      <w:r w:rsidR="009F6691">
        <w:rPr>
          <w:rFonts w:cstheme="minorHAnsi"/>
        </w:rPr>
        <w:t>s</w:t>
      </w:r>
      <w:r>
        <w:rPr>
          <w:rFonts w:cstheme="minorHAnsi"/>
        </w:rPr>
        <w:t>a lignée spirituelle et son héritage perdureront éternellement.</w:t>
      </w:r>
      <w:r>
        <w:rPr>
          <w:rStyle w:val="Appelnotedebasdep"/>
          <w:rFonts w:cstheme="minorHAnsi"/>
        </w:rPr>
        <w:footnoteReference w:id="3"/>
      </w:r>
    </w:p>
    <w:p w14:paraId="7D5DC9A0" w14:textId="77777777" w:rsidR="00B47B80" w:rsidRDefault="00B47B80" w:rsidP="00C362AD">
      <w:pPr>
        <w:ind w:firstLine="0"/>
        <w:rPr>
          <w:rFonts w:cstheme="minorHAnsi"/>
          <w:lang w:bidi="fa-IR"/>
        </w:rPr>
      </w:pPr>
    </w:p>
    <w:p w14:paraId="7E77A73D" w14:textId="77777777" w:rsidR="00B47B80" w:rsidRDefault="00B47B80" w:rsidP="00C362AD">
      <w:pPr>
        <w:ind w:firstLine="0"/>
        <w:rPr>
          <w:rFonts w:cstheme="minorHAnsi"/>
          <w:lang w:bidi="fa-IR"/>
        </w:rPr>
      </w:pPr>
    </w:p>
    <w:p w14:paraId="06B21216" w14:textId="6044B367" w:rsidR="00C362AD" w:rsidRDefault="00E03F51" w:rsidP="00C362AD">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rPr>
        <w:t>c</w:t>
      </w:r>
      <w:r w:rsidR="00C362AD" w:rsidRPr="00C362AD">
        <w:rPr>
          <w:rFonts w:ascii="Calibri" w:eastAsia="Times New Roman" w:hAnsi="Calibri" w:cs="Arial"/>
          <w:b/>
          <w:bCs/>
          <w:sz w:val="20"/>
          <w:szCs w:val="20"/>
          <w:lang w:val="fr-FR"/>
        </w:rPr>
        <w:t xml:space="preserve">) Bienfaits de la récitation </w:t>
      </w:r>
    </w:p>
    <w:p w14:paraId="4C914775" w14:textId="77777777" w:rsidR="00B47B80" w:rsidRPr="00C362AD" w:rsidRDefault="00B47B80" w:rsidP="00C362AD">
      <w:pPr>
        <w:spacing w:after="200" w:line="276" w:lineRule="auto"/>
        <w:ind w:firstLine="0"/>
        <w:rPr>
          <w:rFonts w:ascii="Calibri" w:eastAsia="Times New Roman" w:hAnsi="Calibri" w:cs="Arial"/>
          <w:b/>
          <w:bCs/>
          <w:sz w:val="20"/>
          <w:szCs w:val="20"/>
          <w:lang w:val="fr-FR"/>
        </w:rPr>
      </w:pPr>
    </w:p>
    <w:p w14:paraId="783B82BE" w14:textId="58934620" w:rsidR="00C362AD" w:rsidRPr="00C362AD" w:rsidRDefault="00C362AD" w:rsidP="00C362AD">
      <w:pPr>
        <w:spacing w:after="200" w:line="276" w:lineRule="auto"/>
        <w:ind w:firstLine="0"/>
        <w:rPr>
          <w:rFonts w:ascii="Calibri" w:eastAsia="Times New Roman" w:hAnsi="Calibri" w:cs="Calibri"/>
          <w:lang w:val="fr-FR" w:bidi="en-US"/>
        </w:rPr>
      </w:pPr>
      <w:bookmarkStart w:id="6" w:name="_Hlk153523345"/>
      <w:r w:rsidRPr="00C362AD">
        <w:rPr>
          <w:rFonts w:ascii="Calibri" w:eastAsia="Times New Roman" w:hAnsi="Calibri" w:cs="Calibri"/>
          <w:lang w:val="fr-FR" w:bidi="en-US"/>
        </w:rPr>
        <w:t>Selon un récit, celui qui récite cette sourate sera désaltéré aux ruisseaux du Paradis, et pour chaque sacrifice que les hommes effectuent le jour de l</w:t>
      </w:r>
      <w:r w:rsidR="009A021F" w:rsidRPr="00912503">
        <w:rPr>
          <w:rFonts w:cstheme="minorHAnsi"/>
          <w:lang w:bidi="fa-IR"/>
        </w:rPr>
        <w:t>'Aïd al-</w:t>
      </w:r>
      <w:proofErr w:type="spellStart"/>
      <w:r w:rsidR="009A021F" w:rsidRPr="00912503">
        <w:rPr>
          <w:rFonts w:cstheme="minorHAnsi"/>
          <w:lang w:bidi="fa-IR"/>
        </w:rPr>
        <w:t>Adha</w:t>
      </w:r>
      <w:proofErr w:type="spellEnd"/>
      <w:r w:rsidR="009A021F">
        <w:rPr>
          <w:rStyle w:val="Appelnotedebasdep"/>
          <w:rFonts w:cstheme="minorHAnsi"/>
          <w:lang w:bidi="fa-IR"/>
        </w:rPr>
        <w:footnoteReference w:id="4"/>
      </w:r>
      <w:r w:rsidRPr="00C362AD">
        <w:rPr>
          <w:rFonts w:ascii="Calibri" w:eastAsia="Times New Roman" w:hAnsi="Calibri" w:cs="Calibri"/>
          <w:lang w:val="fr-FR" w:bidi="en-US"/>
        </w:rPr>
        <w:t>, il en aura également la récompense</w:t>
      </w:r>
      <w:bookmarkEnd w:id="6"/>
      <w:r w:rsidRPr="00C362AD">
        <w:rPr>
          <w:rFonts w:ascii="Calibri" w:eastAsia="Times New Roman" w:hAnsi="Calibri" w:cs="Calibri"/>
          <w:lang w:val="fr-FR" w:bidi="en-US"/>
        </w:rPr>
        <w:t>.</w:t>
      </w:r>
      <w:r w:rsidRPr="00C362AD">
        <w:rPr>
          <w:rFonts w:ascii="Calibri" w:eastAsia="Times New Roman" w:hAnsi="Calibri" w:cs="Calibri"/>
          <w:vertAlign w:val="superscript"/>
          <w:lang w:val="fr-FR" w:bidi="en-US"/>
        </w:rPr>
        <w:footnoteReference w:id="5"/>
      </w:r>
    </w:p>
    <w:p w14:paraId="1E13B720" w14:textId="77777777" w:rsidR="00C362AD" w:rsidRPr="00C362AD" w:rsidRDefault="00C362AD" w:rsidP="00C362AD">
      <w:pPr>
        <w:spacing w:after="200" w:line="276" w:lineRule="auto"/>
        <w:ind w:firstLine="0"/>
        <w:rPr>
          <w:rFonts w:ascii="Calibri" w:eastAsia="Times New Roman" w:hAnsi="Calibri" w:cs="Calibri"/>
          <w:lang w:val="fr-FR" w:bidi="en-US"/>
        </w:rPr>
      </w:pPr>
      <w:r w:rsidRPr="00C362AD">
        <w:rPr>
          <w:rFonts w:ascii="Calibri" w:eastAsia="Times New Roman" w:hAnsi="Calibri" w:cs="Calibri"/>
          <w:lang w:val="fr-FR" w:bidi="en-US"/>
        </w:rPr>
        <w:lastRenderedPageBreak/>
        <w:t>Selon l’Imam as-</w:t>
      </w:r>
      <w:proofErr w:type="spellStart"/>
      <w:r w:rsidRPr="00C362AD">
        <w:rPr>
          <w:rFonts w:ascii="Calibri" w:eastAsia="Times New Roman" w:hAnsi="Calibri" w:cs="Calibri"/>
          <w:lang w:val="fr-FR" w:bidi="en-US"/>
        </w:rPr>
        <w:t>Sàdiq</w:t>
      </w:r>
      <w:proofErr w:type="spellEnd"/>
      <w:r w:rsidRPr="00C362AD">
        <w:rPr>
          <w:rFonts w:ascii="Calibri" w:eastAsia="Times New Roman" w:hAnsi="Calibri" w:cs="Calibri"/>
          <w:lang w:val="fr-FR" w:bidi="en-US"/>
        </w:rPr>
        <w:t xml:space="preserve"> (a), celui qui récite cette sourate dans les prières obligatoires et recommandées (</w:t>
      </w:r>
      <w:proofErr w:type="spellStart"/>
      <w:r w:rsidRPr="00C362AD">
        <w:rPr>
          <w:rFonts w:ascii="Calibri" w:eastAsia="Times New Roman" w:hAnsi="Calibri" w:cs="Calibri"/>
          <w:iCs/>
          <w:lang w:val="fr-FR" w:bidi="en-US"/>
        </w:rPr>
        <w:t>moustahab</w:t>
      </w:r>
      <w:proofErr w:type="spellEnd"/>
      <w:r w:rsidRPr="00C362AD">
        <w:rPr>
          <w:rFonts w:ascii="Calibri" w:eastAsia="Times New Roman" w:hAnsi="Calibri" w:cs="Calibri"/>
          <w:lang w:val="fr-FR" w:bidi="en-US"/>
        </w:rPr>
        <w:t xml:space="preserve">), Dieu l’abreuvera au fleuve de </w:t>
      </w:r>
      <w:proofErr w:type="spellStart"/>
      <w:r w:rsidRPr="00C362AD">
        <w:rPr>
          <w:rFonts w:ascii="Calibri" w:eastAsia="Times New Roman" w:hAnsi="Calibri" w:cs="Calibri"/>
          <w:lang w:val="fr-FR" w:bidi="en-US"/>
        </w:rPr>
        <w:t>Kawthar</w:t>
      </w:r>
      <w:proofErr w:type="spellEnd"/>
      <w:r w:rsidRPr="00C362AD">
        <w:rPr>
          <w:rFonts w:ascii="Calibri" w:eastAsia="Times New Roman" w:hAnsi="Calibri" w:cs="Calibri"/>
          <w:lang w:val="fr-FR" w:bidi="en-US"/>
        </w:rPr>
        <w:t xml:space="preserve"> le Jour du Jugement, et sa demeure sera proche de celle du Saint Prophète (s).</w:t>
      </w:r>
      <w:r w:rsidRPr="00C362AD">
        <w:rPr>
          <w:rFonts w:ascii="Calibri" w:eastAsia="Times New Roman" w:hAnsi="Calibri" w:cs="Calibri"/>
          <w:vertAlign w:val="superscript"/>
          <w:lang w:val="fr-FR" w:bidi="en-US"/>
        </w:rPr>
        <w:footnoteReference w:id="6"/>
      </w:r>
    </w:p>
    <w:p w14:paraId="75650317" w14:textId="77777777" w:rsidR="00C362AD" w:rsidRPr="00C362AD" w:rsidRDefault="00C362AD" w:rsidP="00C362AD">
      <w:pPr>
        <w:spacing w:after="200" w:line="276" w:lineRule="auto"/>
        <w:ind w:firstLine="0"/>
        <w:rPr>
          <w:rFonts w:ascii="Calibri" w:eastAsia="Times New Roman" w:hAnsi="Calibri" w:cs="Calibri"/>
          <w:lang w:val="fr-FR" w:bidi="en-US"/>
        </w:rPr>
      </w:pPr>
      <w:r w:rsidRPr="00C362AD">
        <w:rPr>
          <w:rFonts w:ascii="Calibri" w:eastAsia="Times New Roman" w:hAnsi="Calibri" w:cs="Calibri"/>
          <w:lang w:val="fr-FR" w:bidi="en-US"/>
        </w:rPr>
        <w:t>Celui qui la récite 100 fois le jeudi soir, verra dans son sommeil le Saint Prophète (s).</w:t>
      </w:r>
      <w:r w:rsidRPr="00C362AD">
        <w:rPr>
          <w:rFonts w:ascii="Calibri" w:eastAsia="Times New Roman" w:hAnsi="Calibri" w:cs="Calibri"/>
          <w:vertAlign w:val="superscript"/>
          <w:lang w:val="fr-FR" w:bidi="en-US"/>
        </w:rPr>
        <w:footnoteReference w:id="7"/>
      </w:r>
    </w:p>
    <w:p w14:paraId="7A102FF5" w14:textId="77777777" w:rsidR="00C362AD" w:rsidRDefault="00C362AD" w:rsidP="00C362AD">
      <w:pPr>
        <w:ind w:firstLine="0"/>
        <w:rPr>
          <w:rFonts w:cstheme="minorHAnsi"/>
          <w:lang w:bidi="fa-IR"/>
        </w:rPr>
      </w:pPr>
    </w:p>
    <w:p w14:paraId="354F00AD" w14:textId="77777777" w:rsidR="00C362AD" w:rsidRDefault="00C362AD" w:rsidP="00C362AD">
      <w:pPr>
        <w:ind w:firstLine="0"/>
        <w:rPr>
          <w:rFonts w:cstheme="minorHAnsi"/>
          <w:lang w:bidi="fa-IR"/>
        </w:rPr>
      </w:pPr>
    </w:p>
    <w:p w14:paraId="0D3ABAD1" w14:textId="77777777" w:rsidR="00C362AD" w:rsidRDefault="00C362AD" w:rsidP="00C362AD">
      <w:pPr>
        <w:ind w:firstLine="0"/>
        <w:rPr>
          <w:rFonts w:cstheme="minorHAnsi"/>
          <w:lang w:bidi="fa-IR"/>
        </w:rPr>
      </w:pPr>
    </w:p>
    <w:p w14:paraId="07E7205A" w14:textId="77777777" w:rsidR="00C362AD" w:rsidRDefault="00C362AD" w:rsidP="00C362AD">
      <w:pPr>
        <w:ind w:firstLine="0"/>
        <w:rPr>
          <w:rFonts w:cstheme="minorHAnsi"/>
          <w:lang w:bidi="fa-IR"/>
        </w:rPr>
      </w:pPr>
    </w:p>
    <w:p w14:paraId="0FD8B230" w14:textId="069D73DD" w:rsidR="00C362AD" w:rsidRPr="00C362AD" w:rsidRDefault="00E03F51" w:rsidP="00C362AD">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bidi="en-US"/>
        </w:rPr>
        <w:t>d</w:t>
      </w:r>
      <w:r w:rsidR="00C362AD" w:rsidRPr="00C362AD">
        <w:rPr>
          <w:rFonts w:ascii="Calibri" w:eastAsia="Times New Roman" w:hAnsi="Calibri" w:cs="Arial"/>
          <w:b/>
          <w:bCs/>
          <w:sz w:val="20"/>
          <w:szCs w:val="20"/>
          <w:lang w:val="fr-FR" w:bidi="en-US"/>
        </w:rPr>
        <w:t>) Exégèse et commentaire de la sourate</w:t>
      </w:r>
    </w:p>
    <w:p w14:paraId="148DF353" w14:textId="77777777" w:rsidR="00B52BE0" w:rsidRDefault="00B52BE0" w:rsidP="00C362AD">
      <w:pPr>
        <w:ind w:firstLine="0"/>
        <w:rPr>
          <w:rFonts w:cstheme="minorHAnsi"/>
          <w:b/>
          <w:bCs/>
        </w:rPr>
      </w:pPr>
    </w:p>
    <w:p w14:paraId="5E3053A6" w14:textId="77777777" w:rsidR="00F008D5" w:rsidRDefault="00F008D5" w:rsidP="00C362AD">
      <w:pPr>
        <w:ind w:firstLine="0"/>
        <w:rPr>
          <w:rFonts w:cstheme="minorHAnsi"/>
          <w:b/>
          <w:bCs/>
        </w:rPr>
      </w:pPr>
    </w:p>
    <w:p w14:paraId="220ACC33" w14:textId="77777777" w:rsidR="00F008D5" w:rsidRDefault="00F008D5" w:rsidP="00F008D5">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225B5A6E" w14:textId="77777777" w:rsidR="00F008D5" w:rsidRPr="00C362AD" w:rsidRDefault="00F008D5" w:rsidP="00F008D5">
      <w:pPr>
        <w:ind w:firstLine="0"/>
        <w:jc w:val="right"/>
        <w:rPr>
          <w:rFonts w:cstheme="minorHAnsi"/>
          <w:b/>
          <w:bCs/>
        </w:rPr>
      </w:pPr>
    </w:p>
    <w:p w14:paraId="12D18ECD" w14:textId="77777777" w:rsidR="00B47B80" w:rsidRDefault="00B47B80" w:rsidP="00B47B80">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667EF7D1" w14:textId="77777777" w:rsidR="00362354" w:rsidRDefault="00362354" w:rsidP="00265303">
      <w:pPr>
        <w:ind w:firstLine="0"/>
        <w:rPr>
          <w:rFonts w:cstheme="minorHAnsi"/>
          <w:i/>
          <w:iCs/>
          <w:lang w:bidi="fa-IR"/>
        </w:rPr>
      </w:pPr>
    </w:p>
    <w:p w14:paraId="24B4A5AA" w14:textId="77777777" w:rsidR="00F008D5" w:rsidRDefault="00F008D5" w:rsidP="00265303">
      <w:pPr>
        <w:ind w:firstLine="0"/>
        <w:rPr>
          <w:rFonts w:cstheme="minorHAnsi"/>
          <w:i/>
          <w:iCs/>
          <w:lang w:bidi="fa-IR"/>
        </w:rPr>
      </w:pPr>
    </w:p>
    <w:p w14:paraId="5BCC1A81" w14:textId="77777777" w:rsidR="00F008D5" w:rsidRPr="00F008D5" w:rsidRDefault="00F008D5" w:rsidP="00F008D5">
      <w:pPr>
        <w:spacing w:before="100" w:beforeAutospacing="1" w:after="100" w:afterAutospacing="1" w:line="240" w:lineRule="auto"/>
        <w:ind w:firstLine="0"/>
        <w:jc w:val="right"/>
        <w:rPr>
          <w:rFonts w:ascii="Arial" w:eastAsia="Times New Roman" w:hAnsi="Arial" w:cs="Arial"/>
          <w:sz w:val="20"/>
          <w:szCs w:val="20"/>
          <w:lang w:val="fr-FR" w:eastAsia="fr-FR"/>
        </w:rPr>
      </w:pPr>
      <w:proofErr w:type="spellStart"/>
      <w:r w:rsidRPr="00F008D5">
        <w:rPr>
          <w:rFonts w:ascii="Arial" w:eastAsia="Times New Roman" w:hAnsi="Arial" w:cs="KFGQPC Uthmanic Script HAFS"/>
          <w:sz w:val="36"/>
          <w:szCs w:val="36"/>
          <w:shd w:val="clear" w:color="auto" w:fill="FFFFFF"/>
          <w:rtl/>
          <w:lang w:val="fr-FR" w:eastAsia="fr-FR"/>
        </w:rPr>
        <w:t>إِنَّآ</w:t>
      </w:r>
      <w:proofErr w:type="spellEnd"/>
      <w:r w:rsidRPr="00F008D5">
        <w:rPr>
          <w:rFonts w:ascii="Arial" w:eastAsia="Times New Roman" w:hAnsi="Arial" w:cs="KFGQPC Uthmanic Script HAFS"/>
          <w:sz w:val="36"/>
          <w:szCs w:val="36"/>
          <w:shd w:val="clear" w:color="auto" w:fill="FFFFFF"/>
          <w:rtl/>
          <w:lang w:val="fr-FR" w:eastAsia="fr-FR"/>
        </w:rPr>
        <w:t xml:space="preserve"> </w:t>
      </w:r>
      <w:proofErr w:type="spellStart"/>
      <w:r w:rsidRPr="00F008D5">
        <w:rPr>
          <w:rFonts w:ascii="Arial" w:eastAsia="Times New Roman" w:hAnsi="Arial" w:cs="KFGQPC Uthmanic Script HAFS"/>
          <w:sz w:val="36"/>
          <w:szCs w:val="36"/>
          <w:shd w:val="clear" w:color="auto" w:fill="FFFFFF"/>
          <w:rtl/>
          <w:lang w:val="fr-FR" w:eastAsia="fr-FR"/>
        </w:rPr>
        <w:t>أَعۡطَيۡنَٰكَ</w:t>
      </w:r>
      <w:proofErr w:type="spellEnd"/>
      <w:r w:rsidRPr="00F008D5">
        <w:rPr>
          <w:rFonts w:ascii="Arial" w:eastAsia="Times New Roman" w:hAnsi="Arial" w:cs="KFGQPC Uthmanic Script HAFS"/>
          <w:sz w:val="36"/>
          <w:szCs w:val="36"/>
          <w:shd w:val="clear" w:color="auto" w:fill="FFFFFF"/>
          <w:rtl/>
          <w:lang w:val="fr-FR" w:eastAsia="fr-FR"/>
        </w:rPr>
        <w:t xml:space="preserve"> ٱلۡكَوۡثَرَ١ فَصَلِّ لِرَبِّكَ وَٱنۡحَرۡ٢ إِنَّ شَانِئَكَ هُوَ ٱلۡأَبۡتَرُ٣</w:t>
      </w:r>
    </w:p>
    <w:p w14:paraId="72CAA608" w14:textId="77777777" w:rsidR="00F008D5" w:rsidRDefault="00F008D5" w:rsidP="00F008D5">
      <w:pPr>
        <w:ind w:firstLine="0"/>
        <w:rPr>
          <w:rFonts w:cstheme="minorHAnsi"/>
          <w:i/>
          <w:iCs/>
          <w:lang w:bidi="fa-IR"/>
        </w:rPr>
      </w:pPr>
    </w:p>
    <w:p w14:paraId="78AD9317" w14:textId="77777777" w:rsidR="00551A5D" w:rsidRPr="00551A5D" w:rsidRDefault="00551A5D" w:rsidP="00344B0F">
      <w:pPr>
        <w:ind w:firstLine="0"/>
        <w:rPr>
          <w:rFonts w:cstheme="minorHAnsi"/>
          <w:b/>
          <w:bCs/>
          <w:i/>
          <w:iCs/>
          <w:sz w:val="20"/>
          <w:szCs w:val="20"/>
          <w:lang w:bidi="fa-IR"/>
        </w:rPr>
      </w:pPr>
      <w:r w:rsidRPr="00551A5D">
        <w:rPr>
          <w:rFonts w:cstheme="minorHAnsi"/>
          <w:b/>
          <w:bCs/>
          <w:i/>
          <w:iCs/>
          <w:sz w:val="20"/>
          <w:szCs w:val="20"/>
          <w:lang w:bidi="fa-IR"/>
        </w:rPr>
        <w:t xml:space="preserve">1- </w:t>
      </w:r>
      <w:r w:rsidR="00B52BE0" w:rsidRPr="00551A5D">
        <w:rPr>
          <w:rFonts w:cstheme="minorHAnsi"/>
          <w:b/>
          <w:bCs/>
          <w:i/>
          <w:iCs/>
          <w:sz w:val="20"/>
          <w:szCs w:val="20"/>
          <w:lang w:bidi="fa-IR"/>
        </w:rPr>
        <w:t>Nous t’avons certes, accordé l’Abondance.</w:t>
      </w:r>
    </w:p>
    <w:p w14:paraId="3221C32E" w14:textId="4AC728C7" w:rsidR="00551A5D" w:rsidRPr="00551A5D" w:rsidRDefault="00551A5D" w:rsidP="00344B0F">
      <w:pPr>
        <w:ind w:firstLine="0"/>
        <w:rPr>
          <w:rFonts w:cstheme="minorHAnsi"/>
          <w:b/>
          <w:bCs/>
          <w:i/>
          <w:iCs/>
          <w:sz w:val="20"/>
          <w:szCs w:val="20"/>
          <w:lang w:bidi="fa-IR"/>
        </w:rPr>
      </w:pPr>
      <w:r w:rsidRPr="00551A5D">
        <w:rPr>
          <w:rFonts w:cstheme="minorHAnsi"/>
          <w:b/>
          <w:bCs/>
          <w:i/>
          <w:iCs/>
          <w:sz w:val="20"/>
          <w:szCs w:val="20"/>
          <w:lang w:bidi="fa-IR"/>
        </w:rPr>
        <w:t xml:space="preserve">2- </w:t>
      </w:r>
      <w:r w:rsidR="00B52BE0" w:rsidRPr="00551A5D">
        <w:rPr>
          <w:rFonts w:cstheme="minorHAnsi"/>
          <w:b/>
          <w:bCs/>
          <w:i/>
          <w:iCs/>
          <w:sz w:val="20"/>
          <w:szCs w:val="20"/>
          <w:lang w:bidi="fa-IR"/>
        </w:rPr>
        <w:t xml:space="preserve">Accomplis la </w:t>
      </w:r>
      <w:r w:rsidR="00742330">
        <w:rPr>
          <w:rFonts w:cstheme="minorHAnsi"/>
          <w:b/>
          <w:bCs/>
          <w:i/>
          <w:iCs/>
          <w:sz w:val="20"/>
          <w:szCs w:val="20"/>
          <w:lang w:bidi="fa-IR"/>
        </w:rPr>
        <w:t>S</w:t>
      </w:r>
      <w:r w:rsidR="00B52BE0" w:rsidRPr="00551A5D">
        <w:rPr>
          <w:rFonts w:cstheme="minorHAnsi"/>
          <w:b/>
          <w:bCs/>
          <w:i/>
          <w:iCs/>
          <w:sz w:val="20"/>
          <w:szCs w:val="20"/>
          <w:lang w:bidi="fa-IR"/>
        </w:rPr>
        <w:t>al</w:t>
      </w:r>
      <w:r w:rsidR="00742330">
        <w:rPr>
          <w:rFonts w:cstheme="minorHAnsi"/>
          <w:b/>
          <w:bCs/>
          <w:i/>
          <w:iCs/>
          <w:sz w:val="20"/>
          <w:szCs w:val="20"/>
          <w:lang w:bidi="fa-IR"/>
        </w:rPr>
        <w:t>â</w:t>
      </w:r>
      <w:r w:rsidR="00B52BE0" w:rsidRPr="00551A5D">
        <w:rPr>
          <w:rFonts w:cstheme="minorHAnsi"/>
          <w:b/>
          <w:bCs/>
          <w:i/>
          <w:iCs/>
          <w:sz w:val="20"/>
          <w:szCs w:val="20"/>
          <w:lang w:bidi="fa-IR"/>
        </w:rPr>
        <w:t>t pour ton Seigneur et sacrifie.</w:t>
      </w:r>
    </w:p>
    <w:p w14:paraId="38AE4EF8" w14:textId="007E819B" w:rsidR="00265303" w:rsidRPr="00551A5D" w:rsidRDefault="00551A5D" w:rsidP="00344B0F">
      <w:pPr>
        <w:ind w:firstLine="0"/>
        <w:rPr>
          <w:rFonts w:cstheme="minorHAnsi"/>
          <w:b/>
          <w:bCs/>
          <w:i/>
          <w:iCs/>
          <w:sz w:val="20"/>
          <w:szCs w:val="20"/>
          <w:lang w:bidi="fa-IR"/>
        </w:rPr>
      </w:pPr>
      <w:r w:rsidRPr="00551A5D">
        <w:rPr>
          <w:rFonts w:cstheme="minorHAnsi"/>
          <w:b/>
          <w:bCs/>
          <w:i/>
          <w:iCs/>
          <w:sz w:val="20"/>
          <w:szCs w:val="20"/>
          <w:lang w:bidi="fa-IR"/>
        </w:rPr>
        <w:t xml:space="preserve">3- </w:t>
      </w:r>
      <w:r w:rsidR="00B52BE0" w:rsidRPr="00551A5D">
        <w:rPr>
          <w:rFonts w:cstheme="minorHAnsi"/>
          <w:b/>
          <w:bCs/>
          <w:i/>
          <w:iCs/>
          <w:sz w:val="20"/>
          <w:szCs w:val="20"/>
          <w:lang w:bidi="fa-IR"/>
        </w:rPr>
        <w:t>Celui qui te hait sera certes, sans postérité.</w:t>
      </w:r>
    </w:p>
    <w:p w14:paraId="17F6EAF6" w14:textId="77777777" w:rsidR="00265303" w:rsidRPr="00344B0F" w:rsidRDefault="00265303" w:rsidP="00265303">
      <w:pPr>
        <w:ind w:firstLine="0"/>
        <w:rPr>
          <w:rFonts w:cstheme="minorHAnsi"/>
          <w:i/>
          <w:iCs/>
          <w:lang w:bidi="fa-IR"/>
        </w:rPr>
      </w:pPr>
    </w:p>
    <w:p w14:paraId="1CA477A1" w14:textId="77777777" w:rsidR="00B47B80" w:rsidRPr="00011122" w:rsidRDefault="00B47B80" w:rsidP="00B47B80">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6B2C030E" w14:textId="77777777" w:rsidR="00265303" w:rsidRPr="00344B0F" w:rsidRDefault="00265303" w:rsidP="00265303">
      <w:pPr>
        <w:ind w:firstLine="0"/>
        <w:rPr>
          <w:rFonts w:cstheme="minorHAnsi"/>
          <w:i/>
          <w:iCs/>
          <w:lang w:bidi="fa-IR"/>
        </w:rPr>
      </w:pPr>
    </w:p>
    <w:p w14:paraId="38F598DC" w14:textId="7C2B2EC1" w:rsidR="00B52BE0" w:rsidRPr="00344B0F" w:rsidRDefault="00B52BE0" w:rsidP="00B52BE0">
      <w:pPr>
        <w:ind w:firstLine="0"/>
        <w:rPr>
          <w:rFonts w:cstheme="minorHAnsi"/>
          <w:lang w:val="fr-BE" w:bidi="fa-IR"/>
        </w:rPr>
      </w:pPr>
      <w:r w:rsidRPr="00344B0F">
        <w:rPr>
          <w:rFonts w:cstheme="minorHAnsi"/>
          <w:lang w:val="fr-BE" w:bidi="fa-IR"/>
        </w:rPr>
        <w:t xml:space="preserve">Il est rapporté qu’un homme du nom de « </w:t>
      </w:r>
      <w:proofErr w:type="spellStart"/>
      <w:r w:rsidRPr="00344B0F">
        <w:rPr>
          <w:rFonts w:cstheme="minorHAnsi"/>
          <w:lang w:val="fr-BE" w:bidi="fa-IR"/>
        </w:rPr>
        <w:t>Aas</w:t>
      </w:r>
      <w:proofErr w:type="spellEnd"/>
      <w:r w:rsidRPr="00344B0F">
        <w:rPr>
          <w:rFonts w:cstheme="minorHAnsi"/>
          <w:lang w:val="fr-BE" w:bidi="fa-IR"/>
        </w:rPr>
        <w:t xml:space="preserve"> ibn </w:t>
      </w:r>
      <w:proofErr w:type="spellStart"/>
      <w:r w:rsidRPr="00344B0F">
        <w:rPr>
          <w:rFonts w:cstheme="minorHAnsi"/>
          <w:lang w:val="fr-BE" w:bidi="fa-IR"/>
        </w:rPr>
        <w:t>W</w:t>
      </w:r>
      <w:r w:rsidR="00265303" w:rsidRPr="00344B0F">
        <w:rPr>
          <w:rFonts w:cstheme="minorHAnsi"/>
          <w:lang w:val="fr-BE" w:bidi="fa-IR"/>
        </w:rPr>
        <w:t>aél</w:t>
      </w:r>
      <w:proofErr w:type="spellEnd"/>
      <w:r w:rsidRPr="00344B0F">
        <w:rPr>
          <w:rFonts w:cstheme="minorHAnsi"/>
          <w:lang w:val="fr-BE" w:bidi="fa-IR"/>
        </w:rPr>
        <w:t xml:space="preserve"> », qui était l'un des chefs des idolâtres de La Mecque, a rencontré et parlé au Prophète (</w:t>
      </w:r>
      <w:r w:rsidR="00265303" w:rsidRPr="00344B0F">
        <w:rPr>
          <w:rFonts w:cstheme="minorHAnsi"/>
          <w:lang w:val="fr-BE" w:bidi="fa-IR"/>
        </w:rPr>
        <w:t>s</w:t>
      </w:r>
      <w:r w:rsidRPr="00344B0F">
        <w:rPr>
          <w:rFonts w:cstheme="minorHAnsi"/>
          <w:lang w:val="fr-BE" w:bidi="fa-IR"/>
        </w:rPr>
        <w:t xml:space="preserve">) alors qu'il sortait de la Mosquée Sacrée. Puis il est entré dans la Mosquée Sacrée et les idolâtres lui ont demandé : </w:t>
      </w:r>
      <w:r w:rsidR="00CC2AB4">
        <w:rPr>
          <w:rFonts w:cstheme="minorHAnsi"/>
          <w:lang w:val="fr-BE" w:bidi="fa-IR"/>
        </w:rPr>
        <w:t>« </w:t>
      </w:r>
      <w:r w:rsidRPr="00344B0F">
        <w:rPr>
          <w:rFonts w:cstheme="minorHAnsi"/>
          <w:lang w:val="fr-BE" w:bidi="fa-IR"/>
        </w:rPr>
        <w:t>Avec qui parlais-tu ?</w:t>
      </w:r>
      <w:r w:rsidR="00CC2AB4">
        <w:rPr>
          <w:rFonts w:cstheme="minorHAnsi"/>
          <w:lang w:val="fr-BE" w:bidi="fa-IR"/>
        </w:rPr>
        <w:t> »</w:t>
      </w:r>
      <w:r w:rsidRPr="00344B0F">
        <w:rPr>
          <w:rFonts w:cstheme="minorHAnsi"/>
          <w:lang w:val="fr-BE" w:bidi="fa-IR"/>
        </w:rPr>
        <w:t xml:space="preserve"> Il répondit : </w:t>
      </w:r>
      <w:r w:rsidR="00CC2AB4">
        <w:rPr>
          <w:rFonts w:cstheme="minorHAnsi"/>
          <w:lang w:val="fr-BE" w:bidi="fa-IR"/>
        </w:rPr>
        <w:t>« </w:t>
      </w:r>
      <w:r w:rsidRPr="00344B0F">
        <w:rPr>
          <w:rFonts w:cstheme="minorHAnsi"/>
          <w:lang w:val="fr-BE" w:bidi="fa-IR"/>
        </w:rPr>
        <w:t xml:space="preserve">Avec cet homme </w:t>
      </w:r>
      <w:proofErr w:type="spellStart"/>
      <w:r w:rsidRPr="00344B0F">
        <w:rPr>
          <w:rFonts w:cstheme="minorHAnsi"/>
          <w:lang w:val="fr-BE" w:bidi="fa-IR"/>
        </w:rPr>
        <w:t>abtar</w:t>
      </w:r>
      <w:proofErr w:type="spellEnd"/>
      <w:r w:rsidRPr="00344B0F">
        <w:rPr>
          <w:rFonts w:cstheme="minorHAnsi"/>
          <w:lang w:val="fr-BE" w:bidi="fa-IR"/>
        </w:rPr>
        <w:t xml:space="preserve"> !</w:t>
      </w:r>
      <w:r w:rsidR="00CC2AB4">
        <w:rPr>
          <w:rFonts w:cstheme="minorHAnsi"/>
          <w:lang w:val="fr-BE" w:bidi="fa-IR"/>
        </w:rPr>
        <w:t> »</w:t>
      </w:r>
      <w:r w:rsidRPr="00344B0F">
        <w:rPr>
          <w:rFonts w:cstheme="minorHAnsi"/>
          <w:lang w:val="fr-BE" w:bidi="fa-IR"/>
        </w:rPr>
        <w:t xml:space="preserve"> (C’est-à-dire celui qui n'a pas de fils et dont la lignée est coupée.) </w:t>
      </w:r>
    </w:p>
    <w:p w14:paraId="35475719" w14:textId="50156FC6" w:rsidR="00265303" w:rsidRDefault="00B52BE0" w:rsidP="009A021F">
      <w:pPr>
        <w:ind w:firstLine="0"/>
        <w:rPr>
          <w:rFonts w:cstheme="minorHAnsi"/>
          <w:lang w:val="fr-BE" w:bidi="fa-IR"/>
        </w:rPr>
      </w:pPr>
      <w:r w:rsidRPr="00344B0F">
        <w:rPr>
          <w:rFonts w:cstheme="minorHAnsi"/>
          <w:lang w:val="fr-BE" w:bidi="fa-IR"/>
        </w:rPr>
        <w:lastRenderedPageBreak/>
        <w:t xml:space="preserve">C'est à cette occasion que la sourate ci-dessus a été révélée, apportant la bonne nouvelle du </w:t>
      </w:r>
      <w:proofErr w:type="spellStart"/>
      <w:r w:rsidRPr="00344B0F">
        <w:rPr>
          <w:rFonts w:cstheme="minorHAnsi"/>
          <w:lang w:val="fr-BE" w:bidi="fa-IR"/>
        </w:rPr>
        <w:t>Kawthar</w:t>
      </w:r>
      <w:proofErr w:type="spellEnd"/>
      <w:r w:rsidRPr="00344B0F">
        <w:rPr>
          <w:rFonts w:cstheme="minorHAnsi"/>
          <w:lang w:val="fr-BE" w:bidi="fa-IR"/>
        </w:rPr>
        <w:t xml:space="preserve"> au Prophète (</w:t>
      </w:r>
      <w:r w:rsidR="00265303" w:rsidRPr="00344B0F">
        <w:rPr>
          <w:rFonts w:cstheme="minorHAnsi"/>
          <w:lang w:val="fr-BE" w:bidi="fa-IR"/>
        </w:rPr>
        <w:t>s</w:t>
      </w:r>
      <w:r w:rsidRPr="00344B0F">
        <w:rPr>
          <w:rFonts w:cstheme="minorHAnsi"/>
          <w:lang w:val="fr-BE" w:bidi="fa-IR"/>
        </w:rPr>
        <w:t>) et déclarant ses ennemis comme étant sans progéniture.</w:t>
      </w:r>
      <w:r w:rsidR="00265303" w:rsidRPr="00344B0F">
        <w:rPr>
          <w:rStyle w:val="Appelnotedebasdep"/>
          <w:rFonts w:cstheme="minorHAnsi"/>
          <w:lang w:val="fr-BE" w:bidi="fa-IR"/>
        </w:rPr>
        <w:footnoteReference w:id="8"/>
      </w:r>
    </w:p>
    <w:p w14:paraId="4EAA75FF" w14:textId="77777777" w:rsidR="00013EA9" w:rsidRPr="00344B0F" w:rsidRDefault="00013EA9" w:rsidP="009A021F">
      <w:pPr>
        <w:ind w:firstLine="0"/>
        <w:rPr>
          <w:rFonts w:cstheme="minorHAnsi"/>
          <w:lang w:val="fr-BE" w:bidi="fa-IR"/>
        </w:rPr>
      </w:pPr>
    </w:p>
    <w:p w14:paraId="20EC7ED3" w14:textId="4DCEE889" w:rsidR="00B52BE0" w:rsidRPr="00344B0F" w:rsidRDefault="00265303" w:rsidP="00265303">
      <w:pPr>
        <w:ind w:firstLine="0"/>
        <w:rPr>
          <w:rFonts w:cstheme="minorHAnsi"/>
          <w:lang w:val="fr-BE" w:bidi="fa-IR"/>
        </w:rPr>
      </w:pPr>
      <w:r w:rsidRPr="00344B0F">
        <w:rPr>
          <w:rFonts w:cstheme="minorHAnsi"/>
          <w:lang w:val="fr-BE" w:bidi="fa-IR"/>
        </w:rPr>
        <w:t xml:space="preserve">1- </w:t>
      </w:r>
      <w:r w:rsidR="00B52BE0" w:rsidRPr="00344B0F">
        <w:rPr>
          <w:rFonts w:cstheme="minorHAnsi"/>
          <w:lang w:val="fr-BE" w:bidi="fa-IR"/>
        </w:rPr>
        <w:t xml:space="preserve">Le </w:t>
      </w:r>
      <w:r w:rsidRPr="00344B0F">
        <w:rPr>
          <w:rFonts w:cstheme="minorHAnsi"/>
          <w:lang w:val="fr-BE" w:bidi="fa-IR"/>
        </w:rPr>
        <w:t>P</w:t>
      </w:r>
      <w:r w:rsidR="00B52BE0" w:rsidRPr="00344B0F">
        <w:rPr>
          <w:rFonts w:cstheme="minorHAnsi"/>
          <w:lang w:val="fr-BE" w:bidi="fa-IR"/>
        </w:rPr>
        <w:t>rophète de l'Islam (</w:t>
      </w:r>
      <w:r w:rsidRPr="00344B0F">
        <w:rPr>
          <w:rFonts w:cstheme="minorHAnsi"/>
          <w:lang w:val="fr-BE" w:bidi="fa-IR"/>
        </w:rPr>
        <w:t>s</w:t>
      </w:r>
      <w:r w:rsidR="00B52BE0" w:rsidRPr="00344B0F">
        <w:rPr>
          <w:rFonts w:cstheme="minorHAnsi"/>
          <w:lang w:val="fr-BE" w:bidi="fa-IR"/>
        </w:rPr>
        <w:t xml:space="preserve">) avait deux fils du nom de </w:t>
      </w:r>
      <w:proofErr w:type="spellStart"/>
      <w:r w:rsidR="00B52BE0" w:rsidRPr="00344B0F">
        <w:rPr>
          <w:rFonts w:cstheme="minorHAnsi"/>
          <w:lang w:val="fr-BE" w:bidi="fa-IR"/>
        </w:rPr>
        <w:t>Qa</w:t>
      </w:r>
      <w:r w:rsidRPr="00344B0F">
        <w:rPr>
          <w:rFonts w:cstheme="minorHAnsi"/>
          <w:lang w:val="fr-BE" w:bidi="fa-IR"/>
        </w:rPr>
        <w:t>as</w:t>
      </w:r>
      <w:r w:rsidR="00B52BE0" w:rsidRPr="00344B0F">
        <w:rPr>
          <w:rFonts w:cstheme="minorHAnsi"/>
          <w:lang w:val="fr-BE" w:bidi="fa-IR"/>
        </w:rPr>
        <w:t>sim</w:t>
      </w:r>
      <w:proofErr w:type="spellEnd"/>
      <w:r w:rsidR="00B52BE0" w:rsidRPr="00344B0F">
        <w:rPr>
          <w:rFonts w:cstheme="minorHAnsi"/>
          <w:lang w:val="fr-BE" w:bidi="fa-IR"/>
        </w:rPr>
        <w:t xml:space="preserve"> et </w:t>
      </w:r>
      <w:proofErr w:type="spellStart"/>
      <w:r w:rsidR="00B52BE0" w:rsidRPr="00344B0F">
        <w:rPr>
          <w:rFonts w:cstheme="minorHAnsi"/>
          <w:lang w:val="fr-BE" w:bidi="fa-IR"/>
        </w:rPr>
        <w:t>T</w:t>
      </w:r>
      <w:r w:rsidRPr="00344B0F">
        <w:rPr>
          <w:rFonts w:cstheme="minorHAnsi"/>
          <w:lang w:val="fr-BE" w:bidi="fa-IR"/>
        </w:rPr>
        <w:t>a</w:t>
      </w:r>
      <w:r w:rsidR="00B52BE0" w:rsidRPr="00344B0F">
        <w:rPr>
          <w:rFonts w:cstheme="minorHAnsi"/>
          <w:lang w:val="fr-BE" w:bidi="fa-IR"/>
        </w:rPr>
        <w:t>ahir</w:t>
      </w:r>
      <w:proofErr w:type="spellEnd"/>
      <w:r w:rsidR="00B52BE0" w:rsidRPr="00344B0F">
        <w:rPr>
          <w:rFonts w:cstheme="minorHAnsi"/>
          <w:lang w:val="fr-BE" w:bidi="fa-IR"/>
        </w:rPr>
        <w:t xml:space="preserve"> (ou Abdallah) de Khadija, qui sont tous deux décédés à La Mecque alors qu'ils étaient enfants. Ainsi, il resta sans fils. Cette situation permit à ses ennemis d'ouvrir leur langue et de l'appeler </w:t>
      </w:r>
      <w:r w:rsidR="00CC2AB4">
        <w:rPr>
          <w:rFonts w:cstheme="minorHAnsi"/>
          <w:lang w:val="fr-BE" w:bidi="fa-IR"/>
        </w:rPr>
        <w:t>« </w:t>
      </w:r>
      <w:proofErr w:type="spellStart"/>
      <w:r w:rsidR="00B52BE0" w:rsidRPr="00344B0F">
        <w:rPr>
          <w:rFonts w:cstheme="minorHAnsi"/>
          <w:lang w:val="fr-BE" w:bidi="fa-IR"/>
        </w:rPr>
        <w:t>abtar</w:t>
      </w:r>
      <w:proofErr w:type="spellEnd"/>
      <w:r w:rsidR="00CC2AB4">
        <w:rPr>
          <w:rFonts w:cstheme="minorHAnsi"/>
          <w:lang w:val="fr-BE" w:bidi="fa-IR"/>
        </w:rPr>
        <w:t> »</w:t>
      </w:r>
      <w:r w:rsidR="00B52BE0" w:rsidRPr="00344B0F">
        <w:rPr>
          <w:rFonts w:cstheme="minorHAnsi"/>
          <w:lang w:val="fr-BE" w:bidi="fa-IR"/>
        </w:rPr>
        <w:t xml:space="preserve">, car ils pensaient qu'un fils avait une grande importance et assurait la continuation du programme du père. Ainsi, ils estimaient que les </w:t>
      </w:r>
      <w:r w:rsidR="00236F4E">
        <w:rPr>
          <w:rFonts w:cstheme="minorHAnsi"/>
          <w:lang w:val="fr-BE" w:bidi="fa-IR"/>
        </w:rPr>
        <w:t>projets et actions</w:t>
      </w:r>
      <w:r w:rsidR="00236F4E" w:rsidRPr="00344B0F">
        <w:rPr>
          <w:rFonts w:cstheme="minorHAnsi"/>
          <w:lang w:val="fr-BE" w:bidi="fa-IR"/>
        </w:rPr>
        <w:t xml:space="preserve"> </w:t>
      </w:r>
      <w:r w:rsidR="00B52BE0" w:rsidRPr="00344B0F">
        <w:rPr>
          <w:rFonts w:cstheme="minorHAnsi"/>
          <w:lang w:val="fr-BE" w:bidi="fa-IR"/>
        </w:rPr>
        <w:t>du Prophète (</w:t>
      </w:r>
      <w:r w:rsidRPr="00344B0F">
        <w:rPr>
          <w:rFonts w:cstheme="minorHAnsi"/>
          <w:lang w:val="fr-BE" w:bidi="fa-IR"/>
        </w:rPr>
        <w:t>s</w:t>
      </w:r>
      <w:r w:rsidR="00B52BE0" w:rsidRPr="00344B0F">
        <w:rPr>
          <w:rFonts w:cstheme="minorHAnsi"/>
          <w:lang w:val="fr-BE" w:bidi="fa-IR"/>
        </w:rPr>
        <w:t>), qui n'avait pas de fils, seraient interrompus.</w:t>
      </w:r>
    </w:p>
    <w:p w14:paraId="2BCA31E8" w14:textId="777F32CB" w:rsidR="00B52BE0" w:rsidRPr="00344B0F" w:rsidRDefault="00265303" w:rsidP="00265303">
      <w:pPr>
        <w:ind w:firstLine="0"/>
        <w:rPr>
          <w:rFonts w:cstheme="minorHAnsi"/>
          <w:lang w:val="fr-BE" w:bidi="fa-IR"/>
        </w:rPr>
      </w:pPr>
      <w:r w:rsidRPr="00344B0F">
        <w:rPr>
          <w:rFonts w:cstheme="minorHAnsi"/>
          <w:lang w:val="fr-BE" w:bidi="fa-IR"/>
        </w:rPr>
        <w:t xml:space="preserve">2- </w:t>
      </w:r>
      <w:r w:rsidR="00B52BE0" w:rsidRPr="00344B0F">
        <w:rPr>
          <w:rFonts w:cstheme="minorHAnsi"/>
          <w:lang w:val="fr-BE" w:bidi="fa-IR"/>
        </w:rPr>
        <w:t xml:space="preserve">La sourate </w:t>
      </w:r>
      <w:r w:rsidRPr="00344B0F">
        <w:rPr>
          <w:rFonts w:cstheme="minorHAnsi"/>
          <w:lang w:val="fr-BE" w:bidi="fa-IR"/>
        </w:rPr>
        <w:t>a</w:t>
      </w:r>
      <w:r w:rsidR="00B52BE0" w:rsidRPr="00344B0F">
        <w:rPr>
          <w:rFonts w:cstheme="minorHAnsi"/>
          <w:lang w:val="fr-BE" w:bidi="fa-IR"/>
        </w:rPr>
        <w:t>l-</w:t>
      </w:r>
      <w:proofErr w:type="spellStart"/>
      <w:r w:rsidR="00B52BE0" w:rsidRPr="00344B0F">
        <w:rPr>
          <w:rFonts w:cstheme="minorHAnsi"/>
          <w:lang w:val="fr-BE" w:bidi="fa-IR"/>
        </w:rPr>
        <w:t>Kawthar</w:t>
      </w:r>
      <w:proofErr w:type="spellEnd"/>
      <w:r w:rsidR="00B52BE0" w:rsidRPr="00344B0F">
        <w:rPr>
          <w:rFonts w:cstheme="minorHAnsi"/>
          <w:lang w:val="fr-BE" w:bidi="fa-IR"/>
        </w:rPr>
        <w:t xml:space="preserve"> a annoncé plusieurs informations fondamentales que certains ont considéré comme des prophéties miraculeuses du Coran :</w:t>
      </w:r>
    </w:p>
    <w:p w14:paraId="06E94F2D" w14:textId="416A5CE0" w:rsidR="00B52BE0" w:rsidRPr="00344B0F" w:rsidRDefault="00265303" w:rsidP="00265303">
      <w:pPr>
        <w:ind w:firstLine="0"/>
        <w:rPr>
          <w:rFonts w:cstheme="minorHAnsi"/>
        </w:rPr>
      </w:pPr>
      <w:r w:rsidRPr="00344B0F">
        <w:rPr>
          <w:rFonts w:cstheme="minorHAnsi"/>
          <w:lang w:val="fr-BE" w:bidi="fa-IR"/>
        </w:rPr>
        <w:t xml:space="preserve">a) </w:t>
      </w:r>
      <w:r w:rsidR="00B52BE0" w:rsidRPr="00344B0F">
        <w:rPr>
          <w:rFonts w:cstheme="minorHAnsi"/>
          <w:lang w:val="fr-BE" w:bidi="fa-IR"/>
        </w:rPr>
        <w:t>Dieu donnera au Prophète (</w:t>
      </w:r>
      <w:r w:rsidRPr="00344B0F">
        <w:rPr>
          <w:rFonts w:cstheme="minorHAnsi"/>
          <w:lang w:val="fr-BE" w:bidi="fa-IR"/>
        </w:rPr>
        <w:t>s</w:t>
      </w:r>
      <w:r w:rsidR="00B52BE0" w:rsidRPr="00344B0F">
        <w:rPr>
          <w:rFonts w:cstheme="minorHAnsi"/>
          <w:lang w:val="fr-BE" w:bidi="fa-IR"/>
        </w:rPr>
        <w:t xml:space="preserve">) de nombreux bienfaits tels que la victoire de l'Islam sur l’incroyance, et des dons tels que </w:t>
      </w:r>
      <w:r w:rsidRPr="00344B0F">
        <w:rPr>
          <w:rFonts w:cstheme="minorHAnsi"/>
        </w:rPr>
        <w:t xml:space="preserve">Fatima </w:t>
      </w:r>
      <w:proofErr w:type="spellStart"/>
      <w:r w:rsidRPr="00344B0F">
        <w:rPr>
          <w:rFonts w:cstheme="minorHAnsi"/>
        </w:rPr>
        <w:t>az</w:t>
      </w:r>
      <w:proofErr w:type="spellEnd"/>
      <w:r w:rsidRPr="00344B0F">
        <w:rPr>
          <w:rFonts w:cstheme="minorHAnsi"/>
        </w:rPr>
        <w:t>-Zahra (a)</w:t>
      </w:r>
      <w:r w:rsidR="00B52BE0" w:rsidRPr="00344B0F">
        <w:rPr>
          <w:rFonts w:cstheme="minorHAnsi"/>
          <w:lang w:val="fr-BE" w:bidi="fa-IR"/>
        </w:rPr>
        <w:t xml:space="preserve"> qui perpétuera s</w:t>
      </w:r>
      <w:r w:rsidR="00A604EC">
        <w:rPr>
          <w:rFonts w:cstheme="minorHAnsi"/>
          <w:lang w:val="fr-BE" w:bidi="fa-IR"/>
        </w:rPr>
        <w:t>on message</w:t>
      </w:r>
      <w:r w:rsidR="00B52BE0" w:rsidRPr="00344B0F">
        <w:rPr>
          <w:rFonts w:cstheme="minorHAnsi"/>
          <w:lang w:val="fr-BE" w:bidi="fa-IR"/>
        </w:rPr>
        <w:t xml:space="preserve"> et sa lignée. </w:t>
      </w:r>
    </w:p>
    <w:p w14:paraId="3F8F262C" w14:textId="371416AB" w:rsidR="00B52BE0" w:rsidRPr="00344B0F" w:rsidRDefault="00265303" w:rsidP="00265303">
      <w:pPr>
        <w:ind w:firstLine="0"/>
        <w:rPr>
          <w:rFonts w:cstheme="minorHAnsi"/>
          <w:lang w:val="fr-BE" w:bidi="fa-IR"/>
        </w:rPr>
      </w:pPr>
      <w:r w:rsidRPr="00344B0F">
        <w:rPr>
          <w:rFonts w:cstheme="minorHAnsi"/>
          <w:lang w:val="fr-BE" w:bidi="fa-IR"/>
        </w:rPr>
        <w:t xml:space="preserve">b) </w:t>
      </w:r>
      <w:r w:rsidR="00B52BE0" w:rsidRPr="00344B0F">
        <w:rPr>
          <w:rFonts w:cstheme="minorHAnsi"/>
          <w:lang w:val="fr-BE" w:bidi="fa-IR"/>
        </w:rPr>
        <w:t>Les ennemis du Prophète (</w:t>
      </w:r>
      <w:r w:rsidRPr="00344B0F">
        <w:rPr>
          <w:rFonts w:cstheme="minorHAnsi"/>
          <w:lang w:val="fr-BE" w:bidi="fa-IR"/>
        </w:rPr>
        <w:t>s</w:t>
      </w:r>
      <w:r w:rsidR="00B52BE0" w:rsidRPr="00344B0F">
        <w:rPr>
          <w:rFonts w:cstheme="minorHAnsi"/>
          <w:lang w:val="fr-BE" w:bidi="fa-IR"/>
        </w:rPr>
        <w:t xml:space="preserve">) seront anéantis dans leur lignée et leurs programmes et leur grandeur dynastique disparaîtront. Tout comme les polythéistes de La Mecque, </w:t>
      </w:r>
      <w:proofErr w:type="spellStart"/>
      <w:r w:rsidRPr="00344B0F">
        <w:rPr>
          <w:rFonts w:cstheme="minorHAnsi"/>
          <w:lang w:val="fr-BE" w:bidi="fa-IR"/>
        </w:rPr>
        <w:t>Aas</w:t>
      </w:r>
      <w:proofErr w:type="spellEnd"/>
      <w:r w:rsidRPr="00344B0F">
        <w:rPr>
          <w:rFonts w:cstheme="minorHAnsi"/>
          <w:lang w:val="fr-BE" w:bidi="fa-IR"/>
        </w:rPr>
        <w:t xml:space="preserve"> ibn </w:t>
      </w:r>
      <w:proofErr w:type="spellStart"/>
      <w:r w:rsidRPr="00344B0F">
        <w:rPr>
          <w:rFonts w:cstheme="minorHAnsi"/>
          <w:lang w:val="fr-BE" w:bidi="fa-IR"/>
        </w:rPr>
        <w:t>Waél</w:t>
      </w:r>
      <w:proofErr w:type="spellEnd"/>
      <w:r w:rsidR="00B52BE0" w:rsidRPr="00344B0F">
        <w:rPr>
          <w:rFonts w:cstheme="minorHAnsi"/>
          <w:lang w:val="fr-BE" w:bidi="fa-IR"/>
        </w:rPr>
        <w:t xml:space="preserve"> et ses semblables furent exterminés</w:t>
      </w:r>
      <w:r w:rsidR="00653F11">
        <w:rPr>
          <w:rFonts w:cstheme="minorHAnsi"/>
          <w:lang w:val="fr-BE" w:bidi="fa-IR"/>
        </w:rPr>
        <w:t>,</w:t>
      </w:r>
      <w:r w:rsidR="00B52BE0" w:rsidRPr="00344B0F">
        <w:rPr>
          <w:rFonts w:cstheme="minorHAnsi"/>
          <w:lang w:val="fr-BE" w:bidi="fa-IR"/>
        </w:rPr>
        <w:t xml:space="preserve"> sans laisser aucune trace d’eux-mêmes ou de leur lignée.</w:t>
      </w:r>
    </w:p>
    <w:p w14:paraId="71B841FE" w14:textId="62282682" w:rsidR="00B52BE0" w:rsidRPr="00344B0F" w:rsidRDefault="00265303" w:rsidP="00265303">
      <w:pPr>
        <w:ind w:firstLine="0"/>
        <w:rPr>
          <w:rFonts w:cstheme="minorHAnsi"/>
          <w:lang w:val="fr-BE" w:bidi="fa-IR"/>
        </w:rPr>
      </w:pPr>
      <w:r w:rsidRPr="00344B0F">
        <w:rPr>
          <w:rFonts w:cstheme="minorHAnsi"/>
          <w:lang w:val="fr-BE" w:bidi="fa-IR"/>
        </w:rPr>
        <w:t xml:space="preserve">3- </w:t>
      </w:r>
      <w:r w:rsidR="00B52BE0" w:rsidRPr="00344B0F">
        <w:rPr>
          <w:rFonts w:cstheme="minorHAnsi"/>
          <w:lang w:val="fr-BE" w:bidi="fa-IR"/>
        </w:rPr>
        <w:t xml:space="preserve">Le terme </w:t>
      </w:r>
      <w:r w:rsidRPr="00344B0F">
        <w:rPr>
          <w:rFonts w:cstheme="minorHAnsi"/>
          <w:lang w:val="fr-BE" w:bidi="fa-IR"/>
        </w:rPr>
        <w:t>« </w:t>
      </w:r>
      <w:proofErr w:type="spellStart"/>
      <w:r w:rsidR="00B52BE0" w:rsidRPr="00344B0F">
        <w:rPr>
          <w:rFonts w:cstheme="minorHAnsi"/>
          <w:b/>
          <w:bCs/>
          <w:lang w:val="fr-BE" w:bidi="fa-IR"/>
        </w:rPr>
        <w:t>Kawthar</w:t>
      </w:r>
      <w:proofErr w:type="spellEnd"/>
      <w:r w:rsidRPr="00344B0F">
        <w:rPr>
          <w:rFonts w:cstheme="minorHAnsi"/>
          <w:lang w:val="fr-BE" w:bidi="fa-IR"/>
        </w:rPr>
        <w:t> »</w:t>
      </w:r>
      <w:r w:rsidR="00B52BE0" w:rsidRPr="00344B0F">
        <w:rPr>
          <w:rFonts w:cstheme="minorHAnsi"/>
          <w:lang w:val="fr-BE" w:bidi="fa-IR"/>
        </w:rPr>
        <w:t xml:space="preserve"> vient de la racine </w:t>
      </w:r>
      <w:r w:rsidR="00CC2AB4">
        <w:rPr>
          <w:rFonts w:cstheme="minorHAnsi"/>
          <w:lang w:val="fr-BE" w:bidi="fa-IR"/>
        </w:rPr>
        <w:t>« </w:t>
      </w:r>
      <w:proofErr w:type="spellStart"/>
      <w:r w:rsidR="00B52BE0" w:rsidRPr="00344B0F">
        <w:rPr>
          <w:rFonts w:cstheme="minorHAnsi"/>
          <w:lang w:val="fr-BE" w:bidi="fa-IR"/>
        </w:rPr>
        <w:t>kathrat</w:t>
      </w:r>
      <w:r w:rsidRPr="00344B0F">
        <w:rPr>
          <w:rFonts w:cstheme="minorHAnsi"/>
          <w:lang w:val="fr-BE" w:bidi="fa-IR"/>
        </w:rPr>
        <w:t>e</w:t>
      </w:r>
      <w:proofErr w:type="spellEnd"/>
      <w:r w:rsidR="00CC2AB4">
        <w:rPr>
          <w:rFonts w:cstheme="minorHAnsi"/>
          <w:lang w:val="fr-BE" w:bidi="fa-IR"/>
        </w:rPr>
        <w:t> »</w:t>
      </w:r>
      <w:r w:rsidR="00B52BE0" w:rsidRPr="00344B0F">
        <w:rPr>
          <w:rFonts w:cstheme="minorHAnsi"/>
          <w:lang w:val="fr-BE" w:bidi="fa-IR"/>
        </w:rPr>
        <w:t xml:space="preserve"> qui signifie abondance et bénédictions. On qualifie également de </w:t>
      </w:r>
      <w:r w:rsidR="00CC2AB4">
        <w:rPr>
          <w:rFonts w:cstheme="minorHAnsi"/>
          <w:lang w:val="fr-BE" w:bidi="fa-IR"/>
        </w:rPr>
        <w:t>« </w:t>
      </w:r>
      <w:proofErr w:type="spellStart"/>
      <w:r w:rsidR="00B52BE0" w:rsidRPr="00344B0F">
        <w:rPr>
          <w:rFonts w:cstheme="minorHAnsi"/>
          <w:lang w:val="fr-BE" w:bidi="fa-IR"/>
        </w:rPr>
        <w:t>kawthar</w:t>
      </w:r>
      <w:proofErr w:type="spellEnd"/>
      <w:r w:rsidR="00CC2AB4">
        <w:rPr>
          <w:rFonts w:cstheme="minorHAnsi"/>
          <w:lang w:val="fr-BE" w:bidi="fa-IR"/>
        </w:rPr>
        <w:t> »</w:t>
      </w:r>
      <w:r w:rsidR="00B52BE0" w:rsidRPr="00344B0F">
        <w:rPr>
          <w:rFonts w:cstheme="minorHAnsi"/>
          <w:lang w:val="fr-BE" w:bidi="fa-IR"/>
        </w:rPr>
        <w:t xml:space="preserve"> les personnes généreuses. Les exégètes du Coran ont proposé plusieurs interprétations possibles de la signification de </w:t>
      </w:r>
      <w:r w:rsidR="00CC2AB4">
        <w:rPr>
          <w:rFonts w:cstheme="minorHAnsi"/>
          <w:lang w:val="fr-BE" w:bidi="fa-IR"/>
        </w:rPr>
        <w:t>« </w:t>
      </w:r>
      <w:proofErr w:type="spellStart"/>
      <w:r w:rsidR="00B52BE0" w:rsidRPr="00344B0F">
        <w:rPr>
          <w:rFonts w:cstheme="minorHAnsi"/>
          <w:lang w:val="fr-BE" w:bidi="fa-IR"/>
        </w:rPr>
        <w:t>kawthar</w:t>
      </w:r>
      <w:proofErr w:type="spellEnd"/>
      <w:r w:rsidR="00CC2AB4">
        <w:rPr>
          <w:rFonts w:cstheme="minorHAnsi"/>
          <w:lang w:val="fr-BE" w:bidi="fa-IR"/>
        </w:rPr>
        <w:t> »</w:t>
      </w:r>
      <w:r w:rsidR="00B52BE0" w:rsidRPr="00344B0F">
        <w:rPr>
          <w:rFonts w:cstheme="minorHAnsi"/>
          <w:lang w:val="fr-BE" w:bidi="fa-IR"/>
        </w:rPr>
        <w:t>, notamment :</w:t>
      </w:r>
    </w:p>
    <w:p w14:paraId="44C8AF93" w14:textId="1D260F6C" w:rsidR="00B52BE0" w:rsidRPr="00344B0F" w:rsidRDefault="00B52BE0" w:rsidP="00265303">
      <w:pPr>
        <w:ind w:firstLine="0"/>
        <w:rPr>
          <w:rFonts w:cstheme="minorHAnsi"/>
          <w:lang w:val="fr-BE" w:bidi="fa-IR"/>
        </w:rPr>
      </w:pPr>
      <w:r w:rsidRPr="00344B0F">
        <w:rPr>
          <w:rFonts w:cstheme="minorHAnsi"/>
          <w:lang w:val="fr-BE" w:bidi="fa-IR"/>
        </w:rPr>
        <w:t xml:space="preserve">La multitude des enfants de </w:t>
      </w:r>
      <w:r w:rsidR="00265303" w:rsidRPr="00344B0F">
        <w:rPr>
          <w:rFonts w:cstheme="minorHAnsi"/>
        </w:rPr>
        <w:t xml:space="preserve">Fatima </w:t>
      </w:r>
      <w:proofErr w:type="spellStart"/>
      <w:r w:rsidR="00265303" w:rsidRPr="00344B0F">
        <w:rPr>
          <w:rFonts w:cstheme="minorHAnsi"/>
        </w:rPr>
        <w:t>az</w:t>
      </w:r>
      <w:proofErr w:type="spellEnd"/>
      <w:r w:rsidR="00265303" w:rsidRPr="00344B0F">
        <w:rPr>
          <w:rFonts w:cstheme="minorHAnsi"/>
        </w:rPr>
        <w:t>-Zahra (a)</w:t>
      </w:r>
      <w:r w:rsidRPr="00344B0F">
        <w:rPr>
          <w:rFonts w:cstheme="minorHAnsi"/>
          <w:lang w:val="fr-BE" w:bidi="fa-IR"/>
        </w:rPr>
        <w:t xml:space="preserve"> ; un fleuve dans le </w:t>
      </w:r>
      <w:r w:rsidR="00265303" w:rsidRPr="00344B0F">
        <w:rPr>
          <w:rFonts w:cstheme="minorHAnsi"/>
          <w:lang w:val="fr-BE" w:bidi="fa-IR"/>
        </w:rPr>
        <w:t>P</w:t>
      </w:r>
      <w:r w:rsidRPr="00344B0F">
        <w:rPr>
          <w:rFonts w:cstheme="minorHAnsi"/>
          <w:lang w:val="fr-BE" w:bidi="fa-IR"/>
        </w:rPr>
        <w:t xml:space="preserve">aradis ; le bassin de </w:t>
      </w:r>
      <w:proofErr w:type="spellStart"/>
      <w:r w:rsidRPr="00344B0F">
        <w:rPr>
          <w:rFonts w:cstheme="minorHAnsi"/>
          <w:lang w:val="fr-BE" w:bidi="fa-IR"/>
        </w:rPr>
        <w:t>Kawthar</w:t>
      </w:r>
      <w:proofErr w:type="spellEnd"/>
      <w:r w:rsidRPr="00344B0F">
        <w:rPr>
          <w:rFonts w:cstheme="minorHAnsi"/>
          <w:lang w:val="fr-BE" w:bidi="fa-IR"/>
        </w:rPr>
        <w:t xml:space="preserve"> (duquel les croyants s'abreuveront à leur entrée au </w:t>
      </w:r>
      <w:r w:rsidR="00265303" w:rsidRPr="00344B0F">
        <w:rPr>
          <w:rFonts w:cstheme="minorHAnsi"/>
          <w:lang w:val="fr-BE" w:bidi="fa-IR"/>
        </w:rPr>
        <w:t>P</w:t>
      </w:r>
      <w:r w:rsidRPr="00344B0F">
        <w:rPr>
          <w:rFonts w:cstheme="minorHAnsi"/>
          <w:lang w:val="fr-BE" w:bidi="fa-IR"/>
        </w:rPr>
        <w:t>aradis)</w:t>
      </w:r>
      <w:r w:rsidR="00265303" w:rsidRPr="00344B0F">
        <w:rPr>
          <w:rFonts w:cstheme="minorHAnsi"/>
          <w:lang w:val="fr-BE" w:bidi="fa-IR"/>
        </w:rPr>
        <w:t xml:space="preserve"> </w:t>
      </w:r>
      <w:r w:rsidRPr="00344B0F">
        <w:rPr>
          <w:rFonts w:cstheme="minorHAnsi"/>
          <w:lang w:val="fr-BE" w:bidi="fa-IR"/>
        </w:rPr>
        <w:t>; le Coran</w:t>
      </w:r>
      <w:r w:rsidR="00265303" w:rsidRPr="00344B0F">
        <w:rPr>
          <w:rFonts w:cstheme="minorHAnsi"/>
          <w:lang w:val="fr-BE" w:bidi="fa-IR"/>
        </w:rPr>
        <w:t xml:space="preserve"> </w:t>
      </w:r>
      <w:r w:rsidRPr="00344B0F">
        <w:rPr>
          <w:rFonts w:cstheme="minorHAnsi"/>
          <w:lang w:val="fr-BE" w:bidi="fa-IR"/>
        </w:rPr>
        <w:t>; la prophétie</w:t>
      </w:r>
      <w:r w:rsidR="00265303" w:rsidRPr="00344B0F">
        <w:rPr>
          <w:rFonts w:cstheme="minorHAnsi"/>
          <w:lang w:val="fr-BE" w:bidi="fa-IR"/>
        </w:rPr>
        <w:t xml:space="preserve"> </w:t>
      </w:r>
      <w:r w:rsidRPr="00344B0F">
        <w:rPr>
          <w:rFonts w:cstheme="minorHAnsi"/>
          <w:lang w:val="fr-BE" w:bidi="fa-IR"/>
        </w:rPr>
        <w:t>; la multitude de compagnons et d'alliés</w:t>
      </w:r>
      <w:r w:rsidR="00265303" w:rsidRPr="00344B0F">
        <w:rPr>
          <w:rFonts w:cstheme="minorHAnsi"/>
          <w:lang w:val="fr-BE" w:bidi="fa-IR"/>
        </w:rPr>
        <w:t xml:space="preserve"> </w:t>
      </w:r>
      <w:r w:rsidRPr="00344B0F">
        <w:rPr>
          <w:rFonts w:cstheme="minorHAnsi"/>
          <w:lang w:val="fr-BE" w:bidi="fa-IR"/>
        </w:rPr>
        <w:t>; l'intercession</w:t>
      </w:r>
      <w:r w:rsidR="00265303" w:rsidRPr="00344B0F">
        <w:rPr>
          <w:rFonts w:cstheme="minorHAnsi"/>
          <w:lang w:val="fr-BE" w:bidi="fa-IR"/>
        </w:rPr>
        <w:t xml:space="preserve"> </w:t>
      </w:r>
      <w:r w:rsidRPr="00344B0F">
        <w:rPr>
          <w:rFonts w:cstheme="minorHAnsi"/>
          <w:lang w:val="fr-BE" w:bidi="fa-IR"/>
        </w:rPr>
        <w:t>; les victoires du Prophète (</w:t>
      </w:r>
      <w:r w:rsidR="00265303" w:rsidRPr="00344B0F">
        <w:rPr>
          <w:rFonts w:cstheme="minorHAnsi"/>
          <w:lang w:val="fr-BE" w:bidi="fa-IR"/>
        </w:rPr>
        <w:t>s</w:t>
      </w:r>
      <w:r w:rsidRPr="00344B0F">
        <w:rPr>
          <w:rFonts w:cstheme="minorHAnsi"/>
          <w:lang w:val="fr-BE" w:bidi="fa-IR"/>
        </w:rPr>
        <w:t>) dans les batailles</w:t>
      </w:r>
      <w:r w:rsidR="00FB6DA8">
        <w:rPr>
          <w:rFonts w:cstheme="minorHAnsi"/>
          <w:lang w:val="fr-BE" w:bidi="fa-IR"/>
        </w:rPr>
        <w:t> ;</w:t>
      </w:r>
      <w:r w:rsidRPr="00344B0F">
        <w:rPr>
          <w:rFonts w:cstheme="minorHAnsi"/>
          <w:lang w:val="fr-BE" w:bidi="fa-IR"/>
        </w:rPr>
        <w:t xml:space="preserve"> </w:t>
      </w:r>
      <w:r w:rsidR="00FB6DA8">
        <w:rPr>
          <w:rFonts w:cstheme="minorHAnsi"/>
          <w:lang w:val="fr-BE" w:bidi="fa-IR"/>
        </w:rPr>
        <w:t>l’abondance des</w:t>
      </w:r>
      <w:r w:rsidRPr="00344B0F">
        <w:rPr>
          <w:rFonts w:cstheme="minorHAnsi"/>
          <w:lang w:val="fr-BE" w:bidi="fa-IR"/>
        </w:rPr>
        <w:t xml:space="preserve"> savants de sa communauté qui sont ses enfants spirituels, de même que </w:t>
      </w:r>
      <w:r w:rsidR="00344B0F" w:rsidRPr="00344B0F">
        <w:rPr>
          <w:rFonts w:cstheme="minorHAnsi"/>
        </w:rPr>
        <w:t xml:space="preserve">Fatima </w:t>
      </w:r>
      <w:proofErr w:type="spellStart"/>
      <w:r w:rsidR="00344B0F" w:rsidRPr="00344B0F">
        <w:rPr>
          <w:rFonts w:cstheme="minorHAnsi"/>
        </w:rPr>
        <w:t>az</w:t>
      </w:r>
      <w:proofErr w:type="spellEnd"/>
      <w:r w:rsidR="00344B0F" w:rsidRPr="00344B0F">
        <w:rPr>
          <w:rFonts w:cstheme="minorHAnsi"/>
        </w:rPr>
        <w:t>-Zahra (a)</w:t>
      </w:r>
      <w:r w:rsidR="00344B0F" w:rsidRPr="00344B0F">
        <w:rPr>
          <w:rFonts w:cstheme="minorHAnsi"/>
          <w:lang w:val="fr-BE" w:bidi="fa-IR"/>
        </w:rPr>
        <w:t>.</w:t>
      </w:r>
    </w:p>
    <w:p w14:paraId="62046F72" w14:textId="50DA3F90" w:rsidR="00B52BE0" w:rsidRPr="00344B0F" w:rsidRDefault="00B52BE0" w:rsidP="00344B0F">
      <w:pPr>
        <w:ind w:firstLine="0"/>
        <w:rPr>
          <w:rFonts w:cstheme="minorHAnsi"/>
          <w:lang w:val="fr-BE" w:bidi="fa-IR"/>
        </w:rPr>
      </w:pPr>
      <w:r w:rsidRPr="00344B0F">
        <w:rPr>
          <w:rFonts w:cstheme="minorHAnsi"/>
          <w:lang w:val="fr-BE" w:bidi="fa-IR"/>
        </w:rPr>
        <w:t xml:space="preserve">Bien sûr, le sens de </w:t>
      </w:r>
      <w:proofErr w:type="spellStart"/>
      <w:r w:rsidRPr="00344B0F">
        <w:rPr>
          <w:rFonts w:cstheme="minorHAnsi"/>
          <w:lang w:val="fr-BE" w:bidi="fa-IR"/>
        </w:rPr>
        <w:t>Kawthar</w:t>
      </w:r>
      <w:proofErr w:type="spellEnd"/>
      <w:r w:rsidRPr="00344B0F">
        <w:rPr>
          <w:rFonts w:cstheme="minorHAnsi"/>
          <w:lang w:val="fr-BE" w:bidi="fa-IR"/>
        </w:rPr>
        <w:t xml:space="preserve"> est vaste et peut englober toutes ces significations, même si au regard du contexte de la sourate (à savoir le fait que les ennemis du Prophète</w:t>
      </w:r>
      <w:r w:rsidR="00344B0F" w:rsidRPr="00344B0F">
        <w:rPr>
          <w:rFonts w:cstheme="minorHAnsi"/>
          <w:lang w:val="fr-BE" w:bidi="fa-IR"/>
        </w:rPr>
        <w:t xml:space="preserve"> (s)</w:t>
      </w:r>
      <w:r w:rsidRPr="00344B0F">
        <w:rPr>
          <w:rFonts w:cstheme="minorHAnsi"/>
          <w:lang w:val="fr-BE" w:bidi="fa-IR"/>
        </w:rPr>
        <w:t xml:space="preserve"> </w:t>
      </w:r>
      <w:r w:rsidR="00653F11">
        <w:rPr>
          <w:rFonts w:cstheme="minorHAnsi"/>
          <w:lang w:val="fr-BE" w:bidi="fa-IR"/>
        </w:rPr>
        <w:t xml:space="preserve">le </w:t>
      </w:r>
      <w:r w:rsidRPr="00344B0F">
        <w:rPr>
          <w:rFonts w:cstheme="minorHAnsi"/>
          <w:lang w:val="fr-BE" w:bidi="fa-IR"/>
        </w:rPr>
        <w:t>trait</w:t>
      </w:r>
      <w:r w:rsidR="00653F11">
        <w:rPr>
          <w:rFonts w:cstheme="minorHAnsi"/>
          <w:lang w:val="fr-BE" w:bidi="fa-IR"/>
        </w:rPr>
        <w:t>aient</w:t>
      </w:r>
      <w:r w:rsidRPr="00344B0F">
        <w:rPr>
          <w:rFonts w:cstheme="minorHAnsi"/>
          <w:lang w:val="fr-BE" w:bidi="fa-IR"/>
        </w:rPr>
        <w:t xml:space="preserve"> d’</w:t>
      </w:r>
      <w:r w:rsidR="00653F11">
        <w:rPr>
          <w:rFonts w:cstheme="minorHAnsi"/>
          <w:lang w:val="fr-BE" w:bidi="fa-IR"/>
        </w:rPr>
        <w:t>« </w:t>
      </w:r>
      <w:proofErr w:type="spellStart"/>
      <w:r w:rsidRPr="00344B0F">
        <w:rPr>
          <w:rFonts w:cstheme="minorHAnsi"/>
          <w:lang w:val="fr-BE" w:bidi="fa-IR"/>
        </w:rPr>
        <w:t>abtar</w:t>
      </w:r>
      <w:proofErr w:type="spellEnd"/>
      <w:r w:rsidR="00653F11">
        <w:rPr>
          <w:rFonts w:cstheme="minorHAnsi"/>
          <w:lang w:val="fr-BE" w:bidi="fa-IR"/>
        </w:rPr>
        <w:t> »</w:t>
      </w:r>
      <w:r w:rsidRPr="00344B0F">
        <w:rPr>
          <w:rFonts w:cstheme="minorHAnsi"/>
          <w:lang w:val="fr-BE" w:bidi="fa-IR"/>
        </w:rPr>
        <w:t xml:space="preserve">) et du contexte de la révélation </w:t>
      </w:r>
      <w:r w:rsidR="00653F11">
        <w:rPr>
          <w:rFonts w:cstheme="minorHAnsi"/>
          <w:lang w:val="fr-BE" w:bidi="fa-IR"/>
        </w:rPr>
        <w:t xml:space="preserve">de </w:t>
      </w:r>
      <w:r w:rsidRPr="00344B0F">
        <w:rPr>
          <w:rFonts w:cstheme="minorHAnsi"/>
          <w:lang w:val="fr-BE" w:bidi="fa-IR"/>
        </w:rPr>
        <w:t>cette sourate, la première interprétation semble la plus appropriée.</w:t>
      </w:r>
    </w:p>
    <w:p w14:paraId="5F344878" w14:textId="6D714C4F" w:rsidR="00B52BE0" w:rsidRPr="00344B0F" w:rsidRDefault="00B52BE0" w:rsidP="00344B0F">
      <w:pPr>
        <w:ind w:firstLine="0"/>
        <w:rPr>
          <w:rFonts w:cstheme="minorHAnsi"/>
          <w:lang w:val="fr-BE" w:bidi="fa-IR"/>
        </w:rPr>
      </w:pPr>
      <w:r w:rsidRPr="00344B0F">
        <w:rPr>
          <w:rFonts w:cstheme="minorHAnsi"/>
          <w:lang w:val="fr-BE" w:bidi="fa-IR"/>
        </w:rPr>
        <w:t xml:space="preserve">En effet, c’est </w:t>
      </w:r>
      <w:r w:rsidR="00344B0F" w:rsidRPr="00344B0F">
        <w:rPr>
          <w:rFonts w:cstheme="minorHAnsi"/>
        </w:rPr>
        <w:t xml:space="preserve">Fatima </w:t>
      </w:r>
      <w:proofErr w:type="spellStart"/>
      <w:r w:rsidR="00344B0F" w:rsidRPr="00344B0F">
        <w:rPr>
          <w:rFonts w:cstheme="minorHAnsi"/>
        </w:rPr>
        <w:t>az</w:t>
      </w:r>
      <w:proofErr w:type="spellEnd"/>
      <w:r w:rsidR="00344B0F" w:rsidRPr="00344B0F">
        <w:rPr>
          <w:rFonts w:cstheme="minorHAnsi"/>
        </w:rPr>
        <w:t>-Zahra (a)</w:t>
      </w:r>
      <w:r w:rsidR="00344B0F" w:rsidRPr="00344B0F">
        <w:rPr>
          <w:rFonts w:cstheme="minorHAnsi"/>
          <w:lang w:val="fr-BE" w:bidi="fa-IR"/>
        </w:rPr>
        <w:t> </w:t>
      </w:r>
      <w:r w:rsidRPr="00344B0F">
        <w:rPr>
          <w:rFonts w:cstheme="minorHAnsi"/>
          <w:lang w:val="fr-BE" w:bidi="fa-IR"/>
        </w:rPr>
        <w:t xml:space="preserve">qui est elle-même l’intercesseur de la communauté, et ses enfants sont semblables à un fleuve paradisiaque qui a coulé parmi l’humanité, abreuvant tous les hommes à la source de </w:t>
      </w:r>
      <w:proofErr w:type="spellStart"/>
      <w:r w:rsidRPr="00344B0F">
        <w:rPr>
          <w:rFonts w:cstheme="minorHAnsi"/>
          <w:lang w:val="fr-BE" w:bidi="fa-IR"/>
        </w:rPr>
        <w:t>Kawthar</w:t>
      </w:r>
      <w:proofErr w:type="spellEnd"/>
      <w:r w:rsidRPr="00344B0F">
        <w:rPr>
          <w:rFonts w:cstheme="minorHAnsi"/>
          <w:lang w:val="fr-BE" w:bidi="fa-IR"/>
        </w:rPr>
        <w:t xml:space="preserve"> que sont les savoirs de la Famille du Noble Prophète (</w:t>
      </w:r>
      <w:r w:rsidR="00344B0F" w:rsidRPr="00344B0F">
        <w:rPr>
          <w:rFonts w:cstheme="minorHAnsi"/>
          <w:lang w:val="fr-BE" w:bidi="fa-IR"/>
        </w:rPr>
        <w:t>s</w:t>
      </w:r>
      <w:r w:rsidRPr="00344B0F">
        <w:rPr>
          <w:rFonts w:cstheme="minorHAnsi"/>
          <w:lang w:val="fr-BE" w:bidi="fa-IR"/>
        </w:rPr>
        <w:t>). Ils assurent la continuité de la prophétie et protègent le Coran, et grâce à leur guidance, de grandes victoires scientifiques et spirituelles ont été obtenues par les musulmans.</w:t>
      </w:r>
    </w:p>
    <w:p w14:paraId="73CD1E8C" w14:textId="7F50F78D" w:rsidR="00B52BE0" w:rsidRPr="00344B0F" w:rsidRDefault="00344B0F" w:rsidP="00344B0F">
      <w:pPr>
        <w:ind w:firstLine="0"/>
        <w:rPr>
          <w:rFonts w:cstheme="minorHAnsi"/>
          <w:lang w:val="fr-BE" w:bidi="fa-IR"/>
        </w:rPr>
      </w:pPr>
      <w:r w:rsidRPr="00344B0F">
        <w:rPr>
          <w:rFonts w:cstheme="minorHAnsi"/>
          <w:lang w:val="fr-BE" w:bidi="fa-IR"/>
        </w:rPr>
        <w:t xml:space="preserve">4- </w:t>
      </w:r>
      <w:r w:rsidR="00B52BE0" w:rsidRPr="00344B0F">
        <w:rPr>
          <w:rFonts w:cstheme="minorHAnsi"/>
          <w:lang w:val="fr-BE" w:bidi="fa-IR"/>
        </w:rPr>
        <w:t xml:space="preserve">Cette sourate indique qu’en reconnaissance du bienfait de </w:t>
      </w:r>
      <w:proofErr w:type="spellStart"/>
      <w:r w:rsidR="00B52BE0" w:rsidRPr="00344B0F">
        <w:rPr>
          <w:rFonts w:cstheme="minorHAnsi"/>
          <w:lang w:val="fr-BE" w:bidi="fa-IR"/>
        </w:rPr>
        <w:t>Kawthar</w:t>
      </w:r>
      <w:proofErr w:type="spellEnd"/>
      <w:r w:rsidR="00B52BE0" w:rsidRPr="00344B0F">
        <w:rPr>
          <w:rFonts w:cstheme="minorHAnsi"/>
          <w:lang w:val="fr-BE" w:bidi="fa-IR"/>
        </w:rPr>
        <w:t>, le Prophète (</w:t>
      </w:r>
      <w:r w:rsidRPr="00344B0F">
        <w:rPr>
          <w:rFonts w:cstheme="minorHAnsi"/>
          <w:lang w:val="fr-BE" w:bidi="fa-IR"/>
        </w:rPr>
        <w:t>s</w:t>
      </w:r>
      <w:r w:rsidR="00B52BE0" w:rsidRPr="00344B0F">
        <w:rPr>
          <w:rFonts w:cstheme="minorHAnsi"/>
          <w:lang w:val="fr-BE" w:bidi="fa-IR"/>
        </w:rPr>
        <w:t xml:space="preserve">) doit accomplir la prière et faire des sacrifices. Certains exégètes estiment que la prière et le sacrifice mentionnés correspondent à ceux du jour de la fête du Sacrifice, mais le sens du verset est plus large et inclut toute prière et tout sacrifice. </w:t>
      </w:r>
    </w:p>
    <w:p w14:paraId="1F19E3D6" w14:textId="3C8D4CB2" w:rsidR="00B52BE0" w:rsidRPr="00344B0F" w:rsidRDefault="00B52BE0" w:rsidP="00344B0F">
      <w:pPr>
        <w:ind w:firstLine="0"/>
        <w:rPr>
          <w:rFonts w:cstheme="minorHAnsi"/>
          <w:lang w:val="fr-BE" w:bidi="fa-IR"/>
        </w:rPr>
      </w:pPr>
      <w:r w:rsidRPr="00344B0F">
        <w:rPr>
          <w:rFonts w:cstheme="minorHAnsi"/>
          <w:lang w:val="fr-BE" w:bidi="fa-IR"/>
        </w:rPr>
        <w:t xml:space="preserve">En réalité, cette sourate constitue une leçon pour tous les dirigeants </w:t>
      </w:r>
      <w:r w:rsidR="00DA55A1">
        <w:rPr>
          <w:rFonts w:cstheme="minorHAnsi"/>
          <w:lang w:val="fr-BE" w:bidi="fa-IR"/>
        </w:rPr>
        <w:t>religieux</w:t>
      </w:r>
      <w:r w:rsidRPr="00344B0F">
        <w:rPr>
          <w:rFonts w:cstheme="minorHAnsi"/>
          <w:lang w:val="fr-BE" w:bidi="fa-IR"/>
        </w:rPr>
        <w:t xml:space="preserve"> et </w:t>
      </w:r>
      <w:r w:rsidR="00653F11">
        <w:rPr>
          <w:rFonts w:cstheme="minorHAnsi"/>
          <w:lang w:val="fr-BE" w:bidi="fa-IR"/>
        </w:rPr>
        <w:t xml:space="preserve">tous </w:t>
      </w:r>
      <w:r w:rsidRPr="00344B0F">
        <w:rPr>
          <w:rFonts w:cstheme="minorHAnsi"/>
          <w:lang w:val="fr-BE" w:bidi="fa-IR"/>
        </w:rPr>
        <w:t>les musulmans, afin qu’en guise d'</w:t>
      </w:r>
      <w:r w:rsidR="00FB6DA8">
        <w:rPr>
          <w:rFonts w:cstheme="minorHAnsi"/>
          <w:lang w:val="fr-BE" w:bidi="fa-IR"/>
        </w:rPr>
        <w:t>a</w:t>
      </w:r>
      <w:r w:rsidRPr="00344B0F">
        <w:rPr>
          <w:rFonts w:cstheme="minorHAnsi"/>
          <w:lang w:val="fr-BE" w:bidi="fa-IR"/>
        </w:rPr>
        <w:t>ction de grâce pour les immenses bienfaits divins, qu’ils se tournent vers la prière et le sacrifice, renforcent leur lien avec Dieu et les créatures</w:t>
      </w:r>
      <w:r w:rsidR="00653F11">
        <w:rPr>
          <w:rFonts w:cstheme="minorHAnsi"/>
          <w:lang w:val="fr-BE" w:bidi="fa-IR"/>
        </w:rPr>
        <w:t xml:space="preserve">, </w:t>
      </w:r>
      <w:r w:rsidRPr="00344B0F">
        <w:rPr>
          <w:rFonts w:cstheme="minorHAnsi"/>
          <w:lang w:val="fr-BE" w:bidi="fa-IR"/>
        </w:rPr>
        <w:t>et comblent leur besoin spirituel ainsi que le besoin matériel des nécessiteux.</w:t>
      </w:r>
    </w:p>
    <w:p w14:paraId="4F84F5B9" w14:textId="2A3967CD" w:rsidR="00A64F4C" w:rsidRDefault="00344B0F" w:rsidP="00D65C7C">
      <w:pPr>
        <w:ind w:firstLine="0"/>
        <w:rPr>
          <w:rFonts w:cstheme="minorHAnsi"/>
          <w:lang w:val="fr-BE" w:bidi="fa-IR"/>
        </w:rPr>
      </w:pPr>
      <w:r w:rsidRPr="00344B0F">
        <w:rPr>
          <w:rFonts w:cstheme="minorHAnsi"/>
          <w:lang w:val="fr-BE" w:bidi="fa-IR"/>
        </w:rPr>
        <w:lastRenderedPageBreak/>
        <w:t xml:space="preserve">5- </w:t>
      </w:r>
      <w:r w:rsidR="00B52BE0" w:rsidRPr="00344B0F">
        <w:rPr>
          <w:rFonts w:cstheme="minorHAnsi"/>
          <w:lang w:val="fr-BE" w:bidi="fa-IR"/>
        </w:rPr>
        <w:t xml:space="preserve">Le terme </w:t>
      </w:r>
      <w:r w:rsidRPr="00344B0F">
        <w:rPr>
          <w:rFonts w:cstheme="minorHAnsi"/>
          <w:lang w:val="fr-BE" w:bidi="fa-IR"/>
        </w:rPr>
        <w:t>« </w:t>
      </w:r>
      <w:proofErr w:type="spellStart"/>
      <w:r w:rsidRPr="00344B0F">
        <w:rPr>
          <w:rFonts w:cstheme="minorHAnsi"/>
          <w:b/>
          <w:bCs/>
          <w:lang w:val="fr-BE" w:bidi="fa-IR"/>
        </w:rPr>
        <w:t>n</w:t>
      </w:r>
      <w:r w:rsidR="00B52BE0" w:rsidRPr="00344B0F">
        <w:rPr>
          <w:rFonts w:cstheme="minorHAnsi"/>
          <w:b/>
          <w:bCs/>
          <w:lang w:val="fr-BE" w:bidi="fa-IR"/>
        </w:rPr>
        <w:t>ahr</w:t>
      </w:r>
      <w:proofErr w:type="spellEnd"/>
      <w:r w:rsidRPr="00344B0F">
        <w:rPr>
          <w:rFonts w:cstheme="minorHAnsi"/>
          <w:lang w:val="fr-BE" w:bidi="fa-IR"/>
        </w:rPr>
        <w:t> »</w:t>
      </w:r>
      <w:r w:rsidR="00B52BE0" w:rsidRPr="00344B0F">
        <w:rPr>
          <w:rFonts w:cstheme="minorHAnsi"/>
          <w:lang w:val="fr-BE" w:bidi="fa-IR"/>
        </w:rPr>
        <w:t xml:space="preserve"> signifie à l'origine </w:t>
      </w:r>
      <w:r w:rsidR="00CC2AB4">
        <w:rPr>
          <w:rFonts w:cstheme="minorHAnsi"/>
          <w:lang w:val="fr-BE" w:bidi="fa-IR"/>
        </w:rPr>
        <w:t>« </w:t>
      </w:r>
      <w:r w:rsidR="00B52BE0" w:rsidRPr="00344B0F">
        <w:rPr>
          <w:rFonts w:cstheme="minorHAnsi"/>
          <w:lang w:val="fr-BE" w:bidi="fa-IR"/>
        </w:rPr>
        <w:t>gorge</w:t>
      </w:r>
      <w:r w:rsidR="00CC2AB4">
        <w:rPr>
          <w:rFonts w:cstheme="minorHAnsi"/>
          <w:lang w:val="fr-BE" w:bidi="fa-IR"/>
        </w:rPr>
        <w:t> »</w:t>
      </w:r>
      <w:r w:rsidR="00B52BE0" w:rsidRPr="00344B0F">
        <w:rPr>
          <w:rFonts w:cstheme="minorHAnsi"/>
          <w:lang w:val="fr-BE" w:bidi="fa-IR"/>
        </w:rPr>
        <w:t xml:space="preserve"> et aussi </w:t>
      </w:r>
      <w:r w:rsidR="00CC2AB4">
        <w:rPr>
          <w:rFonts w:cstheme="minorHAnsi"/>
          <w:lang w:val="fr-BE" w:bidi="fa-IR"/>
        </w:rPr>
        <w:t>« </w:t>
      </w:r>
      <w:r w:rsidR="00B52BE0" w:rsidRPr="00344B0F">
        <w:rPr>
          <w:rFonts w:cstheme="minorHAnsi"/>
          <w:lang w:val="fr-BE" w:bidi="fa-IR"/>
        </w:rPr>
        <w:t>égorger un chameau</w:t>
      </w:r>
      <w:r w:rsidR="00CC2AB4">
        <w:rPr>
          <w:rFonts w:cstheme="minorHAnsi"/>
          <w:lang w:val="fr-BE" w:bidi="fa-IR"/>
        </w:rPr>
        <w:t> »</w:t>
      </w:r>
      <w:r w:rsidR="00B52BE0" w:rsidRPr="00344B0F">
        <w:rPr>
          <w:rFonts w:cstheme="minorHAnsi"/>
          <w:lang w:val="fr-BE" w:bidi="fa-IR"/>
        </w:rPr>
        <w:t>. Et comme le chameau avait une importance particulière à l'époque du Prophète (</w:t>
      </w:r>
      <w:r w:rsidRPr="00344B0F">
        <w:rPr>
          <w:rFonts w:cstheme="minorHAnsi"/>
          <w:lang w:val="fr-BE" w:bidi="fa-IR"/>
        </w:rPr>
        <w:t>s</w:t>
      </w:r>
      <w:r w:rsidR="00B52BE0" w:rsidRPr="00344B0F">
        <w:rPr>
          <w:rFonts w:cstheme="minorHAnsi"/>
          <w:lang w:val="fr-BE" w:bidi="fa-IR"/>
        </w:rPr>
        <w:t>), cette sourate fait référence à l'archétype du sacrifice qu'était l'immolation du chameau.</w:t>
      </w:r>
      <w:r w:rsidRPr="00344B0F">
        <w:rPr>
          <w:rStyle w:val="Appelnotedebasdep"/>
          <w:rFonts w:cstheme="minorHAnsi"/>
          <w:lang w:val="fr-BE" w:bidi="fa-IR"/>
        </w:rPr>
        <w:footnoteReference w:id="9"/>
      </w:r>
    </w:p>
    <w:p w14:paraId="241FA883" w14:textId="77777777" w:rsidR="00E03F51" w:rsidRDefault="00E03F51" w:rsidP="00D65C7C">
      <w:pPr>
        <w:ind w:firstLine="0"/>
        <w:rPr>
          <w:rFonts w:cstheme="minorHAnsi"/>
          <w:lang w:val="fr-BE" w:bidi="fa-IR"/>
        </w:rPr>
      </w:pPr>
    </w:p>
    <w:p w14:paraId="4AF4E64F" w14:textId="77777777" w:rsidR="006A5148" w:rsidRDefault="006A5148" w:rsidP="00D65C7C">
      <w:pPr>
        <w:ind w:firstLine="0"/>
        <w:rPr>
          <w:rFonts w:cstheme="minorHAnsi"/>
          <w:lang w:val="fr-BE" w:bidi="fa-IR"/>
        </w:rPr>
      </w:pPr>
    </w:p>
    <w:p w14:paraId="5F501CCE" w14:textId="77777777" w:rsidR="006A5148" w:rsidRPr="00344B0F" w:rsidRDefault="006A5148" w:rsidP="00D65C7C">
      <w:pPr>
        <w:ind w:firstLine="0"/>
        <w:rPr>
          <w:rFonts w:cstheme="minorHAnsi"/>
          <w:lang w:val="fr-BE" w:bidi="fa-IR"/>
        </w:rPr>
      </w:pPr>
    </w:p>
    <w:p w14:paraId="0B5B1509" w14:textId="5BEC662F" w:rsidR="00C362AD" w:rsidRPr="00C362AD" w:rsidRDefault="00E03F51" w:rsidP="00C362AD">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C362AD" w:rsidRPr="00C362AD">
        <w:rPr>
          <w:rFonts w:ascii="Calibri" w:eastAsia="Times New Roman" w:hAnsi="Calibri" w:cs="Calibri"/>
          <w:b/>
          <w:bCs/>
          <w:sz w:val="20"/>
          <w:szCs w:val="20"/>
          <w:lang w:val="fr-RE"/>
        </w:rPr>
        <w:t xml:space="preserve">) Message et leçon à tirer de la sourate </w:t>
      </w:r>
    </w:p>
    <w:p w14:paraId="4042B430" w14:textId="77777777" w:rsidR="00C362AD" w:rsidRPr="00C362AD" w:rsidRDefault="00C362AD" w:rsidP="00C362AD">
      <w:pPr>
        <w:spacing w:after="200" w:line="276" w:lineRule="auto"/>
        <w:ind w:firstLine="0"/>
        <w:rPr>
          <w:rFonts w:ascii="Calibri" w:eastAsia="Times New Roman" w:hAnsi="Calibri" w:cs="Arial"/>
          <w:lang w:val="fr-RE"/>
        </w:rPr>
      </w:pPr>
    </w:p>
    <w:p w14:paraId="5A077EEF" w14:textId="4FADAB7E" w:rsidR="00C362AD" w:rsidRPr="00C362AD" w:rsidRDefault="00C362AD" w:rsidP="00C362AD">
      <w:pPr>
        <w:spacing w:after="200" w:line="276" w:lineRule="auto"/>
        <w:ind w:firstLine="0"/>
        <w:rPr>
          <w:rFonts w:ascii="Calibri" w:eastAsia="Times New Roman" w:hAnsi="Calibri" w:cs="Calibri"/>
          <w:lang w:val="fr-FR"/>
        </w:rPr>
      </w:pPr>
      <w:r w:rsidRPr="00C362AD">
        <w:rPr>
          <w:rFonts w:ascii="Calibri" w:eastAsia="Times New Roman" w:hAnsi="Calibri" w:cs="Calibri"/>
          <w:lang w:val="fr-FR"/>
        </w:rPr>
        <w:t xml:space="preserve">- Dieu n’oubliera pas les efforts des </w:t>
      </w:r>
      <w:r w:rsidR="00FB6DA8">
        <w:rPr>
          <w:rFonts w:ascii="Calibri" w:eastAsia="Times New Roman" w:hAnsi="Calibri" w:cs="Calibri"/>
          <w:lang w:val="fr-FR"/>
        </w:rPr>
        <w:t>P</w:t>
      </w:r>
      <w:r w:rsidRPr="00C362AD">
        <w:rPr>
          <w:rFonts w:ascii="Calibri" w:eastAsia="Times New Roman" w:hAnsi="Calibri" w:cs="Calibri"/>
          <w:lang w:val="fr-FR"/>
        </w:rPr>
        <w:t>rophètes</w:t>
      </w:r>
      <w:r w:rsidR="00F419DA">
        <w:rPr>
          <w:rFonts w:ascii="Calibri" w:eastAsia="Times New Roman" w:hAnsi="Calibri" w:cs="Calibri"/>
          <w:lang w:val="fr-FR"/>
        </w:rPr>
        <w:t xml:space="preserve"> (a)</w:t>
      </w:r>
      <w:r w:rsidRPr="00C362AD">
        <w:rPr>
          <w:rFonts w:ascii="Calibri" w:eastAsia="Times New Roman" w:hAnsi="Calibri" w:cs="Calibri"/>
          <w:lang w:val="fr-FR"/>
        </w:rPr>
        <w:t xml:space="preserve"> et leur donnera la prospérité.</w:t>
      </w:r>
    </w:p>
    <w:p w14:paraId="6C9D8D6F" w14:textId="7E2C82BF" w:rsidR="00C362AD" w:rsidRPr="00C362AD" w:rsidRDefault="00C362AD" w:rsidP="00C362AD">
      <w:pPr>
        <w:spacing w:after="200" w:line="276" w:lineRule="auto"/>
        <w:ind w:firstLine="0"/>
        <w:rPr>
          <w:rFonts w:ascii="Calibri" w:eastAsia="Times New Roman" w:hAnsi="Calibri" w:cs="Calibri"/>
          <w:lang w:val="fr-FR"/>
        </w:rPr>
      </w:pPr>
      <w:r w:rsidRPr="00C362AD">
        <w:rPr>
          <w:rFonts w:ascii="Calibri" w:eastAsia="Times New Roman" w:hAnsi="Calibri" w:cs="Calibri"/>
          <w:lang w:val="fr-FR"/>
        </w:rPr>
        <w:t>- Les enfants sont l’un des bienfaits que Dieu a donné à l’être humain.</w:t>
      </w:r>
    </w:p>
    <w:p w14:paraId="7347C9C4" w14:textId="43D2C3E9" w:rsidR="00C362AD" w:rsidRPr="00C362AD" w:rsidRDefault="00C362AD" w:rsidP="00C362AD">
      <w:pPr>
        <w:spacing w:after="200" w:line="276" w:lineRule="auto"/>
        <w:ind w:firstLine="0"/>
        <w:rPr>
          <w:rFonts w:ascii="Calibri" w:eastAsia="Times New Roman" w:hAnsi="Calibri" w:cs="Calibri"/>
          <w:lang w:val="fr-FR"/>
        </w:rPr>
      </w:pPr>
      <w:r w:rsidRPr="00C362AD">
        <w:rPr>
          <w:rFonts w:ascii="Calibri" w:eastAsia="Times New Roman" w:hAnsi="Calibri" w:cs="Calibri"/>
          <w:lang w:val="fr-FR"/>
        </w:rPr>
        <w:t>- Quand Dieu donne un bienfait grandiose, la réponse se fait par le remerciement</w:t>
      </w:r>
      <w:r w:rsidR="00DA55A1">
        <w:rPr>
          <w:rFonts w:ascii="Calibri" w:eastAsia="Times New Roman" w:hAnsi="Calibri" w:cs="Calibri"/>
          <w:lang w:val="fr-FR"/>
        </w:rPr>
        <w:t>,</w:t>
      </w:r>
      <w:r w:rsidRPr="00C362AD">
        <w:rPr>
          <w:rFonts w:ascii="Calibri" w:eastAsia="Times New Roman" w:hAnsi="Calibri" w:cs="Calibri"/>
          <w:lang w:val="fr-FR"/>
        </w:rPr>
        <w:t xml:space="preserve"> en accomplissant la prière et faisant un sacrifice.</w:t>
      </w:r>
    </w:p>
    <w:p w14:paraId="24145A84" w14:textId="77777777" w:rsidR="00C362AD" w:rsidRPr="00C362AD" w:rsidRDefault="00C362AD" w:rsidP="00C362AD">
      <w:pPr>
        <w:spacing w:after="200" w:line="276" w:lineRule="auto"/>
        <w:ind w:firstLine="0"/>
        <w:rPr>
          <w:rFonts w:ascii="Calibri" w:eastAsia="Times New Roman" w:hAnsi="Calibri" w:cs="Calibri"/>
          <w:lang w:val="fr-FR"/>
        </w:rPr>
      </w:pPr>
      <w:r w:rsidRPr="00C362AD">
        <w:rPr>
          <w:rFonts w:ascii="Calibri" w:eastAsia="Times New Roman" w:hAnsi="Calibri" w:cs="Calibri"/>
          <w:lang w:val="fr-FR"/>
        </w:rPr>
        <w:t>- Si l’homme n’a pas la foi et n’effectue pas de bonnes actions, donner l’aumône ne lui servira à rien.</w:t>
      </w:r>
    </w:p>
    <w:p w14:paraId="3BE14C99" w14:textId="5C2BE49B" w:rsidR="00C362AD" w:rsidRPr="00C362AD" w:rsidRDefault="00C362AD" w:rsidP="00C362AD">
      <w:pPr>
        <w:spacing w:after="200" w:line="276" w:lineRule="auto"/>
        <w:ind w:firstLine="0"/>
        <w:rPr>
          <w:rFonts w:ascii="Calibri" w:eastAsia="Times New Roman" w:hAnsi="Calibri" w:cs="Calibri"/>
          <w:lang w:val="fr-FR"/>
        </w:rPr>
      </w:pPr>
      <w:r w:rsidRPr="00C362AD">
        <w:rPr>
          <w:rFonts w:ascii="Calibri" w:eastAsia="Times New Roman" w:hAnsi="Calibri" w:cs="Calibri"/>
          <w:lang w:val="fr-FR"/>
        </w:rPr>
        <w:t>- Il ne faut pas avoir peur des insultes et des paroles de méchanceté car Dieu protège les croyants</w:t>
      </w:r>
      <w:r>
        <w:rPr>
          <w:rFonts w:ascii="Calibri" w:eastAsia="Times New Roman" w:hAnsi="Calibri" w:cs="Calibri"/>
          <w:lang w:val="fr-FR"/>
        </w:rPr>
        <w:t>.</w:t>
      </w:r>
      <w:r w:rsidRPr="00C362AD">
        <w:rPr>
          <w:rFonts w:ascii="Calibri" w:eastAsia="Times New Roman" w:hAnsi="Calibri" w:cs="Calibri"/>
          <w:vertAlign w:val="superscript"/>
          <w:lang w:val="fr-FR"/>
        </w:rPr>
        <w:footnoteReference w:id="10"/>
      </w:r>
    </w:p>
    <w:p w14:paraId="50385F90" w14:textId="77777777" w:rsidR="00B52BE0" w:rsidRPr="00344B0F" w:rsidRDefault="00B52BE0" w:rsidP="00B52BE0">
      <w:pPr>
        <w:ind w:firstLine="0"/>
        <w:rPr>
          <w:rFonts w:cstheme="minorHAnsi"/>
        </w:rPr>
      </w:pPr>
    </w:p>
    <w:sectPr w:rsidR="00B52BE0" w:rsidRPr="00344B0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EA37C" w14:textId="77777777" w:rsidR="002E47BF" w:rsidRDefault="002E47BF" w:rsidP="00265303">
      <w:pPr>
        <w:spacing w:after="0" w:line="240" w:lineRule="auto"/>
      </w:pPr>
      <w:r>
        <w:separator/>
      </w:r>
    </w:p>
  </w:endnote>
  <w:endnote w:type="continuationSeparator" w:id="0">
    <w:p w14:paraId="6E78F8DA" w14:textId="77777777" w:rsidR="002E47BF" w:rsidRDefault="002E47BF" w:rsidP="00265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30233" w14:textId="77777777" w:rsidR="002E47BF" w:rsidRDefault="002E47BF" w:rsidP="00265303">
      <w:pPr>
        <w:spacing w:after="0" w:line="240" w:lineRule="auto"/>
      </w:pPr>
      <w:r>
        <w:separator/>
      </w:r>
    </w:p>
  </w:footnote>
  <w:footnote w:type="continuationSeparator" w:id="0">
    <w:p w14:paraId="7B3A811C" w14:textId="77777777" w:rsidR="002E47BF" w:rsidRDefault="002E47BF" w:rsidP="00265303">
      <w:pPr>
        <w:spacing w:after="0" w:line="240" w:lineRule="auto"/>
      </w:pPr>
      <w:r>
        <w:continuationSeparator/>
      </w:r>
    </w:p>
  </w:footnote>
  <w:footnote w:id="1">
    <w:p w14:paraId="4DF57326" w14:textId="63D23B34" w:rsidR="00C362AD" w:rsidRPr="00B47B80" w:rsidRDefault="00C362AD" w:rsidP="00046514">
      <w:pPr>
        <w:pStyle w:val="Paragraphedeliste1"/>
        <w:spacing w:after="0" w:line="240" w:lineRule="auto"/>
        <w:ind w:left="0"/>
        <w:jc w:val="left"/>
        <w:rPr>
          <w:iCs/>
          <w:sz w:val="16"/>
          <w:szCs w:val="16"/>
          <w:lang w:val="fr-FR" w:bidi="en-US"/>
        </w:rPr>
      </w:pPr>
      <w:r w:rsidRPr="00B47B80">
        <w:rPr>
          <w:rStyle w:val="Appelnotedebasdep"/>
          <w:rFonts w:asciiTheme="minorHAnsi" w:eastAsiaTheme="minorEastAsia" w:hAnsiTheme="minorHAnsi" w:cstheme="minorBidi"/>
          <w:sz w:val="16"/>
          <w:szCs w:val="16"/>
          <w:lang w:bidi="en-US"/>
        </w:rPr>
        <w:footnoteRef/>
      </w:r>
      <w:r w:rsidRPr="00B47B80">
        <w:rPr>
          <w:iCs/>
          <w:sz w:val="16"/>
          <w:szCs w:val="16"/>
          <w:lang w:val="fr-FR" w:bidi="en-US"/>
        </w:rPr>
        <w:t xml:space="preserve"> Certains interprètes considèrent que cette sourate a pu être révélée à Médine.</w:t>
      </w:r>
      <w:r w:rsidR="00A604EC" w:rsidRPr="00B47B80">
        <w:rPr>
          <w:iCs/>
          <w:sz w:val="16"/>
          <w:szCs w:val="16"/>
          <w:lang w:val="fr-FR" w:bidi="en-US"/>
        </w:rPr>
        <w:t xml:space="preserve"> </w:t>
      </w:r>
      <w:r w:rsidRPr="00B47B80">
        <w:rPr>
          <w:iCs/>
          <w:sz w:val="16"/>
          <w:szCs w:val="16"/>
          <w:lang w:val="fr-FR" w:bidi="en-US"/>
        </w:rPr>
        <w:t>(</w:t>
      </w:r>
      <w:proofErr w:type="spellStart"/>
      <w:r w:rsidRPr="00B47B80">
        <w:rPr>
          <w:i/>
          <w:iCs/>
          <w:sz w:val="16"/>
          <w:szCs w:val="16"/>
          <w:lang w:val="fr-FR"/>
        </w:rPr>
        <w:t>Tafsiré</w:t>
      </w:r>
      <w:proofErr w:type="spellEnd"/>
      <w:r w:rsidRPr="00B47B80">
        <w:rPr>
          <w:i/>
          <w:iCs/>
          <w:sz w:val="16"/>
          <w:szCs w:val="16"/>
          <w:lang w:val="fr-FR"/>
        </w:rPr>
        <w:t xml:space="preserve"> </w:t>
      </w:r>
      <w:proofErr w:type="spellStart"/>
      <w:r w:rsidRPr="00B47B80">
        <w:rPr>
          <w:i/>
          <w:iCs/>
          <w:sz w:val="16"/>
          <w:szCs w:val="16"/>
          <w:lang w:val="fr-FR"/>
        </w:rPr>
        <w:t>Qur’ané</w:t>
      </w:r>
      <w:proofErr w:type="spellEnd"/>
      <w:r w:rsidRPr="00B47B80">
        <w:rPr>
          <w:i/>
          <w:iCs/>
          <w:sz w:val="16"/>
          <w:szCs w:val="16"/>
          <w:lang w:val="fr-FR"/>
        </w:rPr>
        <w:t xml:space="preserve"> Mehr, tome 10, page 537)</w:t>
      </w:r>
    </w:p>
  </w:footnote>
  <w:footnote w:id="2">
    <w:p w14:paraId="2C8BD52E" w14:textId="0B7E0A93" w:rsidR="00046514" w:rsidRPr="00B47B80" w:rsidRDefault="00E03F51" w:rsidP="00046514">
      <w:pPr>
        <w:spacing w:after="0" w:line="240" w:lineRule="auto"/>
        <w:ind w:firstLine="0"/>
        <w:rPr>
          <w:rFonts w:ascii="Calibri" w:eastAsia="Times New Roman" w:hAnsi="Calibri" w:cs="Arial"/>
          <w:i/>
          <w:iCs/>
          <w:sz w:val="16"/>
          <w:szCs w:val="16"/>
          <w:lang w:val="fr-FR"/>
        </w:rPr>
      </w:pPr>
      <w:r w:rsidRPr="00B47B80">
        <w:rPr>
          <w:rStyle w:val="Appelnotedebasdep"/>
          <w:sz w:val="16"/>
          <w:szCs w:val="16"/>
        </w:rPr>
        <w:footnoteRef/>
      </w:r>
      <w:r w:rsidRPr="00B47B80">
        <w:rPr>
          <w:sz w:val="16"/>
          <w:szCs w:val="16"/>
        </w:rPr>
        <w:t xml:space="preserve"> </w:t>
      </w:r>
      <w:bookmarkStart w:id="2" w:name="_Hlk153631766"/>
      <w:proofErr w:type="spellStart"/>
      <w:r w:rsidRPr="00B47B80">
        <w:rPr>
          <w:rFonts w:ascii="Calibri" w:eastAsia="Times New Roman" w:hAnsi="Calibri" w:cs="Arial"/>
          <w:i/>
          <w:iCs/>
          <w:sz w:val="16"/>
          <w:szCs w:val="16"/>
          <w:lang w:val="fr-FR"/>
        </w:rPr>
        <w:t>Nézaamé</w:t>
      </w:r>
      <w:proofErr w:type="spellEnd"/>
      <w:r w:rsidRPr="00B47B80">
        <w:rPr>
          <w:rFonts w:ascii="Calibri" w:eastAsia="Times New Roman" w:hAnsi="Calibri" w:cs="Arial"/>
          <w:i/>
          <w:iCs/>
          <w:sz w:val="16"/>
          <w:szCs w:val="16"/>
          <w:lang w:val="fr-FR"/>
        </w:rPr>
        <w:t xml:space="preserve"> </w:t>
      </w:r>
      <w:proofErr w:type="spellStart"/>
      <w:r w:rsidRPr="00B47B80">
        <w:rPr>
          <w:rFonts w:ascii="Calibri" w:eastAsia="Times New Roman" w:hAnsi="Calibri" w:cs="Arial"/>
          <w:i/>
          <w:iCs/>
          <w:sz w:val="16"/>
          <w:szCs w:val="16"/>
          <w:lang w:val="fr-FR"/>
        </w:rPr>
        <w:t>hamahangué</w:t>
      </w:r>
      <w:proofErr w:type="spellEnd"/>
      <w:r w:rsidRPr="00B47B80">
        <w:rPr>
          <w:rFonts w:ascii="Calibri" w:eastAsia="Times New Roman" w:hAnsi="Calibri" w:cs="Arial"/>
          <w:i/>
          <w:iCs/>
          <w:sz w:val="16"/>
          <w:szCs w:val="16"/>
          <w:lang w:val="fr-FR"/>
        </w:rPr>
        <w:t xml:space="preserve"> </w:t>
      </w:r>
      <w:proofErr w:type="spellStart"/>
      <w:r w:rsidRPr="00B47B80">
        <w:rPr>
          <w:rFonts w:ascii="Calibri" w:eastAsia="Times New Roman" w:hAnsi="Calibri" w:cs="Arial"/>
          <w:i/>
          <w:iCs/>
          <w:sz w:val="16"/>
          <w:szCs w:val="16"/>
          <w:lang w:val="fr-FR"/>
        </w:rPr>
        <w:t>souréhayé</w:t>
      </w:r>
      <w:proofErr w:type="spellEnd"/>
      <w:r w:rsidRPr="00B47B80">
        <w:rPr>
          <w:rFonts w:ascii="Calibri" w:eastAsia="Times New Roman" w:hAnsi="Calibri" w:cs="Arial"/>
          <w:i/>
          <w:iCs/>
          <w:sz w:val="16"/>
          <w:szCs w:val="16"/>
          <w:lang w:val="fr-FR"/>
        </w:rPr>
        <w:t xml:space="preserve"> </w:t>
      </w:r>
      <w:proofErr w:type="spellStart"/>
      <w:r w:rsidRPr="00B47B80">
        <w:rPr>
          <w:rFonts w:ascii="Calibri" w:eastAsia="Times New Roman" w:hAnsi="Calibri" w:cs="Arial"/>
          <w:i/>
          <w:iCs/>
          <w:sz w:val="16"/>
          <w:szCs w:val="16"/>
          <w:lang w:val="fr-FR"/>
        </w:rPr>
        <w:t>Qur’an</w:t>
      </w:r>
      <w:proofErr w:type="spellEnd"/>
      <w:r w:rsidRPr="00B47B80">
        <w:rPr>
          <w:rFonts w:ascii="Calibri" w:eastAsia="Times New Roman" w:hAnsi="Calibri" w:cs="Arial"/>
          <w:i/>
          <w:iCs/>
          <w:sz w:val="16"/>
          <w:szCs w:val="16"/>
          <w:lang w:val="fr-FR"/>
        </w:rPr>
        <w:t>, page</w:t>
      </w:r>
      <w:bookmarkEnd w:id="2"/>
      <w:r w:rsidRPr="00B47B80">
        <w:rPr>
          <w:rFonts w:ascii="Calibri" w:eastAsia="Times New Roman" w:hAnsi="Calibri" w:cs="Arial"/>
          <w:i/>
          <w:iCs/>
          <w:sz w:val="16"/>
          <w:szCs w:val="16"/>
          <w:lang w:val="fr-FR"/>
        </w:rPr>
        <w:t xml:space="preserve"> 545</w:t>
      </w:r>
    </w:p>
  </w:footnote>
  <w:footnote w:id="3">
    <w:p w14:paraId="4BB55C71" w14:textId="1F8207C7" w:rsidR="00046514" w:rsidRPr="00786044" w:rsidRDefault="00046514" w:rsidP="00786044">
      <w:pPr>
        <w:pStyle w:val="Notedebasdepage"/>
        <w:ind w:firstLine="0"/>
        <w:rPr>
          <w:sz w:val="16"/>
          <w:szCs w:val="16"/>
          <w:u w:val="single"/>
        </w:rPr>
      </w:pPr>
      <w:r w:rsidRPr="00B47B80">
        <w:rPr>
          <w:rStyle w:val="Appelnotedebasdep"/>
          <w:sz w:val="16"/>
          <w:szCs w:val="16"/>
        </w:rPr>
        <w:footnoteRef/>
      </w:r>
      <w:r w:rsidRPr="00B47B80">
        <w:rPr>
          <w:sz w:val="16"/>
          <w:szCs w:val="16"/>
        </w:rPr>
        <w:t xml:space="preserve"> </w:t>
      </w:r>
      <w:hyperlink r:id="rId1" w:history="1">
        <w:r w:rsidRPr="00B47B80">
          <w:rPr>
            <w:rStyle w:val="Lienhypertexte"/>
            <w:color w:val="auto"/>
            <w:sz w:val="16"/>
            <w:szCs w:val="16"/>
          </w:rPr>
          <w:t>quran.inoor.ir</w:t>
        </w:r>
      </w:hyperlink>
    </w:p>
  </w:footnote>
  <w:footnote w:id="4">
    <w:p w14:paraId="24F627FF" w14:textId="4FF6FE12" w:rsidR="009A021F" w:rsidRPr="009A021F" w:rsidRDefault="009A021F" w:rsidP="009A021F">
      <w:pPr>
        <w:spacing w:after="0" w:line="240" w:lineRule="auto"/>
        <w:ind w:firstLine="0"/>
        <w:rPr>
          <w:rFonts w:cstheme="minorHAnsi"/>
          <w:sz w:val="16"/>
          <w:szCs w:val="16"/>
          <w:lang w:bidi="fa-IR"/>
        </w:rPr>
      </w:pPr>
      <w:r w:rsidRPr="009A021F">
        <w:rPr>
          <w:rStyle w:val="Appelnotedebasdep"/>
          <w:sz w:val="16"/>
          <w:szCs w:val="16"/>
        </w:rPr>
        <w:footnoteRef/>
      </w:r>
      <w:r w:rsidRPr="009A021F">
        <w:rPr>
          <w:sz w:val="16"/>
          <w:szCs w:val="16"/>
        </w:rPr>
        <w:t xml:space="preserve"> </w:t>
      </w:r>
      <w:bookmarkStart w:id="7" w:name="_Hlk153814088"/>
      <w:r w:rsidRPr="009A021F">
        <w:rPr>
          <w:rFonts w:cstheme="minorHAnsi"/>
          <w:sz w:val="16"/>
          <w:szCs w:val="16"/>
          <w:lang w:bidi="fa-IR"/>
        </w:rPr>
        <w:t>L'Aïd al-</w:t>
      </w:r>
      <w:proofErr w:type="spellStart"/>
      <w:r w:rsidRPr="009A021F">
        <w:rPr>
          <w:rFonts w:cstheme="minorHAnsi"/>
          <w:sz w:val="16"/>
          <w:szCs w:val="16"/>
          <w:lang w:bidi="fa-IR"/>
        </w:rPr>
        <w:t>Adha</w:t>
      </w:r>
      <w:proofErr w:type="spellEnd"/>
      <w:r w:rsidRPr="009A021F">
        <w:rPr>
          <w:rFonts w:cstheme="minorHAnsi"/>
          <w:sz w:val="16"/>
          <w:szCs w:val="16"/>
          <w:lang w:bidi="fa-IR"/>
        </w:rPr>
        <w:t xml:space="preserve"> (fête du sacrifice) </w:t>
      </w:r>
      <w:bookmarkEnd w:id="7"/>
      <w:r w:rsidRPr="009A021F">
        <w:rPr>
          <w:rFonts w:cstheme="minorHAnsi"/>
          <w:sz w:val="16"/>
          <w:szCs w:val="16"/>
          <w:lang w:bidi="fa-IR"/>
        </w:rPr>
        <w:t>est l'une des grandes fêtes musulmanes avec l'Aïd al-</w:t>
      </w:r>
      <w:proofErr w:type="spellStart"/>
      <w:r w:rsidRPr="009A021F">
        <w:rPr>
          <w:rFonts w:cstheme="minorHAnsi"/>
          <w:sz w:val="16"/>
          <w:szCs w:val="16"/>
          <w:lang w:bidi="fa-IR"/>
        </w:rPr>
        <w:t>Fitr</w:t>
      </w:r>
      <w:proofErr w:type="spellEnd"/>
      <w:r w:rsidRPr="009A021F">
        <w:rPr>
          <w:rFonts w:cstheme="minorHAnsi"/>
          <w:sz w:val="16"/>
          <w:szCs w:val="16"/>
          <w:lang w:bidi="fa-IR"/>
        </w:rPr>
        <w:t xml:space="preserve">. Elle commémore le sacrifice qu'Abraham (a) fut prêt à faire de son fils </w:t>
      </w:r>
      <w:proofErr w:type="spellStart"/>
      <w:r w:rsidRPr="009A021F">
        <w:rPr>
          <w:rFonts w:cstheme="minorHAnsi"/>
          <w:sz w:val="16"/>
          <w:szCs w:val="16"/>
          <w:lang w:bidi="fa-IR"/>
        </w:rPr>
        <w:t>Ismael</w:t>
      </w:r>
      <w:proofErr w:type="spellEnd"/>
      <w:r w:rsidRPr="009A021F">
        <w:rPr>
          <w:rFonts w:cstheme="minorHAnsi"/>
          <w:sz w:val="16"/>
          <w:szCs w:val="16"/>
          <w:lang w:bidi="fa-IR"/>
        </w:rPr>
        <w:t xml:space="preserve"> (Isaac dans la Bible) sur ordre de Dieu. Elle marque la fin du pèlerinage à La Mecque (Hajj) et le dixième jour du mois de </w:t>
      </w:r>
      <w:proofErr w:type="spellStart"/>
      <w:r w:rsidRPr="009A021F">
        <w:rPr>
          <w:rFonts w:cstheme="minorHAnsi"/>
          <w:sz w:val="16"/>
          <w:szCs w:val="16"/>
        </w:rPr>
        <w:t>Dhul</w:t>
      </w:r>
      <w:proofErr w:type="spellEnd"/>
      <w:r w:rsidRPr="009A021F">
        <w:rPr>
          <w:rFonts w:cstheme="minorHAnsi"/>
          <w:sz w:val="16"/>
          <w:szCs w:val="16"/>
        </w:rPr>
        <w:t xml:space="preserve"> </w:t>
      </w:r>
      <w:proofErr w:type="spellStart"/>
      <w:r w:rsidRPr="009A021F">
        <w:rPr>
          <w:rFonts w:cstheme="minorHAnsi"/>
          <w:sz w:val="16"/>
          <w:szCs w:val="16"/>
        </w:rPr>
        <w:t>Hijjah</w:t>
      </w:r>
      <w:proofErr w:type="spellEnd"/>
      <w:r w:rsidRPr="009A021F">
        <w:rPr>
          <w:rFonts w:cstheme="minorHAnsi"/>
          <w:sz w:val="16"/>
          <w:szCs w:val="16"/>
        </w:rPr>
        <w:t> </w:t>
      </w:r>
      <w:r w:rsidRPr="009A021F">
        <w:rPr>
          <w:rFonts w:cstheme="minorHAnsi"/>
          <w:sz w:val="16"/>
          <w:szCs w:val="16"/>
          <w:lang w:bidi="fa-IR"/>
        </w:rPr>
        <w:t>du calendrier lunaire hégirien. Les musulmans commémorent le sacrifice d'Abraham (a) en immolant rituellement des moutons, bovins ou chameaux. La viande est partagée entre la famille, les amis et les plus démunis. C'est une fête de partage qui symbolise l'obéissance à Dieu et le sacrifice. C'est une fête importante qui rassemble les familles et renforce le sentiment d'appartenance à la communauté musulmane.</w:t>
      </w:r>
    </w:p>
  </w:footnote>
  <w:footnote w:id="5">
    <w:p w14:paraId="3F347999" w14:textId="77777777" w:rsidR="00C362AD" w:rsidRPr="009A021F" w:rsidRDefault="00C362AD" w:rsidP="009A021F">
      <w:pPr>
        <w:spacing w:after="0" w:line="240" w:lineRule="auto"/>
        <w:ind w:firstLine="0"/>
        <w:rPr>
          <w:rFonts w:eastAsia="Times New Roman"/>
          <w:i/>
          <w:iCs/>
          <w:sz w:val="16"/>
          <w:szCs w:val="16"/>
          <w:lang w:val="fr-FR"/>
        </w:rPr>
      </w:pPr>
      <w:r w:rsidRPr="009A021F">
        <w:rPr>
          <w:rStyle w:val="Appelnotedebasdep"/>
          <w:i/>
          <w:iCs/>
          <w:sz w:val="16"/>
          <w:szCs w:val="16"/>
        </w:rPr>
        <w:footnoteRef/>
      </w:r>
      <w:r w:rsidRPr="009A021F">
        <w:rPr>
          <w:rFonts w:eastAsia="Times New Roman"/>
          <w:i/>
          <w:iCs/>
          <w:sz w:val="16"/>
          <w:szCs w:val="16"/>
          <w:lang w:val="fr-FR"/>
        </w:rPr>
        <w:t xml:space="preserve"> </w:t>
      </w:r>
      <w:proofErr w:type="spellStart"/>
      <w:r w:rsidRPr="009A021F">
        <w:rPr>
          <w:rFonts w:eastAsia="Times New Roman"/>
          <w:i/>
          <w:iCs/>
          <w:sz w:val="16"/>
          <w:szCs w:val="16"/>
          <w:lang w:val="fr-FR"/>
        </w:rPr>
        <w:t>Tarjoumé</w:t>
      </w:r>
      <w:proofErr w:type="spellEnd"/>
      <w:r w:rsidRPr="009A021F">
        <w:rPr>
          <w:rFonts w:eastAsia="Times New Roman"/>
          <w:i/>
          <w:iCs/>
          <w:sz w:val="16"/>
          <w:szCs w:val="16"/>
          <w:lang w:val="fr-FR"/>
        </w:rPr>
        <w:t xml:space="preserve"> </w:t>
      </w:r>
      <w:proofErr w:type="spellStart"/>
      <w:r w:rsidRPr="009A021F">
        <w:rPr>
          <w:rFonts w:eastAsia="Times New Roman"/>
          <w:i/>
          <w:iCs/>
          <w:sz w:val="16"/>
          <w:szCs w:val="16"/>
          <w:lang w:val="fr-FR"/>
        </w:rPr>
        <w:t>Jawàme</w:t>
      </w:r>
      <w:proofErr w:type="spellEnd"/>
      <w:r w:rsidRPr="009A021F">
        <w:rPr>
          <w:rFonts w:eastAsia="Times New Roman"/>
          <w:i/>
          <w:iCs/>
          <w:sz w:val="16"/>
          <w:szCs w:val="16"/>
          <w:lang w:val="fr-FR"/>
        </w:rPr>
        <w:t>-al-</w:t>
      </w:r>
      <w:proofErr w:type="spellStart"/>
      <w:r w:rsidRPr="009A021F">
        <w:rPr>
          <w:rFonts w:eastAsia="Times New Roman"/>
          <w:i/>
          <w:iCs/>
          <w:sz w:val="16"/>
          <w:szCs w:val="16"/>
          <w:lang w:val="fr-FR"/>
        </w:rPr>
        <w:t>jàméa</w:t>
      </w:r>
      <w:proofErr w:type="spellEnd"/>
      <w:r w:rsidRPr="009A021F">
        <w:rPr>
          <w:rFonts w:eastAsia="Times New Roman"/>
          <w:i/>
          <w:iCs/>
          <w:sz w:val="16"/>
          <w:szCs w:val="16"/>
          <w:lang w:val="fr-FR"/>
        </w:rPr>
        <w:t>, tome 6, page 718</w:t>
      </w:r>
    </w:p>
  </w:footnote>
  <w:footnote w:id="6">
    <w:p w14:paraId="5B29C051" w14:textId="77777777" w:rsidR="00C362AD" w:rsidRPr="009A021F" w:rsidRDefault="00C362AD" w:rsidP="009A021F">
      <w:pPr>
        <w:spacing w:after="0" w:line="240" w:lineRule="auto"/>
        <w:ind w:firstLine="0"/>
        <w:rPr>
          <w:rFonts w:eastAsia="Times New Roman"/>
          <w:i/>
          <w:iCs/>
          <w:sz w:val="16"/>
          <w:szCs w:val="16"/>
          <w:lang w:val="fr-FR"/>
        </w:rPr>
      </w:pPr>
      <w:r w:rsidRPr="009A021F">
        <w:rPr>
          <w:rStyle w:val="Appelnotedebasdep"/>
          <w:i/>
          <w:iCs/>
          <w:sz w:val="16"/>
          <w:szCs w:val="16"/>
        </w:rPr>
        <w:footnoteRef/>
      </w:r>
      <w:r w:rsidRPr="009A021F">
        <w:rPr>
          <w:rFonts w:eastAsia="Times New Roman"/>
          <w:i/>
          <w:iCs/>
          <w:sz w:val="16"/>
          <w:szCs w:val="16"/>
          <w:lang w:val="fr-FR"/>
        </w:rPr>
        <w:t xml:space="preserve"> </w:t>
      </w:r>
      <w:proofErr w:type="spellStart"/>
      <w:r w:rsidRPr="009A021F">
        <w:rPr>
          <w:rFonts w:eastAsia="Times New Roman"/>
          <w:i/>
          <w:iCs/>
          <w:sz w:val="16"/>
          <w:szCs w:val="16"/>
          <w:lang w:val="fr-FR"/>
        </w:rPr>
        <w:t>Tarjoumé</w:t>
      </w:r>
      <w:proofErr w:type="spellEnd"/>
      <w:r w:rsidRPr="009A021F">
        <w:rPr>
          <w:rFonts w:eastAsia="Times New Roman"/>
          <w:i/>
          <w:iCs/>
          <w:sz w:val="16"/>
          <w:szCs w:val="16"/>
          <w:lang w:val="fr-FR"/>
        </w:rPr>
        <w:t xml:space="preserve"> </w:t>
      </w:r>
      <w:proofErr w:type="spellStart"/>
      <w:r w:rsidRPr="009A021F">
        <w:rPr>
          <w:rFonts w:eastAsia="Times New Roman"/>
          <w:i/>
          <w:iCs/>
          <w:sz w:val="16"/>
          <w:szCs w:val="16"/>
          <w:lang w:val="fr-FR"/>
        </w:rPr>
        <w:t>Majmà</w:t>
      </w:r>
      <w:proofErr w:type="spellEnd"/>
      <w:r w:rsidRPr="009A021F">
        <w:rPr>
          <w:rFonts w:eastAsia="Times New Roman"/>
          <w:i/>
          <w:iCs/>
          <w:sz w:val="16"/>
          <w:szCs w:val="16"/>
          <w:lang w:val="fr-FR"/>
        </w:rPr>
        <w:t xml:space="preserve">’ al </w:t>
      </w:r>
      <w:proofErr w:type="spellStart"/>
      <w:r w:rsidRPr="009A021F">
        <w:rPr>
          <w:rFonts w:eastAsia="Times New Roman"/>
          <w:i/>
          <w:iCs/>
          <w:sz w:val="16"/>
          <w:szCs w:val="16"/>
          <w:lang w:val="fr-FR"/>
        </w:rPr>
        <w:t>Bayàn</w:t>
      </w:r>
      <w:proofErr w:type="spellEnd"/>
      <w:r w:rsidRPr="009A021F">
        <w:rPr>
          <w:rFonts w:eastAsia="Times New Roman"/>
          <w:i/>
          <w:iCs/>
          <w:sz w:val="16"/>
          <w:szCs w:val="16"/>
          <w:lang w:val="fr-FR"/>
        </w:rPr>
        <w:t xml:space="preserve"> fi </w:t>
      </w:r>
      <w:proofErr w:type="spellStart"/>
      <w:r w:rsidRPr="009A021F">
        <w:rPr>
          <w:rFonts w:eastAsia="Times New Roman"/>
          <w:i/>
          <w:iCs/>
          <w:sz w:val="16"/>
          <w:szCs w:val="16"/>
          <w:lang w:val="fr-FR"/>
        </w:rPr>
        <w:t>tafsiril</w:t>
      </w:r>
      <w:proofErr w:type="spellEnd"/>
      <w:r w:rsidRPr="009A021F">
        <w:rPr>
          <w:rFonts w:eastAsia="Times New Roman"/>
          <w:i/>
          <w:iCs/>
          <w:sz w:val="16"/>
          <w:szCs w:val="16"/>
          <w:lang w:val="fr-FR"/>
        </w:rPr>
        <w:t xml:space="preserve"> </w:t>
      </w:r>
      <w:proofErr w:type="spellStart"/>
      <w:r w:rsidRPr="009A021F">
        <w:rPr>
          <w:rFonts w:eastAsia="Times New Roman"/>
          <w:i/>
          <w:iCs/>
          <w:sz w:val="16"/>
          <w:szCs w:val="16"/>
          <w:lang w:val="fr-FR"/>
        </w:rPr>
        <w:t>Qur’an</w:t>
      </w:r>
      <w:proofErr w:type="spellEnd"/>
      <w:r w:rsidRPr="009A021F">
        <w:rPr>
          <w:rFonts w:eastAsia="Times New Roman"/>
          <w:i/>
          <w:iCs/>
          <w:sz w:val="16"/>
          <w:szCs w:val="16"/>
          <w:lang w:val="fr-FR"/>
        </w:rPr>
        <w:t>, tome 27, page 308</w:t>
      </w:r>
    </w:p>
  </w:footnote>
  <w:footnote w:id="7">
    <w:p w14:paraId="6BC3C62E" w14:textId="77777777" w:rsidR="00C362AD" w:rsidRPr="009A021F" w:rsidRDefault="00C362AD" w:rsidP="009A021F">
      <w:pPr>
        <w:spacing w:after="0" w:line="240" w:lineRule="auto"/>
        <w:ind w:firstLine="0"/>
        <w:rPr>
          <w:rFonts w:eastAsia="Times New Roman"/>
          <w:i/>
          <w:iCs/>
          <w:sz w:val="16"/>
          <w:szCs w:val="16"/>
          <w:lang w:val="fr-FR"/>
        </w:rPr>
      </w:pPr>
      <w:r w:rsidRPr="009A021F">
        <w:rPr>
          <w:rStyle w:val="Appelnotedebasdep"/>
          <w:i/>
          <w:iCs/>
          <w:sz w:val="16"/>
          <w:szCs w:val="16"/>
        </w:rPr>
        <w:footnoteRef/>
      </w:r>
      <w:r w:rsidRPr="009A021F">
        <w:rPr>
          <w:rFonts w:eastAsia="Times New Roman"/>
          <w:i/>
          <w:iCs/>
          <w:sz w:val="16"/>
          <w:szCs w:val="16"/>
          <w:lang w:val="fr-FR"/>
        </w:rPr>
        <w:t xml:space="preserve"> </w:t>
      </w:r>
      <w:proofErr w:type="spellStart"/>
      <w:r w:rsidRPr="009A021F">
        <w:rPr>
          <w:rFonts w:eastAsia="Times New Roman"/>
          <w:i/>
          <w:iCs/>
          <w:sz w:val="16"/>
          <w:szCs w:val="16"/>
          <w:lang w:val="fr-FR"/>
        </w:rPr>
        <w:t>Tafsiré</w:t>
      </w:r>
      <w:proofErr w:type="spellEnd"/>
      <w:r w:rsidRPr="009A021F">
        <w:rPr>
          <w:rFonts w:eastAsia="Times New Roman"/>
          <w:i/>
          <w:iCs/>
          <w:sz w:val="16"/>
          <w:szCs w:val="16"/>
          <w:lang w:val="fr-FR"/>
        </w:rPr>
        <w:t xml:space="preserve"> </w:t>
      </w:r>
      <w:proofErr w:type="spellStart"/>
      <w:r w:rsidRPr="009A021F">
        <w:rPr>
          <w:rFonts w:eastAsia="Times New Roman"/>
          <w:i/>
          <w:iCs/>
          <w:sz w:val="16"/>
          <w:szCs w:val="16"/>
          <w:lang w:val="fr-FR"/>
        </w:rPr>
        <w:t>Jamé’a</w:t>
      </w:r>
      <w:proofErr w:type="spellEnd"/>
      <w:r w:rsidRPr="009A021F">
        <w:rPr>
          <w:rFonts w:eastAsia="Times New Roman"/>
          <w:i/>
          <w:iCs/>
          <w:sz w:val="16"/>
          <w:szCs w:val="16"/>
          <w:lang w:val="fr-FR"/>
        </w:rPr>
        <w:t>, tome 7, page 508</w:t>
      </w:r>
    </w:p>
  </w:footnote>
  <w:footnote w:id="8">
    <w:p w14:paraId="3E96F7C7" w14:textId="13A0BB16" w:rsidR="00265303" w:rsidRPr="00344B0F" w:rsidRDefault="00265303" w:rsidP="009A021F">
      <w:pPr>
        <w:spacing w:after="0" w:line="240" w:lineRule="auto"/>
        <w:ind w:firstLine="0"/>
        <w:rPr>
          <w:rFonts w:eastAsia="Times New Roman"/>
          <w:i/>
          <w:iCs/>
          <w:sz w:val="16"/>
          <w:szCs w:val="16"/>
          <w:lang w:val="fr-FR"/>
        </w:rPr>
      </w:pPr>
      <w:r w:rsidRPr="00344B0F">
        <w:rPr>
          <w:rStyle w:val="Appelnotedebasdep"/>
          <w:sz w:val="16"/>
          <w:szCs w:val="16"/>
        </w:rPr>
        <w:footnoteRef/>
      </w:r>
      <w:r w:rsidRPr="00344B0F">
        <w:rPr>
          <w:sz w:val="16"/>
          <w:szCs w:val="16"/>
        </w:rPr>
        <w:t xml:space="preserve"> </w:t>
      </w:r>
      <w:bookmarkStart w:id="8" w:name="_Hlk152172358"/>
      <w:proofErr w:type="spellStart"/>
      <w:r w:rsidRPr="00344B0F">
        <w:rPr>
          <w:i/>
          <w:iCs/>
          <w:sz w:val="16"/>
          <w:szCs w:val="16"/>
          <w:lang w:val="fr-FR"/>
        </w:rPr>
        <w:t>Tafsiré</w:t>
      </w:r>
      <w:proofErr w:type="spellEnd"/>
      <w:r w:rsidRPr="00344B0F">
        <w:rPr>
          <w:i/>
          <w:iCs/>
          <w:sz w:val="16"/>
          <w:szCs w:val="16"/>
          <w:lang w:val="fr-FR"/>
        </w:rPr>
        <w:t xml:space="preserve"> </w:t>
      </w:r>
      <w:proofErr w:type="spellStart"/>
      <w:r w:rsidRPr="00344B0F">
        <w:rPr>
          <w:rFonts w:eastAsia="Times New Roman"/>
          <w:i/>
          <w:iCs/>
          <w:sz w:val="16"/>
          <w:szCs w:val="16"/>
          <w:lang w:val="fr-FR"/>
        </w:rPr>
        <w:t>Majmà</w:t>
      </w:r>
      <w:proofErr w:type="spellEnd"/>
      <w:r w:rsidRPr="00344B0F">
        <w:rPr>
          <w:rFonts w:eastAsia="Times New Roman"/>
          <w:i/>
          <w:iCs/>
          <w:sz w:val="16"/>
          <w:szCs w:val="16"/>
          <w:lang w:val="fr-FR"/>
        </w:rPr>
        <w:t xml:space="preserve">’ al </w:t>
      </w:r>
      <w:proofErr w:type="spellStart"/>
      <w:r w:rsidRPr="00344B0F">
        <w:rPr>
          <w:rFonts w:eastAsia="Times New Roman"/>
          <w:i/>
          <w:iCs/>
          <w:sz w:val="16"/>
          <w:szCs w:val="16"/>
          <w:lang w:val="fr-FR"/>
        </w:rPr>
        <w:t>Bayàn</w:t>
      </w:r>
      <w:proofErr w:type="spellEnd"/>
      <w:r w:rsidRPr="00344B0F">
        <w:rPr>
          <w:rFonts w:eastAsia="Times New Roman"/>
          <w:i/>
          <w:iCs/>
          <w:sz w:val="16"/>
          <w:szCs w:val="16"/>
          <w:lang w:val="fr-FR"/>
        </w:rPr>
        <w:t>, tome 10, page</w:t>
      </w:r>
      <w:bookmarkEnd w:id="8"/>
      <w:r w:rsidRPr="00344B0F">
        <w:rPr>
          <w:rFonts w:eastAsia="Times New Roman"/>
          <w:i/>
          <w:iCs/>
          <w:sz w:val="16"/>
          <w:szCs w:val="16"/>
          <w:lang w:val="fr-FR"/>
        </w:rPr>
        <w:t xml:space="preserve"> 836</w:t>
      </w:r>
    </w:p>
  </w:footnote>
  <w:footnote w:id="9">
    <w:p w14:paraId="4AAABAD8" w14:textId="790658A0" w:rsidR="00344B0F" w:rsidRPr="00344B0F" w:rsidRDefault="00344B0F" w:rsidP="00F419DA">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44B0F">
        <w:rPr>
          <w:rStyle w:val="Appelnotedebasdep"/>
          <w:sz w:val="16"/>
          <w:szCs w:val="16"/>
        </w:rPr>
        <w:footnoteRef/>
      </w:r>
      <w:r w:rsidRPr="00B603A6">
        <w:rPr>
          <w:sz w:val="16"/>
          <w:szCs w:val="16"/>
          <w:lang w:val="fr-FR"/>
        </w:rPr>
        <w:t xml:space="preserve"> </w:t>
      </w:r>
      <w:bookmarkStart w:id="9" w:name="_Hlk152176952"/>
      <w:proofErr w:type="spellStart"/>
      <w:r w:rsidRPr="00344B0F">
        <w:rPr>
          <w:rFonts w:asciiTheme="minorHAnsi" w:hAnsiTheme="minorHAnsi" w:cstheme="minorBidi"/>
          <w:i/>
          <w:iCs/>
          <w:sz w:val="16"/>
          <w:szCs w:val="16"/>
          <w:lang w:val="fr-FR" w:bidi="en-US"/>
        </w:rPr>
        <w:t>Tafsiré</w:t>
      </w:r>
      <w:proofErr w:type="spellEnd"/>
      <w:r w:rsidRPr="00344B0F">
        <w:rPr>
          <w:rFonts w:asciiTheme="minorHAnsi" w:hAnsiTheme="minorHAnsi" w:cstheme="minorBidi"/>
          <w:i/>
          <w:iCs/>
          <w:sz w:val="16"/>
          <w:szCs w:val="16"/>
          <w:lang w:val="fr-FR" w:bidi="en-US"/>
        </w:rPr>
        <w:t xml:space="preserve"> </w:t>
      </w:r>
      <w:proofErr w:type="spellStart"/>
      <w:r w:rsidRPr="00344B0F">
        <w:rPr>
          <w:rFonts w:asciiTheme="minorHAnsi" w:hAnsiTheme="minorHAnsi" w:cstheme="minorBidi"/>
          <w:i/>
          <w:iCs/>
          <w:sz w:val="16"/>
          <w:szCs w:val="16"/>
          <w:lang w:val="fr-FR" w:bidi="en-US"/>
        </w:rPr>
        <w:t>Qur’ané</w:t>
      </w:r>
      <w:proofErr w:type="spellEnd"/>
      <w:r w:rsidRPr="00344B0F">
        <w:rPr>
          <w:rFonts w:asciiTheme="minorHAnsi" w:hAnsiTheme="minorHAnsi" w:cstheme="minorBidi"/>
          <w:i/>
          <w:iCs/>
          <w:sz w:val="16"/>
          <w:szCs w:val="16"/>
          <w:lang w:val="fr-FR" w:bidi="en-US"/>
        </w:rPr>
        <w:t xml:space="preserve"> Mehr, tome 10, page 539 ; </w:t>
      </w:r>
      <w:proofErr w:type="spellStart"/>
      <w:r w:rsidRPr="00344B0F">
        <w:rPr>
          <w:rFonts w:asciiTheme="minorHAnsi" w:eastAsiaTheme="minorEastAsia" w:hAnsiTheme="minorHAnsi" w:cstheme="minorBidi"/>
          <w:i/>
          <w:iCs/>
          <w:sz w:val="16"/>
          <w:szCs w:val="16"/>
          <w:lang w:val="fr-FR" w:bidi="en-US"/>
        </w:rPr>
        <w:t>Tafsiré</w:t>
      </w:r>
      <w:proofErr w:type="spellEnd"/>
      <w:r w:rsidRPr="00344B0F">
        <w:rPr>
          <w:rFonts w:asciiTheme="minorHAnsi" w:eastAsiaTheme="minorEastAsia" w:hAnsiTheme="minorHAnsi" w:cstheme="minorBidi"/>
          <w:i/>
          <w:iCs/>
          <w:sz w:val="16"/>
          <w:szCs w:val="16"/>
          <w:lang w:val="fr-FR" w:bidi="en-US"/>
        </w:rPr>
        <w:t xml:space="preserve"> </w:t>
      </w:r>
      <w:proofErr w:type="spellStart"/>
      <w:r w:rsidRPr="00344B0F">
        <w:rPr>
          <w:rFonts w:asciiTheme="minorHAnsi" w:eastAsiaTheme="minorEastAsia" w:hAnsiTheme="minorHAnsi" w:cstheme="minorBidi"/>
          <w:i/>
          <w:iCs/>
          <w:sz w:val="16"/>
          <w:szCs w:val="16"/>
          <w:lang w:val="fr-FR" w:bidi="en-US"/>
        </w:rPr>
        <w:t>Némouna</w:t>
      </w:r>
      <w:proofErr w:type="spellEnd"/>
      <w:r w:rsidRPr="00344B0F">
        <w:rPr>
          <w:rFonts w:asciiTheme="minorHAnsi" w:eastAsiaTheme="minorEastAsia" w:hAnsiTheme="minorHAnsi" w:cstheme="minorBidi"/>
          <w:i/>
          <w:iCs/>
          <w:sz w:val="16"/>
          <w:szCs w:val="16"/>
          <w:lang w:val="fr-FR" w:bidi="en-US"/>
        </w:rPr>
        <w:t xml:space="preserve">, tome 27, page 376 </w:t>
      </w:r>
      <w:bookmarkEnd w:id="9"/>
    </w:p>
  </w:footnote>
  <w:footnote w:id="10">
    <w:p w14:paraId="4D4470D5" w14:textId="77777777" w:rsidR="00C362AD" w:rsidRPr="00591E70" w:rsidRDefault="00C362AD" w:rsidP="00F419DA">
      <w:pPr>
        <w:pStyle w:val="Notedebasdepage"/>
        <w:ind w:firstLine="0"/>
        <w:rPr>
          <w:i/>
          <w:iCs/>
          <w:lang w:val="fr-RE"/>
        </w:rPr>
      </w:pPr>
      <w:r w:rsidRPr="00CB71D2">
        <w:rPr>
          <w:rStyle w:val="Appelnotedebasdep"/>
          <w:i/>
          <w:iCs/>
          <w:sz w:val="16"/>
          <w:szCs w:val="16"/>
        </w:rPr>
        <w:footnoteRef/>
      </w:r>
      <w:r w:rsidRPr="00CB71D2">
        <w:rPr>
          <w:i/>
          <w:iCs/>
          <w:sz w:val="16"/>
          <w:szCs w:val="16"/>
          <w:lang w:val="fr-FR"/>
        </w:rPr>
        <w:t xml:space="preserve"> </w:t>
      </w:r>
      <w:proofErr w:type="spellStart"/>
      <w:r w:rsidRPr="00CB71D2">
        <w:rPr>
          <w:i/>
          <w:iCs/>
          <w:sz w:val="16"/>
          <w:szCs w:val="16"/>
          <w:lang w:val="fr-FR"/>
        </w:rPr>
        <w:t>Tafsiré</w:t>
      </w:r>
      <w:proofErr w:type="spellEnd"/>
      <w:r w:rsidRPr="00591E70">
        <w:rPr>
          <w:i/>
          <w:iCs/>
          <w:sz w:val="16"/>
          <w:szCs w:val="18"/>
          <w:lang w:val="fr-FR"/>
        </w:rPr>
        <w:t xml:space="preserve"> </w:t>
      </w:r>
      <w:proofErr w:type="spellStart"/>
      <w:r w:rsidRPr="00591E70">
        <w:rPr>
          <w:i/>
          <w:iCs/>
          <w:sz w:val="16"/>
          <w:szCs w:val="18"/>
          <w:lang w:val="fr-FR"/>
        </w:rPr>
        <w:t>Qur’ané</w:t>
      </w:r>
      <w:proofErr w:type="spellEnd"/>
      <w:r w:rsidRPr="00591E70">
        <w:rPr>
          <w:i/>
          <w:iCs/>
          <w:sz w:val="16"/>
          <w:szCs w:val="18"/>
          <w:lang w:val="fr-FR"/>
        </w:rPr>
        <w:t xml:space="preserve"> Mehr, tome 10, page 542 ; </w:t>
      </w:r>
      <w:proofErr w:type="spellStart"/>
      <w:r w:rsidRPr="00591E70">
        <w:rPr>
          <w:i/>
          <w:iCs/>
          <w:sz w:val="16"/>
          <w:szCs w:val="18"/>
          <w:lang w:val="fr-FR"/>
        </w:rPr>
        <w:t>Tafsiré</w:t>
      </w:r>
      <w:proofErr w:type="spellEnd"/>
      <w:r w:rsidRPr="00591E70">
        <w:rPr>
          <w:i/>
          <w:iCs/>
          <w:sz w:val="16"/>
          <w:szCs w:val="18"/>
          <w:lang w:val="fr-FR"/>
        </w:rPr>
        <w:t xml:space="preserve"> Nour, tome 12, page </w:t>
      </w:r>
      <w:r>
        <w:rPr>
          <w:i/>
          <w:iCs/>
          <w:sz w:val="16"/>
          <w:szCs w:val="18"/>
          <w:lang w:val="fr-FR"/>
        </w:rPr>
        <w:t>617</w:t>
      </w:r>
    </w:p>
    <w:p w14:paraId="55A980C2" w14:textId="77777777" w:rsidR="00C362AD" w:rsidRPr="00DB4CA5" w:rsidRDefault="00C362AD" w:rsidP="00C362AD">
      <w:pPr>
        <w:pStyle w:val="Notedebasdepage"/>
        <w:rPr>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39536F32"/>
    <w:multiLevelType w:val="hybridMultilevel"/>
    <w:tmpl w:val="27541D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75A8747C"/>
    <w:multiLevelType w:val="hybridMultilevel"/>
    <w:tmpl w:val="1E3C6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112943">
    <w:abstractNumId w:val="0"/>
  </w:num>
  <w:num w:numId="2" w16cid:durableId="1050111217">
    <w:abstractNumId w:val="2"/>
  </w:num>
  <w:num w:numId="3" w16cid:durableId="2034068219">
    <w:abstractNumId w:val="3"/>
  </w:num>
  <w:num w:numId="4" w16cid:durableId="689839647">
    <w:abstractNumId w:val="4"/>
  </w:num>
  <w:num w:numId="5" w16cid:durableId="1698656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E0"/>
    <w:rsid w:val="00013EA9"/>
    <w:rsid w:val="00046514"/>
    <w:rsid w:val="000F1877"/>
    <w:rsid w:val="000F7E99"/>
    <w:rsid w:val="00236F4E"/>
    <w:rsid w:val="002528AA"/>
    <w:rsid w:val="00265303"/>
    <w:rsid w:val="00296C07"/>
    <w:rsid w:val="002E47BF"/>
    <w:rsid w:val="00307004"/>
    <w:rsid w:val="00330522"/>
    <w:rsid w:val="00344B0F"/>
    <w:rsid w:val="00362354"/>
    <w:rsid w:val="00395583"/>
    <w:rsid w:val="00523CF2"/>
    <w:rsid w:val="00551A5D"/>
    <w:rsid w:val="005934EE"/>
    <w:rsid w:val="00645EA4"/>
    <w:rsid w:val="00653F11"/>
    <w:rsid w:val="00663396"/>
    <w:rsid w:val="00675436"/>
    <w:rsid w:val="00694C0F"/>
    <w:rsid w:val="006A5148"/>
    <w:rsid w:val="007256FC"/>
    <w:rsid w:val="00742330"/>
    <w:rsid w:val="00786044"/>
    <w:rsid w:val="00916D8C"/>
    <w:rsid w:val="00947057"/>
    <w:rsid w:val="009A021F"/>
    <w:rsid w:val="009F2662"/>
    <w:rsid w:val="009F3BD7"/>
    <w:rsid w:val="009F6691"/>
    <w:rsid w:val="00A604EC"/>
    <w:rsid w:val="00A64F4C"/>
    <w:rsid w:val="00AE112D"/>
    <w:rsid w:val="00AE63DE"/>
    <w:rsid w:val="00B47B80"/>
    <w:rsid w:val="00B52BE0"/>
    <w:rsid w:val="00B603A6"/>
    <w:rsid w:val="00BD5F18"/>
    <w:rsid w:val="00C362AD"/>
    <w:rsid w:val="00CA0E16"/>
    <w:rsid w:val="00CC2AB4"/>
    <w:rsid w:val="00D124C8"/>
    <w:rsid w:val="00D60805"/>
    <w:rsid w:val="00D65C7C"/>
    <w:rsid w:val="00DA55A1"/>
    <w:rsid w:val="00DE659D"/>
    <w:rsid w:val="00E03F51"/>
    <w:rsid w:val="00E270FB"/>
    <w:rsid w:val="00EA4E69"/>
    <w:rsid w:val="00EA58C4"/>
    <w:rsid w:val="00ED01C4"/>
    <w:rsid w:val="00EF4628"/>
    <w:rsid w:val="00F008D5"/>
    <w:rsid w:val="00F419DA"/>
    <w:rsid w:val="00F856C6"/>
    <w:rsid w:val="00FA13C7"/>
    <w:rsid w:val="00FB6DA8"/>
    <w:rsid w:val="00FE1D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69AE2"/>
  <w15:chartTrackingRefBased/>
  <w15:docId w15:val="{D35B1A1B-0A10-4959-8E87-BE7CEEA8F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E0"/>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52BE0"/>
    <w:pPr>
      <w:ind w:left="720"/>
      <w:contextualSpacing/>
    </w:pPr>
  </w:style>
  <w:style w:type="paragraph" w:styleId="Notedebasdepage">
    <w:name w:val="footnote text"/>
    <w:basedOn w:val="Normal"/>
    <w:link w:val="NotedebasdepageCar"/>
    <w:uiPriority w:val="99"/>
    <w:semiHidden/>
    <w:unhideWhenUsed/>
    <w:rsid w:val="0026530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65303"/>
    <w:rPr>
      <w:sz w:val="20"/>
      <w:szCs w:val="20"/>
      <w:lang w:val="fr-CD"/>
    </w:rPr>
  </w:style>
  <w:style w:type="character" w:styleId="Appelnotedebasdep">
    <w:name w:val="footnote reference"/>
    <w:basedOn w:val="Policepardfaut"/>
    <w:uiPriority w:val="99"/>
    <w:semiHidden/>
    <w:unhideWhenUsed/>
    <w:rsid w:val="00265303"/>
    <w:rPr>
      <w:vertAlign w:val="superscript"/>
    </w:rPr>
  </w:style>
  <w:style w:type="paragraph" w:customStyle="1" w:styleId="Paragraphedeliste1">
    <w:name w:val="Paragraphe de liste1"/>
    <w:basedOn w:val="Normal"/>
    <w:rsid w:val="00344B0F"/>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C362AD"/>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C362AD"/>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C362AD"/>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C362AD"/>
    <w:rPr>
      <w:rFonts w:ascii="Cambria" w:eastAsia="Times New Roman" w:hAnsi="Cambria" w:cs="Times New Roman"/>
      <w:spacing w:val="5"/>
      <w:kern w:val="28"/>
      <w:sz w:val="36"/>
      <w:szCs w:val="36"/>
    </w:rPr>
  </w:style>
  <w:style w:type="character" w:styleId="Lienhypertexte">
    <w:name w:val="Hyperlink"/>
    <w:basedOn w:val="Policepardfaut"/>
    <w:uiPriority w:val="99"/>
    <w:semiHidden/>
    <w:unhideWhenUsed/>
    <w:rsid w:val="00046514"/>
    <w:rPr>
      <w:color w:val="0563C1" w:themeColor="hyperlink"/>
      <w:u w:val="single"/>
    </w:rPr>
  </w:style>
  <w:style w:type="paragraph" w:styleId="Rvision">
    <w:name w:val="Revision"/>
    <w:hidden/>
    <w:uiPriority w:val="99"/>
    <w:semiHidden/>
    <w:rsid w:val="00236F4E"/>
    <w:pPr>
      <w:spacing w:after="0" w:line="240" w:lineRule="auto"/>
    </w:pPr>
    <w:rPr>
      <w:lang w:val="fr-CD"/>
    </w:rPr>
  </w:style>
  <w:style w:type="paragraph" w:customStyle="1" w:styleId="pf0">
    <w:name w:val="pf0"/>
    <w:basedOn w:val="Normal"/>
    <w:rsid w:val="00F008D5"/>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F008D5"/>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02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1002</Words>
  <Characters>5514</Characters>
  <Application>Microsoft Office Word</Application>
  <DocSecurity>0</DocSecurity>
  <Lines>45</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8</cp:revision>
  <dcterms:created xsi:type="dcterms:W3CDTF">2024-04-14T06:32:00Z</dcterms:created>
  <dcterms:modified xsi:type="dcterms:W3CDTF">2025-09-10T11:34:00Z</dcterms:modified>
</cp:coreProperties>
</file>