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82FF" w14:textId="77777777" w:rsidR="00F23404" w:rsidRPr="00011122" w:rsidRDefault="00F23404" w:rsidP="00F23404">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55"/>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Kàfiroune</w:t>
      </w:r>
      <w:bookmarkEnd w:id="0"/>
      <w:proofErr w:type="spellEnd"/>
    </w:p>
    <w:p w14:paraId="47922769" w14:textId="77777777" w:rsidR="00F23404" w:rsidRPr="00011122" w:rsidRDefault="00F23404" w:rsidP="00F23404">
      <w:pPr>
        <w:pStyle w:val="Sous-titre"/>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Les impies » sourate n° 109 – révélée à La Mecque – 6 versets</w:t>
      </w:r>
    </w:p>
    <w:p w14:paraId="1F8805E7" w14:textId="6A58DE5A" w:rsidR="00C33E2E" w:rsidRDefault="00C33E2E" w:rsidP="00C33E2E">
      <w:pPr>
        <w:rPr>
          <w:rFonts w:cstheme="minorHAnsi"/>
          <w:lang w:bidi="fa-IR"/>
        </w:rPr>
      </w:pPr>
    </w:p>
    <w:p w14:paraId="319054B6" w14:textId="79F58CB0" w:rsidR="00F23404" w:rsidRDefault="00F23404" w:rsidP="00C33E2E">
      <w:pPr>
        <w:rPr>
          <w:rFonts w:cstheme="minorHAnsi"/>
          <w:lang w:bidi="fa-IR"/>
        </w:rPr>
      </w:pPr>
    </w:p>
    <w:p w14:paraId="374A3C54" w14:textId="77777777" w:rsidR="004B059D" w:rsidRDefault="004B059D" w:rsidP="00C33E2E">
      <w:pPr>
        <w:rPr>
          <w:rFonts w:cstheme="minorHAnsi"/>
          <w:lang w:bidi="fa-IR"/>
        </w:rPr>
      </w:pPr>
    </w:p>
    <w:p w14:paraId="58C904A1" w14:textId="77777777" w:rsidR="004B059D" w:rsidRDefault="004B059D" w:rsidP="00C33E2E">
      <w:pPr>
        <w:rPr>
          <w:rFonts w:cstheme="minorHAnsi"/>
          <w:lang w:bidi="fa-IR"/>
        </w:rPr>
      </w:pPr>
    </w:p>
    <w:p w14:paraId="2D0117BC" w14:textId="77777777" w:rsidR="004B059D" w:rsidRDefault="004B059D" w:rsidP="004B059D">
      <w:pPr>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52A67DAF" w14:textId="77777777" w:rsidR="004B059D" w:rsidRDefault="004B059D" w:rsidP="00C33E2E">
      <w:pPr>
        <w:rPr>
          <w:rFonts w:cstheme="minorHAnsi"/>
          <w:lang w:bidi="fa-IR"/>
        </w:rPr>
      </w:pPr>
    </w:p>
    <w:p w14:paraId="39B58D9B" w14:textId="03CD59EC" w:rsidR="004B059D" w:rsidRPr="004B059D" w:rsidRDefault="00686F60" w:rsidP="004B059D">
      <w:pPr>
        <w:jc w:val="both"/>
        <w:rPr>
          <w:rFonts w:ascii="Calibri" w:eastAsia="Calibri" w:hAnsi="Calibri" w:cs="Calibri"/>
          <w:lang w:val="fr-BE" w:bidi="fa-IR"/>
        </w:rPr>
      </w:pPr>
      <w:r>
        <w:rPr>
          <w:rFonts w:ascii="Calibri" w:eastAsia="Calibri" w:hAnsi="Calibri" w:cs="Calibri"/>
          <w:lang w:val="fr-BE" w:bidi="fa-IR"/>
        </w:rPr>
        <w:t>Tous les</w:t>
      </w:r>
      <w:r w:rsidRPr="004B059D">
        <w:rPr>
          <w:rFonts w:ascii="Calibri" w:eastAsia="Calibri" w:hAnsi="Calibri" w:cs="Calibri"/>
          <w:lang w:val="fr-BE" w:bidi="fa-IR"/>
        </w:rPr>
        <w:t xml:space="preserve"> </w:t>
      </w:r>
      <w:r w:rsidR="004B059D" w:rsidRPr="004B059D">
        <w:rPr>
          <w:rFonts w:ascii="Calibri" w:eastAsia="Calibri" w:hAnsi="Calibri" w:cs="Calibri"/>
          <w:lang w:val="fr-BE" w:bidi="fa-IR"/>
        </w:rPr>
        <w:t>versets font référence à une prédiction qui indique que les incroyants ne se convertiront pas au monothéisme à l'avenir.</w:t>
      </w:r>
      <w:r w:rsidR="004B059D">
        <w:rPr>
          <w:rStyle w:val="Appelnotedebasdep"/>
          <w:rFonts w:ascii="Calibri" w:eastAsia="Calibri" w:hAnsi="Calibri" w:cs="Calibri"/>
          <w:lang w:val="fr-BE" w:bidi="fa-IR"/>
        </w:rPr>
        <w:footnoteReference w:id="1"/>
      </w:r>
    </w:p>
    <w:p w14:paraId="000778E5" w14:textId="77777777" w:rsidR="004B059D" w:rsidRDefault="004B059D" w:rsidP="00C33E2E">
      <w:pPr>
        <w:rPr>
          <w:rFonts w:cstheme="minorHAnsi"/>
          <w:lang w:bidi="fa-IR"/>
        </w:rPr>
      </w:pPr>
    </w:p>
    <w:p w14:paraId="0F72F9AC" w14:textId="77777777" w:rsidR="00F23404" w:rsidRDefault="00F23404" w:rsidP="00C33E2E">
      <w:pPr>
        <w:rPr>
          <w:rFonts w:cstheme="minorHAnsi"/>
          <w:lang w:bidi="fa-IR"/>
        </w:rPr>
      </w:pPr>
    </w:p>
    <w:p w14:paraId="7B91DEA0" w14:textId="77777777" w:rsidR="00F23404" w:rsidRDefault="00F23404" w:rsidP="00C33E2E">
      <w:pPr>
        <w:rPr>
          <w:rFonts w:cstheme="minorHAnsi"/>
          <w:lang w:bidi="fa-IR"/>
        </w:rPr>
      </w:pPr>
    </w:p>
    <w:p w14:paraId="1CADCE0B" w14:textId="1F5E4CC4" w:rsidR="00F23404" w:rsidRPr="00AF7084" w:rsidRDefault="004B059D" w:rsidP="00F23404">
      <w:pPr>
        <w:spacing w:after="200" w:line="276" w:lineRule="auto"/>
        <w:rPr>
          <w:rFonts w:ascii="Calibri" w:eastAsia="Times New Roman" w:hAnsi="Calibri" w:cs="Arial"/>
          <w:b/>
          <w:bCs/>
          <w:sz w:val="20"/>
          <w:szCs w:val="20"/>
        </w:rPr>
      </w:pPr>
      <w:bookmarkStart w:id="3" w:name="_Hlk157023161"/>
      <w:r>
        <w:rPr>
          <w:rFonts w:ascii="Calibri" w:eastAsia="Times New Roman" w:hAnsi="Calibri" w:cs="Arial"/>
          <w:b/>
          <w:bCs/>
          <w:sz w:val="20"/>
          <w:szCs w:val="20"/>
          <w:lang w:bidi="en-US"/>
        </w:rPr>
        <w:t>b</w:t>
      </w:r>
      <w:r w:rsidR="00F23404" w:rsidRPr="00AF7084">
        <w:rPr>
          <w:rFonts w:ascii="Calibri" w:eastAsia="Times New Roman" w:hAnsi="Calibri" w:cs="Arial"/>
          <w:b/>
          <w:bCs/>
          <w:sz w:val="20"/>
          <w:szCs w:val="20"/>
          <w:lang w:bidi="en-US"/>
        </w:rPr>
        <w:t xml:space="preserve">) </w:t>
      </w:r>
      <w:bookmarkStart w:id="4" w:name="_Hlk153522200"/>
      <w:r w:rsidR="00F23404" w:rsidRPr="00AF7084">
        <w:rPr>
          <w:rFonts w:ascii="Calibri" w:eastAsia="Times New Roman" w:hAnsi="Calibri" w:cs="Arial"/>
          <w:b/>
          <w:bCs/>
          <w:sz w:val="20"/>
          <w:szCs w:val="20"/>
          <w:lang w:bidi="en-US"/>
        </w:rPr>
        <w:t>Aperçu du contenu de la sourate</w:t>
      </w:r>
      <w:bookmarkEnd w:id="4"/>
    </w:p>
    <w:bookmarkEnd w:id="3"/>
    <w:p w14:paraId="4D8D22C7" w14:textId="77777777" w:rsidR="00F23404" w:rsidRDefault="00F23404" w:rsidP="00C33E2E">
      <w:pPr>
        <w:rPr>
          <w:rFonts w:cstheme="minorHAnsi"/>
          <w:lang w:bidi="fa-IR"/>
        </w:rPr>
      </w:pPr>
    </w:p>
    <w:p w14:paraId="2616C7D4" w14:textId="4BEE752F" w:rsidR="00DF04A6" w:rsidRPr="00482300" w:rsidRDefault="00DF04A6" w:rsidP="00DF04A6">
      <w:pPr>
        <w:tabs>
          <w:tab w:val="left" w:pos="2580"/>
        </w:tabs>
        <w:jc w:val="both"/>
        <w:rPr>
          <w:rFonts w:cstheme="minorHAnsi"/>
        </w:rPr>
      </w:pPr>
      <w:r w:rsidRPr="00482300">
        <w:rPr>
          <w:rFonts w:cstheme="minorHAnsi"/>
        </w:rPr>
        <w:t xml:space="preserve">Dans </w:t>
      </w:r>
      <w:r w:rsidR="00686F60">
        <w:rPr>
          <w:rFonts w:cstheme="minorHAnsi"/>
        </w:rPr>
        <w:t>cette</w:t>
      </w:r>
      <w:r w:rsidR="00686F60" w:rsidRPr="00482300">
        <w:rPr>
          <w:rFonts w:cstheme="minorHAnsi"/>
        </w:rPr>
        <w:t xml:space="preserve"> </w:t>
      </w:r>
      <w:r w:rsidRPr="00482300">
        <w:rPr>
          <w:rFonts w:cstheme="minorHAnsi"/>
        </w:rPr>
        <w:t xml:space="preserve">sourate, Allah, le Très-Haut ordonne au Prophète Mohammad (s) de proclamer ouvertement sa désapprobation de l’idolâtrie et du polythéisme des mécréants, et de leur faire savoir </w:t>
      </w:r>
      <w:r w:rsidR="00686F60">
        <w:rPr>
          <w:rFonts w:cstheme="minorHAnsi"/>
        </w:rPr>
        <w:t>que lui</w:t>
      </w:r>
      <w:r w:rsidR="00686F60" w:rsidRPr="00482300">
        <w:rPr>
          <w:rFonts w:cstheme="minorHAnsi"/>
        </w:rPr>
        <w:t xml:space="preserve"> </w:t>
      </w:r>
      <w:r w:rsidRPr="00482300">
        <w:rPr>
          <w:rFonts w:cstheme="minorHAnsi"/>
        </w:rPr>
        <w:t xml:space="preserve">non plus n’accepte pas </w:t>
      </w:r>
      <w:r w:rsidR="00686F60">
        <w:rPr>
          <w:rFonts w:cstheme="minorHAnsi"/>
        </w:rPr>
        <w:t>leur</w:t>
      </w:r>
      <w:r w:rsidR="00686F60" w:rsidRPr="00482300">
        <w:rPr>
          <w:rFonts w:cstheme="minorHAnsi"/>
        </w:rPr>
        <w:t xml:space="preserve"> </w:t>
      </w:r>
      <w:r w:rsidRPr="00482300">
        <w:rPr>
          <w:rFonts w:cstheme="minorHAnsi"/>
        </w:rPr>
        <w:t xml:space="preserve">religion. Par conséquent, ni leur religion ne sera adoptée par lui, ni la sienne ne les attirera. Ainsi, les infidèles </w:t>
      </w:r>
      <w:r w:rsidR="00686F60">
        <w:rPr>
          <w:rFonts w:cstheme="minorHAnsi"/>
        </w:rPr>
        <w:t>n’adoreront</w:t>
      </w:r>
      <w:r w:rsidR="00686F60" w:rsidRPr="00482300">
        <w:rPr>
          <w:rFonts w:cstheme="minorHAnsi"/>
        </w:rPr>
        <w:t xml:space="preserve"> </w:t>
      </w:r>
      <w:r w:rsidRPr="00482300">
        <w:rPr>
          <w:rFonts w:cstheme="minorHAnsi"/>
        </w:rPr>
        <w:t xml:space="preserve">pas ce qu’il adore, et lui n’adorera jamais ce qu’ils adorent. Les infidèles doivent donc à tout jamais </w:t>
      </w:r>
      <w:proofErr w:type="spellStart"/>
      <w:r w:rsidRPr="00482300">
        <w:rPr>
          <w:rFonts w:cstheme="minorHAnsi"/>
        </w:rPr>
        <w:t>abandonner</w:t>
      </w:r>
      <w:proofErr w:type="spellEnd"/>
      <w:r w:rsidRPr="00482300">
        <w:rPr>
          <w:rFonts w:cstheme="minorHAnsi"/>
        </w:rPr>
        <w:t xml:space="preserve"> tout espoir de compromis ou de flatterie de sa part.</w:t>
      </w:r>
      <w:r>
        <w:rPr>
          <w:rStyle w:val="Appelnotedebasdep"/>
          <w:rFonts w:cstheme="minorHAnsi"/>
        </w:rPr>
        <w:footnoteReference w:id="2"/>
      </w:r>
      <w:r w:rsidRPr="00482300">
        <w:rPr>
          <w:rFonts w:cstheme="minorHAnsi"/>
        </w:rPr>
        <w:t xml:space="preserve"> </w:t>
      </w:r>
    </w:p>
    <w:p w14:paraId="444BAC03" w14:textId="77777777" w:rsidR="00F23404" w:rsidRDefault="00F23404" w:rsidP="00C33E2E">
      <w:pPr>
        <w:rPr>
          <w:rFonts w:cstheme="minorHAnsi"/>
          <w:lang w:bidi="fa-IR"/>
        </w:rPr>
      </w:pPr>
    </w:p>
    <w:p w14:paraId="382C35B9" w14:textId="77777777" w:rsidR="00F23404" w:rsidRDefault="00F23404" w:rsidP="00C33E2E">
      <w:pPr>
        <w:rPr>
          <w:rFonts w:cstheme="minorHAnsi"/>
          <w:lang w:bidi="fa-IR"/>
        </w:rPr>
      </w:pPr>
    </w:p>
    <w:p w14:paraId="737D704A" w14:textId="77777777" w:rsidR="00F23404" w:rsidRDefault="00F23404" w:rsidP="00C33E2E">
      <w:pPr>
        <w:rPr>
          <w:rFonts w:cstheme="minorHAnsi"/>
          <w:lang w:bidi="fa-IR"/>
        </w:rPr>
      </w:pPr>
    </w:p>
    <w:p w14:paraId="1972598B" w14:textId="1D33126C" w:rsidR="004D7B7B" w:rsidRPr="004D7B7B" w:rsidRDefault="004B059D" w:rsidP="004D7B7B">
      <w:pPr>
        <w:spacing w:after="200" w:line="276" w:lineRule="auto"/>
        <w:jc w:val="both"/>
        <w:rPr>
          <w:rFonts w:ascii="Calibri" w:eastAsia="Times New Roman" w:hAnsi="Calibri" w:cs="Arial"/>
          <w:b/>
          <w:bCs/>
          <w:sz w:val="20"/>
          <w:szCs w:val="20"/>
          <w:lang w:bidi="en-US"/>
        </w:rPr>
      </w:pPr>
      <w:r w:rsidRPr="008A0567">
        <w:rPr>
          <w:rFonts w:ascii="Calibri" w:eastAsia="Times New Roman" w:hAnsi="Calibri" w:cs="Arial"/>
          <w:b/>
          <w:bCs/>
          <w:sz w:val="20"/>
          <w:szCs w:val="20"/>
          <w:lang w:bidi="en-US"/>
        </w:rPr>
        <w:t>c</w:t>
      </w:r>
      <w:r w:rsidR="004D7B7B" w:rsidRPr="008A0567">
        <w:rPr>
          <w:rFonts w:ascii="Calibri" w:eastAsia="Times New Roman" w:hAnsi="Calibri" w:cs="Arial"/>
          <w:b/>
          <w:bCs/>
          <w:sz w:val="20"/>
          <w:szCs w:val="20"/>
          <w:lang w:bidi="en-US"/>
        </w:rPr>
        <w:t>) Bienfaits de la récitation</w:t>
      </w:r>
      <w:r w:rsidR="004D7B7B" w:rsidRPr="004D7B7B">
        <w:rPr>
          <w:rFonts w:ascii="Calibri" w:eastAsia="Times New Roman" w:hAnsi="Calibri" w:cs="Arial"/>
          <w:b/>
          <w:bCs/>
          <w:sz w:val="20"/>
          <w:szCs w:val="20"/>
          <w:lang w:bidi="en-US"/>
        </w:rPr>
        <w:t xml:space="preserve"> </w:t>
      </w:r>
    </w:p>
    <w:p w14:paraId="52E1F194" w14:textId="77777777" w:rsidR="004D7B7B" w:rsidRPr="004D7B7B" w:rsidRDefault="004D7B7B" w:rsidP="004D7B7B">
      <w:pPr>
        <w:spacing w:after="200" w:line="276" w:lineRule="auto"/>
        <w:jc w:val="both"/>
        <w:rPr>
          <w:rFonts w:ascii="Calibri" w:eastAsia="Times New Roman" w:hAnsi="Calibri" w:cs="Arial"/>
          <w:b/>
          <w:bCs/>
          <w:sz w:val="20"/>
          <w:szCs w:val="20"/>
          <w:lang w:bidi="en-US"/>
        </w:rPr>
      </w:pPr>
    </w:p>
    <w:p w14:paraId="40FD8A91" w14:textId="032B60F9" w:rsidR="004D7B7B" w:rsidRPr="004D7B7B" w:rsidRDefault="004D7B7B" w:rsidP="004D7B7B">
      <w:pPr>
        <w:spacing w:after="200" w:line="276" w:lineRule="auto"/>
        <w:jc w:val="both"/>
        <w:rPr>
          <w:rFonts w:ascii="Calibri" w:eastAsia="Times New Roman" w:hAnsi="Calibri" w:cs="Calibri"/>
          <w:lang w:bidi="en-US"/>
        </w:rPr>
      </w:pPr>
      <w:r w:rsidRPr="004D7B7B">
        <w:rPr>
          <w:rFonts w:ascii="Calibri" w:eastAsia="Times New Roman" w:hAnsi="Calibri" w:cs="Calibri"/>
          <w:lang w:bidi="en-US"/>
        </w:rPr>
        <w:t>Selon un récit du Saint Prophète (s), celui qui récite cette sourate est comme celui qui a récité un quart du Coran. Satan s’éloigne de lui, il se purifie de toute forme de polythéisme et il sera en sécurité le Jour du Jugement.</w:t>
      </w:r>
      <w:r w:rsidRPr="004D7B7B">
        <w:rPr>
          <w:rFonts w:ascii="Calibri" w:eastAsia="Times New Roman" w:hAnsi="Calibri" w:cs="Calibri"/>
          <w:vertAlign w:val="superscript"/>
          <w:lang w:bidi="en-US"/>
        </w:rPr>
        <w:footnoteReference w:id="3"/>
      </w:r>
    </w:p>
    <w:p w14:paraId="59B9A14F" w14:textId="7952703F" w:rsidR="004D7B7B" w:rsidRPr="004D7B7B" w:rsidRDefault="004D7B7B" w:rsidP="004D7B7B">
      <w:pPr>
        <w:spacing w:after="200" w:line="276" w:lineRule="auto"/>
        <w:jc w:val="both"/>
        <w:rPr>
          <w:rFonts w:ascii="Calibri" w:eastAsia="Times New Roman" w:hAnsi="Calibri" w:cs="Calibri"/>
          <w:lang w:bidi="en-US"/>
        </w:rPr>
      </w:pPr>
      <w:r w:rsidRPr="004D7B7B">
        <w:rPr>
          <w:rFonts w:ascii="Calibri" w:eastAsia="Times New Roman" w:hAnsi="Calibri" w:cs="Calibri"/>
          <w:lang w:bidi="en-US"/>
        </w:rPr>
        <w:lastRenderedPageBreak/>
        <w:t>Selon Imam as-</w:t>
      </w:r>
      <w:proofErr w:type="spellStart"/>
      <w:r w:rsidRPr="004D7B7B">
        <w:rPr>
          <w:rFonts w:ascii="Calibri" w:eastAsia="Times New Roman" w:hAnsi="Calibri" w:cs="Calibri"/>
          <w:lang w:bidi="en-US"/>
        </w:rPr>
        <w:t>Sàdiq</w:t>
      </w:r>
      <w:proofErr w:type="spellEnd"/>
      <w:r w:rsidRPr="004D7B7B">
        <w:rPr>
          <w:rFonts w:ascii="Calibri" w:eastAsia="Times New Roman" w:hAnsi="Calibri" w:cs="Calibri"/>
          <w:lang w:bidi="en-US"/>
        </w:rPr>
        <w:t xml:space="preserve"> (a), celui qui récite cette sourate dix fois au lever du soleil verra son vœu accepté auprès de Dieu.</w:t>
      </w:r>
      <w:r w:rsidRPr="004D7B7B">
        <w:rPr>
          <w:rFonts w:ascii="Calibri" w:eastAsia="Times New Roman" w:hAnsi="Calibri" w:cs="Calibri"/>
          <w:vertAlign w:val="superscript"/>
          <w:lang w:bidi="en-US"/>
        </w:rPr>
        <w:footnoteReference w:id="4"/>
      </w:r>
    </w:p>
    <w:p w14:paraId="5CD2467C" w14:textId="77777777" w:rsidR="00F23404" w:rsidRDefault="00F23404" w:rsidP="00C33E2E">
      <w:pPr>
        <w:rPr>
          <w:rFonts w:cstheme="minorHAnsi"/>
          <w:lang w:bidi="fa-IR"/>
        </w:rPr>
      </w:pPr>
    </w:p>
    <w:p w14:paraId="7BA71C5C" w14:textId="77777777" w:rsidR="004D7B7B" w:rsidRDefault="004D7B7B" w:rsidP="00C33E2E">
      <w:pPr>
        <w:rPr>
          <w:rFonts w:cstheme="minorHAnsi"/>
          <w:lang w:bidi="fa-IR"/>
        </w:rPr>
      </w:pPr>
    </w:p>
    <w:p w14:paraId="523531EC" w14:textId="77777777" w:rsidR="004D7B7B" w:rsidRDefault="004D7B7B" w:rsidP="00C33E2E">
      <w:pPr>
        <w:rPr>
          <w:rFonts w:cstheme="minorHAnsi"/>
          <w:lang w:bidi="fa-IR"/>
        </w:rPr>
      </w:pPr>
    </w:p>
    <w:p w14:paraId="25A474C1" w14:textId="4CEE9B4A" w:rsidR="004D7B7B" w:rsidRPr="00011122" w:rsidRDefault="004B059D" w:rsidP="004D7B7B">
      <w:pPr>
        <w:rPr>
          <w:rFonts w:eastAsiaTheme="minorEastAsia"/>
          <w:b/>
          <w:bCs/>
          <w:sz w:val="20"/>
          <w:szCs w:val="20"/>
          <w:lang w:bidi="en-US"/>
        </w:rPr>
      </w:pPr>
      <w:r>
        <w:rPr>
          <w:rFonts w:eastAsiaTheme="minorEastAsia"/>
          <w:b/>
          <w:bCs/>
          <w:sz w:val="20"/>
          <w:szCs w:val="20"/>
          <w:lang w:bidi="en-US"/>
        </w:rPr>
        <w:t>d</w:t>
      </w:r>
      <w:r w:rsidR="004D7B7B" w:rsidRPr="00011122">
        <w:rPr>
          <w:rFonts w:eastAsiaTheme="minorEastAsia"/>
          <w:b/>
          <w:bCs/>
          <w:sz w:val="20"/>
          <w:szCs w:val="20"/>
          <w:lang w:bidi="en-US"/>
        </w:rPr>
        <w:t>) Exégèse et commentaire de la sourate</w:t>
      </w:r>
    </w:p>
    <w:p w14:paraId="749D6D25" w14:textId="77777777" w:rsidR="00CE429D" w:rsidRDefault="00CE429D" w:rsidP="0027090D">
      <w:pPr>
        <w:rPr>
          <w:rFonts w:cstheme="minorHAnsi"/>
          <w:i/>
          <w:iCs/>
          <w:lang w:bidi="fa-IR"/>
        </w:rPr>
      </w:pPr>
    </w:p>
    <w:p w14:paraId="0F48687D" w14:textId="77777777" w:rsidR="00353B0A" w:rsidRDefault="00353B0A" w:rsidP="0027090D">
      <w:pPr>
        <w:rPr>
          <w:rFonts w:cstheme="minorHAnsi"/>
          <w:i/>
          <w:iCs/>
          <w:lang w:bidi="fa-IR"/>
        </w:rPr>
      </w:pPr>
    </w:p>
    <w:p w14:paraId="4367D43C" w14:textId="77777777" w:rsidR="00353B0A" w:rsidRDefault="00353B0A" w:rsidP="00353B0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D58AB16" w14:textId="77777777" w:rsidR="00353B0A" w:rsidRDefault="00353B0A" w:rsidP="00353B0A">
      <w:pPr>
        <w:jc w:val="right"/>
        <w:rPr>
          <w:rFonts w:cstheme="minorHAnsi"/>
          <w:i/>
          <w:iCs/>
          <w:lang w:bidi="fa-IR"/>
        </w:rPr>
      </w:pPr>
    </w:p>
    <w:p w14:paraId="4641FF17" w14:textId="77777777" w:rsidR="005E1BAA" w:rsidRDefault="005E1BAA" w:rsidP="005E1BAA">
      <w:pPr>
        <w:rPr>
          <w:b/>
          <w:i/>
          <w:sz w:val="20"/>
          <w:szCs w:val="20"/>
        </w:rPr>
      </w:pPr>
      <w:r>
        <w:rPr>
          <w:b/>
          <w:i/>
          <w:sz w:val="20"/>
          <w:szCs w:val="20"/>
        </w:rPr>
        <w:t>Par la grâce du nom d’Allah</w:t>
      </w:r>
      <w:r w:rsidRPr="00011122">
        <w:rPr>
          <w:b/>
          <w:i/>
          <w:sz w:val="20"/>
          <w:szCs w:val="20"/>
        </w:rPr>
        <w:t>, le Tout Miséricordieux, le Très Miséricordieux</w:t>
      </w:r>
    </w:p>
    <w:p w14:paraId="1795AEA2" w14:textId="77777777" w:rsidR="00E2326C" w:rsidRDefault="00E2326C" w:rsidP="0027090D">
      <w:pPr>
        <w:rPr>
          <w:rFonts w:cstheme="minorHAnsi"/>
          <w:i/>
          <w:iCs/>
          <w:lang w:bidi="fa-IR"/>
        </w:rPr>
      </w:pPr>
    </w:p>
    <w:p w14:paraId="2E1A093E" w14:textId="77777777" w:rsidR="00353B0A" w:rsidRDefault="00353B0A" w:rsidP="0027090D">
      <w:pPr>
        <w:rPr>
          <w:rFonts w:cstheme="minorHAnsi"/>
          <w:i/>
          <w:iCs/>
          <w:lang w:bidi="fa-IR"/>
        </w:rPr>
      </w:pPr>
    </w:p>
    <w:p w14:paraId="3275378B" w14:textId="77777777" w:rsidR="00353B0A" w:rsidRDefault="00353B0A" w:rsidP="00353B0A">
      <w:pPr>
        <w:pStyle w:val="NormalWeb"/>
        <w:jc w:val="right"/>
        <w:rPr>
          <w:rFonts w:ascii="Arial" w:hAnsi="Arial" w:cs="Arial"/>
          <w:sz w:val="20"/>
          <w:szCs w:val="20"/>
        </w:rPr>
      </w:pPr>
      <w:proofErr w:type="spellStart"/>
      <w:r>
        <w:rPr>
          <w:rStyle w:val="cf01"/>
          <w:rFonts w:ascii="Arial" w:hAnsi="Arial" w:hint="default"/>
          <w:rtl/>
        </w:rPr>
        <w:t>قُلۡ</w:t>
      </w:r>
      <w:proofErr w:type="spellEnd"/>
      <w:r>
        <w:rPr>
          <w:rStyle w:val="cf01"/>
          <w:rFonts w:ascii="Arial" w:hAnsi="Arial" w:hint="default"/>
          <w:rtl/>
        </w:rPr>
        <w:t xml:space="preserve"> </w:t>
      </w:r>
      <w:proofErr w:type="spellStart"/>
      <w:r>
        <w:rPr>
          <w:rStyle w:val="cf01"/>
          <w:rFonts w:ascii="Arial" w:hAnsi="Arial" w:hint="default"/>
          <w:rtl/>
        </w:rPr>
        <w:t>يَٰٓأَيُّهَا</w:t>
      </w:r>
      <w:proofErr w:type="spellEnd"/>
      <w:r>
        <w:rPr>
          <w:rStyle w:val="cf01"/>
          <w:rFonts w:ascii="Arial" w:hAnsi="Arial" w:hint="default"/>
          <w:rtl/>
        </w:rPr>
        <w:t xml:space="preserve"> ٱلۡكَٰفِرُونَ١ </w:t>
      </w:r>
      <w:proofErr w:type="spellStart"/>
      <w:r>
        <w:rPr>
          <w:rStyle w:val="cf01"/>
          <w:rFonts w:ascii="Arial" w:hAnsi="Arial" w:hint="default"/>
          <w:rtl/>
        </w:rPr>
        <w:t>لَآ</w:t>
      </w:r>
      <w:proofErr w:type="spellEnd"/>
      <w:r>
        <w:rPr>
          <w:rStyle w:val="cf01"/>
          <w:rFonts w:ascii="Arial" w:hAnsi="Arial" w:hint="default"/>
          <w:rtl/>
        </w:rPr>
        <w:t xml:space="preserve"> </w:t>
      </w:r>
      <w:proofErr w:type="spellStart"/>
      <w:r>
        <w:rPr>
          <w:rStyle w:val="cf01"/>
          <w:rFonts w:ascii="Arial" w:hAnsi="Arial" w:hint="default"/>
          <w:rtl/>
        </w:rPr>
        <w:t>أَعۡبُدُ</w:t>
      </w:r>
      <w:proofErr w:type="spellEnd"/>
      <w:r>
        <w:rPr>
          <w:rStyle w:val="cf01"/>
          <w:rFonts w:ascii="Arial" w:hAnsi="Arial" w:hint="default"/>
          <w:rtl/>
        </w:rPr>
        <w:t xml:space="preserve"> مَا تَعۡبُدُونَ٢ </w:t>
      </w:r>
      <w:proofErr w:type="spellStart"/>
      <w:r>
        <w:rPr>
          <w:rStyle w:val="cf01"/>
          <w:rFonts w:ascii="Arial" w:hAnsi="Arial" w:hint="default"/>
          <w:rtl/>
        </w:rPr>
        <w:t>وَلَآ</w:t>
      </w:r>
      <w:proofErr w:type="spellEnd"/>
      <w:r>
        <w:rPr>
          <w:rStyle w:val="cf01"/>
          <w:rFonts w:ascii="Arial" w:hAnsi="Arial" w:hint="default"/>
          <w:rtl/>
        </w:rPr>
        <w:t xml:space="preserve"> </w:t>
      </w:r>
      <w:proofErr w:type="spellStart"/>
      <w:r>
        <w:rPr>
          <w:rStyle w:val="cf01"/>
          <w:rFonts w:ascii="Arial" w:hAnsi="Arial" w:hint="default"/>
          <w:rtl/>
        </w:rPr>
        <w:t>أَنتُمۡ</w:t>
      </w:r>
      <w:proofErr w:type="spellEnd"/>
      <w:r>
        <w:rPr>
          <w:rStyle w:val="cf01"/>
          <w:rFonts w:ascii="Arial" w:hAnsi="Arial" w:hint="default"/>
          <w:rtl/>
        </w:rPr>
        <w:t xml:space="preserve"> عَٰبِدُونَ </w:t>
      </w:r>
      <w:proofErr w:type="spellStart"/>
      <w:r>
        <w:rPr>
          <w:rStyle w:val="cf01"/>
          <w:rFonts w:ascii="Arial" w:hAnsi="Arial" w:hint="default"/>
          <w:rtl/>
        </w:rPr>
        <w:t>مَآ</w:t>
      </w:r>
      <w:proofErr w:type="spellEnd"/>
      <w:r>
        <w:rPr>
          <w:rStyle w:val="cf01"/>
          <w:rFonts w:ascii="Arial" w:hAnsi="Arial" w:hint="default"/>
          <w:rtl/>
        </w:rPr>
        <w:t xml:space="preserve"> أَعۡبُدُ٣ </w:t>
      </w:r>
      <w:proofErr w:type="spellStart"/>
      <w:r>
        <w:rPr>
          <w:rStyle w:val="cf01"/>
          <w:rFonts w:ascii="Arial" w:hAnsi="Arial" w:hint="default"/>
          <w:rtl/>
        </w:rPr>
        <w:t>وَلَآ</w:t>
      </w:r>
      <w:proofErr w:type="spellEnd"/>
      <w:r>
        <w:rPr>
          <w:rStyle w:val="cf01"/>
          <w:rFonts w:ascii="Arial" w:hAnsi="Arial" w:hint="default"/>
          <w:rtl/>
        </w:rPr>
        <w:t xml:space="preserve"> أَنَا۠ عَابِدٞ مَّا عَبَدتُّمۡ٤ </w:t>
      </w:r>
      <w:proofErr w:type="spellStart"/>
      <w:r>
        <w:rPr>
          <w:rStyle w:val="cf01"/>
          <w:rFonts w:ascii="Arial" w:hAnsi="Arial" w:hint="default"/>
          <w:rtl/>
        </w:rPr>
        <w:t>وَلَآ</w:t>
      </w:r>
      <w:proofErr w:type="spellEnd"/>
      <w:r>
        <w:rPr>
          <w:rStyle w:val="cf01"/>
          <w:rFonts w:ascii="Arial" w:hAnsi="Arial" w:hint="default"/>
          <w:rtl/>
        </w:rPr>
        <w:t xml:space="preserve"> </w:t>
      </w:r>
      <w:proofErr w:type="spellStart"/>
      <w:r>
        <w:rPr>
          <w:rStyle w:val="cf01"/>
          <w:rFonts w:ascii="Arial" w:hAnsi="Arial" w:hint="default"/>
          <w:rtl/>
        </w:rPr>
        <w:t>أَنتُمۡ</w:t>
      </w:r>
      <w:proofErr w:type="spellEnd"/>
      <w:r>
        <w:rPr>
          <w:rStyle w:val="cf01"/>
          <w:rFonts w:ascii="Arial" w:hAnsi="Arial" w:hint="default"/>
          <w:rtl/>
        </w:rPr>
        <w:t xml:space="preserve"> عَٰبِدُونَ </w:t>
      </w:r>
      <w:proofErr w:type="spellStart"/>
      <w:r>
        <w:rPr>
          <w:rStyle w:val="cf01"/>
          <w:rFonts w:ascii="Arial" w:hAnsi="Arial" w:hint="default"/>
          <w:rtl/>
        </w:rPr>
        <w:t>مَآ</w:t>
      </w:r>
      <w:proofErr w:type="spellEnd"/>
      <w:r>
        <w:rPr>
          <w:rStyle w:val="cf01"/>
          <w:rFonts w:ascii="Arial" w:hAnsi="Arial" w:hint="default"/>
          <w:rtl/>
        </w:rPr>
        <w:t xml:space="preserve"> أَعۡبُدُ٥ </w:t>
      </w:r>
      <w:proofErr w:type="spellStart"/>
      <w:r>
        <w:rPr>
          <w:rStyle w:val="cf01"/>
          <w:rFonts w:ascii="Arial" w:hAnsi="Arial" w:hint="default"/>
          <w:rtl/>
        </w:rPr>
        <w:t>لَكُمۡ</w:t>
      </w:r>
      <w:proofErr w:type="spellEnd"/>
      <w:r>
        <w:rPr>
          <w:rStyle w:val="cf01"/>
          <w:rFonts w:ascii="Arial" w:hAnsi="Arial" w:hint="default"/>
          <w:rtl/>
        </w:rPr>
        <w:t xml:space="preserve"> </w:t>
      </w:r>
      <w:proofErr w:type="spellStart"/>
      <w:r>
        <w:rPr>
          <w:rStyle w:val="cf01"/>
          <w:rFonts w:ascii="Arial" w:hAnsi="Arial" w:hint="default"/>
          <w:rtl/>
        </w:rPr>
        <w:t>دِينُكُمۡ</w:t>
      </w:r>
      <w:proofErr w:type="spellEnd"/>
      <w:r>
        <w:rPr>
          <w:rStyle w:val="cf01"/>
          <w:rFonts w:ascii="Arial" w:hAnsi="Arial" w:hint="default"/>
          <w:rtl/>
        </w:rPr>
        <w:t xml:space="preserve"> وَلِيَ دِينِ٦ </w:t>
      </w:r>
    </w:p>
    <w:p w14:paraId="5D7A079F" w14:textId="77777777" w:rsidR="00353B0A" w:rsidRPr="00D16D5B" w:rsidRDefault="00353B0A" w:rsidP="00353B0A">
      <w:pPr>
        <w:jc w:val="right"/>
        <w:rPr>
          <w:rFonts w:cstheme="minorHAnsi"/>
          <w:i/>
          <w:iCs/>
          <w:lang w:bidi="fa-IR"/>
        </w:rPr>
      </w:pPr>
    </w:p>
    <w:p w14:paraId="2ABFFA62" w14:textId="77777777" w:rsidR="00CE429D"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1- </w:t>
      </w:r>
      <w:r w:rsidR="00C33E2E" w:rsidRPr="00CE429D">
        <w:rPr>
          <w:rFonts w:cstheme="minorHAnsi"/>
          <w:b/>
          <w:bCs/>
          <w:i/>
          <w:iCs/>
          <w:sz w:val="20"/>
          <w:szCs w:val="20"/>
          <w:lang w:bidi="fa-IR"/>
        </w:rPr>
        <w:t>Dis : « Ô vous les infidèles !</w:t>
      </w:r>
    </w:p>
    <w:p w14:paraId="0BECBD04" w14:textId="77777777" w:rsidR="00CE429D"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2- </w:t>
      </w:r>
      <w:r w:rsidR="00C33E2E" w:rsidRPr="00CE429D">
        <w:rPr>
          <w:rFonts w:cstheme="minorHAnsi"/>
          <w:b/>
          <w:bCs/>
          <w:i/>
          <w:iCs/>
          <w:sz w:val="20"/>
          <w:szCs w:val="20"/>
          <w:lang w:bidi="fa-IR"/>
        </w:rPr>
        <w:t>Je n’adore pas ce que vous adorez.</w:t>
      </w:r>
    </w:p>
    <w:p w14:paraId="56A34C27" w14:textId="77777777" w:rsidR="00CE429D"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3- </w:t>
      </w:r>
      <w:r w:rsidR="00C33E2E" w:rsidRPr="00CE429D">
        <w:rPr>
          <w:rFonts w:cstheme="minorHAnsi"/>
          <w:b/>
          <w:bCs/>
          <w:i/>
          <w:iCs/>
          <w:sz w:val="20"/>
          <w:szCs w:val="20"/>
          <w:lang w:bidi="fa-IR"/>
        </w:rPr>
        <w:t>et vous n’adorez pas Celui que j’adore,</w:t>
      </w:r>
    </w:p>
    <w:p w14:paraId="5BE7047E" w14:textId="77777777" w:rsidR="00CE429D"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4- </w:t>
      </w:r>
      <w:r w:rsidR="00C33E2E" w:rsidRPr="00CE429D">
        <w:rPr>
          <w:rFonts w:cstheme="minorHAnsi"/>
          <w:b/>
          <w:bCs/>
          <w:i/>
          <w:iCs/>
          <w:sz w:val="20"/>
          <w:szCs w:val="20"/>
          <w:lang w:bidi="fa-IR"/>
        </w:rPr>
        <w:t>Je n’adore pas ce que vous adorez,</w:t>
      </w:r>
    </w:p>
    <w:p w14:paraId="6ABB0774" w14:textId="77777777" w:rsidR="00CE429D"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5- </w:t>
      </w:r>
      <w:r w:rsidR="00C33E2E" w:rsidRPr="00CE429D">
        <w:rPr>
          <w:rFonts w:cstheme="minorHAnsi"/>
          <w:b/>
          <w:bCs/>
          <w:i/>
          <w:iCs/>
          <w:sz w:val="20"/>
          <w:szCs w:val="20"/>
          <w:lang w:bidi="fa-IR"/>
        </w:rPr>
        <w:t>et vous n’adorez pas ce que j’adore,</w:t>
      </w:r>
    </w:p>
    <w:p w14:paraId="0DBAAC0A" w14:textId="64A4E83B" w:rsidR="00C33E2E" w:rsidRPr="00CE429D" w:rsidRDefault="00CE429D" w:rsidP="0027090D">
      <w:pPr>
        <w:rPr>
          <w:rFonts w:cstheme="minorHAnsi"/>
          <w:b/>
          <w:bCs/>
          <w:i/>
          <w:iCs/>
          <w:sz w:val="20"/>
          <w:szCs w:val="20"/>
          <w:lang w:bidi="fa-IR"/>
        </w:rPr>
      </w:pPr>
      <w:r w:rsidRPr="00CE429D">
        <w:rPr>
          <w:rFonts w:cstheme="minorHAnsi"/>
          <w:b/>
          <w:bCs/>
          <w:i/>
          <w:iCs/>
          <w:sz w:val="20"/>
          <w:szCs w:val="20"/>
          <w:lang w:bidi="fa-IR"/>
        </w:rPr>
        <w:t xml:space="preserve">6- </w:t>
      </w:r>
      <w:r w:rsidR="00C33E2E" w:rsidRPr="00CE429D">
        <w:rPr>
          <w:rFonts w:cstheme="minorHAnsi"/>
          <w:b/>
          <w:bCs/>
          <w:i/>
          <w:iCs/>
          <w:sz w:val="20"/>
          <w:szCs w:val="20"/>
          <w:lang w:bidi="fa-IR"/>
        </w:rPr>
        <w:t>A vous votre religion, et à moi ma religion</w:t>
      </w:r>
      <w:r w:rsidR="00202E1D">
        <w:rPr>
          <w:rFonts w:cstheme="minorHAnsi"/>
          <w:b/>
          <w:bCs/>
          <w:i/>
          <w:iCs/>
          <w:sz w:val="20"/>
          <w:szCs w:val="20"/>
          <w:lang w:bidi="fa-IR"/>
        </w:rPr>
        <w:t xml:space="preserve"> </w:t>
      </w:r>
      <w:r w:rsidR="00C33E2E" w:rsidRPr="00CE429D">
        <w:rPr>
          <w:rFonts w:cstheme="minorHAnsi"/>
          <w:b/>
          <w:bCs/>
          <w:i/>
          <w:iCs/>
          <w:sz w:val="20"/>
          <w:szCs w:val="20"/>
          <w:lang w:bidi="fa-IR"/>
        </w:rPr>
        <w:t>»</w:t>
      </w:r>
      <w:r w:rsidR="00202E1D">
        <w:rPr>
          <w:rFonts w:cstheme="minorHAnsi"/>
          <w:b/>
          <w:bCs/>
          <w:i/>
          <w:iCs/>
          <w:sz w:val="20"/>
          <w:szCs w:val="20"/>
          <w:lang w:bidi="fa-IR"/>
        </w:rPr>
        <w:t>.</w:t>
      </w:r>
      <w:r w:rsidR="00C33E2E" w:rsidRPr="00CE429D">
        <w:rPr>
          <w:rFonts w:cstheme="minorHAnsi"/>
          <w:b/>
          <w:bCs/>
          <w:i/>
          <w:iCs/>
          <w:sz w:val="20"/>
          <w:szCs w:val="20"/>
          <w:lang w:bidi="fa-IR"/>
        </w:rPr>
        <w:t xml:space="preserve"> </w:t>
      </w:r>
    </w:p>
    <w:p w14:paraId="1E15370F" w14:textId="77777777" w:rsidR="0027090D" w:rsidRPr="00D16D5B" w:rsidRDefault="0027090D" w:rsidP="0027090D">
      <w:pPr>
        <w:rPr>
          <w:rFonts w:cstheme="minorHAnsi"/>
          <w:i/>
          <w:iCs/>
          <w:lang w:bidi="fa-IR"/>
        </w:rPr>
      </w:pPr>
    </w:p>
    <w:p w14:paraId="61559CD3" w14:textId="77777777" w:rsidR="005E1BAA" w:rsidRPr="00011122" w:rsidRDefault="005E1BAA" w:rsidP="005E1BAA">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34FD67BB" w14:textId="77777777" w:rsidR="0027090D" w:rsidRPr="00D16D5B" w:rsidRDefault="0027090D" w:rsidP="0027090D">
      <w:pPr>
        <w:rPr>
          <w:rFonts w:cstheme="minorHAnsi"/>
          <w:i/>
          <w:iCs/>
          <w:lang w:bidi="fa-IR"/>
        </w:rPr>
      </w:pPr>
    </w:p>
    <w:p w14:paraId="7721F94C" w14:textId="07199C59" w:rsidR="00C33E2E" w:rsidRPr="00D16D5B" w:rsidRDefault="00C33E2E" w:rsidP="002E2FD8">
      <w:pPr>
        <w:jc w:val="both"/>
        <w:rPr>
          <w:rFonts w:cstheme="minorHAnsi"/>
          <w:lang w:val="fr-BE" w:bidi="fa-IR"/>
        </w:rPr>
      </w:pPr>
      <w:r w:rsidRPr="00D16D5B">
        <w:rPr>
          <w:rFonts w:cstheme="minorHAnsi"/>
          <w:lang w:val="fr-BE" w:bidi="fa-IR"/>
        </w:rPr>
        <w:t xml:space="preserve">Il est rapporté qu'un groupe de chefs polythéistes de La Mecque </w:t>
      </w:r>
      <w:r w:rsidR="00686F60">
        <w:rPr>
          <w:rFonts w:cstheme="minorHAnsi"/>
          <w:lang w:val="fr-BE" w:bidi="fa-IR"/>
        </w:rPr>
        <w:t>a</w:t>
      </w:r>
      <w:r w:rsidR="00686F60" w:rsidRPr="00D16D5B">
        <w:rPr>
          <w:rFonts w:cstheme="minorHAnsi"/>
          <w:lang w:val="fr-BE" w:bidi="fa-IR"/>
        </w:rPr>
        <w:t xml:space="preserve"> </w:t>
      </w:r>
      <w:r w:rsidRPr="00D16D5B">
        <w:rPr>
          <w:rFonts w:cstheme="minorHAnsi"/>
          <w:lang w:val="fr-BE" w:bidi="fa-IR"/>
        </w:rPr>
        <w:t>dit au Prophète Mohammad (</w:t>
      </w:r>
      <w:r w:rsidR="0027090D" w:rsidRPr="00D16D5B">
        <w:rPr>
          <w:rFonts w:cstheme="minorHAnsi"/>
          <w:lang w:val="fr-BE" w:bidi="fa-IR"/>
        </w:rPr>
        <w:t>s</w:t>
      </w:r>
      <w:r w:rsidRPr="00D16D5B">
        <w:rPr>
          <w:rFonts w:cstheme="minorHAnsi"/>
          <w:lang w:val="fr-BE" w:bidi="fa-IR"/>
        </w:rPr>
        <w:t xml:space="preserve">) : </w:t>
      </w:r>
      <w:r w:rsidR="00251504">
        <w:rPr>
          <w:rFonts w:cstheme="minorHAnsi"/>
          <w:lang w:val="fr-BE" w:bidi="fa-IR"/>
        </w:rPr>
        <w:t>« </w:t>
      </w:r>
      <w:r w:rsidRPr="00D16D5B">
        <w:rPr>
          <w:rFonts w:cstheme="minorHAnsi"/>
          <w:lang w:val="fr-BE" w:bidi="fa-IR"/>
        </w:rPr>
        <w:t>Pendant un an, suis notre religion et adore nos idoles, et pendant un an, nous adorerons ton Dieu</w:t>
      </w:r>
      <w:r w:rsidR="00251504">
        <w:rPr>
          <w:rFonts w:cstheme="minorHAnsi"/>
          <w:lang w:val="fr-BE" w:bidi="fa-IR"/>
        </w:rPr>
        <w:t> »</w:t>
      </w:r>
      <w:r w:rsidRPr="00D16D5B">
        <w:rPr>
          <w:rFonts w:cstheme="minorHAnsi"/>
          <w:lang w:val="fr-BE" w:bidi="fa-IR"/>
        </w:rPr>
        <w:t>.</w:t>
      </w:r>
      <w:r w:rsidR="00251504">
        <w:rPr>
          <w:rFonts w:cstheme="minorHAnsi"/>
          <w:lang w:val="fr-BE" w:bidi="fa-IR"/>
        </w:rPr>
        <w:t> </w:t>
      </w:r>
      <w:r w:rsidRPr="00D16D5B">
        <w:rPr>
          <w:rFonts w:cstheme="minorHAnsi"/>
          <w:lang w:val="fr-BE" w:bidi="fa-IR"/>
        </w:rPr>
        <w:t>Mais le Prophète (</w:t>
      </w:r>
      <w:r w:rsidR="0027090D" w:rsidRPr="00D16D5B">
        <w:rPr>
          <w:rFonts w:cstheme="minorHAnsi"/>
          <w:lang w:val="fr-BE" w:bidi="fa-IR"/>
        </w:rPr>
        <w:t>s</w:t>
      </w:r>
      <w:r w:rsidRPr="00D16D5B">
        <w:rPr>
          <w:rFonts w:cstheme="minorHAnsi"/>
          <w:lang w:val="fr-BE" w:bidi="fa-IR"/>
        </w:rPr>
        <w:t xml:space="preserve">) refusa. Ils ont insisté à nouveau : </w:t>
      </w:r>
      <w:r w:rsidR="00251504">
        <w:rPr>
          <w:rFonts w:cstheme="minorHAnsi"/>
          <w:lang w:val="fr-BE" w:bidi="fa-IR"/>
        </w:rPr>
        <w:t>« </w:t>
      </w:r>
      <w:r w:rsidRPr="00D16D5B">
        <w:rPr>
          <w:rFonts w:cstheme="minorHAnsi"/>
          <w:lang w:val="fr-BE" w:bidi="fa-IR"/>
        </w:rPr>
        <w:t>au moins, touche certaines de nos idoles et cherche leur bénédiction, ainsi nous pourrons aussi te soutenir et adorer ton Dieu</w:t>
      </w:r>
      <w:r w:rsidR="00251504">
        <w:rPr>
          <w:rFonts w:cstheme="minorHAnsi"/>
          <w:lang w:val="fr-BE" w:bidi="fa-IR"/>
        </w:rPr>
        <w:t> »</w:t>
      </w:r>
      <w:r w:rsidRPr="00D16D5B">
        <w:rPr>
          <w:rFonts w:cstheme="minorHAnsi"/>
          <w:lang w:val="fr-BE" w:bidi="fa-IR"/>
        </w:rPr>
        <w:t xml:space="preserve">. Mais à </w:t>
      </w:r>
      <w:r w:rsidRPr="00D16D5B">
        <w:rPr>
          <w:rFonts w:cstheme="minorHAnsi"/>
          <w:lang w:val="fr-BE" w:bidi="fa-IR"/>
        </w:rPr>
        <w:lastRenderedPageBreak/>
        <w:t>nouveau, le Prophète (</w:t>
      </w:r>
      <w:r w:rsidR="0027090D" w:rsidRPr="00D16D5B">
        <w:rPr>
          <w:rFonts w:cstheme="minorHAnsi"/>
          <w:lang w:val="fr-BE" w:bidi="fa-IR"/>
        </w:rPr>
        <w:t>s</w:t>
      </w:r>
      <w:r w:rsidRPr="00D16D5B">
        <w:rPr>
          <w:rFonts w:cstheme="minorHAnsi"/>
          <w:lang w:val="fr-BE" w:bidi="fa-IR"/>
        </w:rPr>
        <w:t xml:space="preserve">) refusa et dit : </w:t>
      </w:r>
      <w:r w:rsidR="00251504">
        <w:rPr>
          <w:rFonts w:cstheme="minorHAnsi"/>
          <w:lang w:val="fr-BE" w:bidi="fa-IR"/>
        </w:rPr>
        <w:t>« </w:t>
      </w:r>
      <w:r w:rsidRPr="00D16D5B">
        <w:rPr>
          <w:rFonts w:cstheme="minorHAnsi"/>
          <w:lang w:val="fr-BE" w:bidi="fa-IR"/>
        </w:rPr>
        <w:t>J'attends l'ordre de Dieu</w:t>
      </w:r>
      <w:r w:rsidR="00251504">
        <w:rPr>
          <w:rFonts w:cstheme="minorHAnsi"/>
          <w:lang w:val="fr-BE" w:bidi="fa-IR"/>
        </w:rPr>
        <w:t> »</w:t>
      </w:r>
      <w:r w:rsidRPr="00D16D5B">
        <w:rPr>
          <w:rFonts w:cstheme="minorHAnsi"/>
          <w:lang w:val="fr-BE" w:bidi="fa-IR"/>
        </w:rPr>
        <w:t xml:space="preserve">. À ce moment, la sourate </w:t>
      </w:r>
      <w:r w:rsidR="0027090D" w:rsidRPr="00D16D5B">
        <w:rPr>
          <w:rFonts w:cstheme="minorHAnsi"/>
          <w:noProof/>
          <w:lang w:val="fr-RE"/>
        </w:rPr>
        <w:t>al-Kàfiroune</w:t>
      </w:r>
      <w:r w:rsidRPr="00D16D5B">
        <w:rPr>
          <w:rFonts w:cstheme="minorHAnsi"/>
          <w:lang w:val="fr-BE" w:bidi="fa-IR"/>
        </w:rPr>
        <w:t xml:space="preserve"> fut révélée et le </w:t>
      </w:r>
      <w:r w:rsidR="0027090D" w:rsidRPr="00D16D5B">
        <w:rPr>
          <w:rFonts w:cstheme="minorHAnsi"/>
          <w:lang w:val="fr-BE" w:bidi="fa-IR"/>
        </w:rPr>
        <w:t>P</w:t>
      </w:r>
      <w:r w:rsidRPr="00D16D5B">
        <w:rPr>
          <w:rFonts w:cstheme="minorHAnsi"/>
          <w:lang w:val="fr-BE" w:bidi="fa-IR"/>
        </w:rPr>
        <w:t>rophète (</w:t>
      </w:r>
      <w:r w:rsidR="0027090D" w:rsidRPr="00D16D5B">
        <w:rPr>
          <w:rFonts w:cstheme="minorHAnsi"/>
          <w:lang w:val="fr-BE" w:bidi="fa-IR"/>
        </w:rPr>
        <w:t>s</w:t>
      </w:r>
      <w:r w:rsidRPr="00D16D5B">
        <w:rPr>
          <w:rFonts w:cstheme="minorHAnsi"/>
          <w:lang w:val="fr-BE" w:bidi="fa-IR"/>
        </w:rPr>
        <w:t xml:space="preserve">) la récita dans la Mosquée Sacrée aux chefs Quraychites qui furent totalement découragés en entendant </w:t>
      </w:r>
      <w:r w:rsidR="00686F60">
        <w:rPr>
          <w:rFonts w:cstheme="minorHAnsi"/>
          <w:lang w:val="fr-BE" w:bidi="fa-IR"/>
        </w:rPr>
        <w:t>le</w:t>
      </w:r>
      <w:r w:rsidR="00686F60" w:rsidRPr="00D16D5B">
        <w:rPr>
          <w:rFonts w:cstheme="minorHAnsi"/>
          <w:lang w:val="fr-BE" w:bidi="fa-IR"/>
        </w:rPr>
        <w:t xml:space="preserve"> </w:t>
      </w:r>
      <w:r w:rsidRPr="00D16D5B">
        <w:rPr>
          <w:rFonts w:cstheme="minorHAnsi"/>
          <w:lang w:val="fr-BE" w:bidi="fa-IR"/>
        </w:rPr>
        <w:t>message. Ils se mirent alors à persécuter le Prophète (</w:t>
      </w:r>
      <w:r w:rsidR="0027090D" w:rsidRPr="00D16D5B">
        <w:rPr>
          <w:rFonts w:cstheme="minorHAnsi"/>
          <w:lang w:val="fr-BE" w:bidi="fa-IR"/>
        </w:rPr>
        <w:t>s</w:t>
      </w:r>
      <w:r w:rsidRPr="00D16D5B">
        <w:rPr>
          <w:rFonts w:cstheme="minorHAnsi"/>
          <w:lang w:val="fr-BE" w:bidi="fa-IR"/>
        </w:rPr>
        <w:t>) et ses compagnons.</w:t>
      </w:r>
      <w:r w:rsidR="0027090D" w:rsidRPr="00D16D5B">
        <w:rPr>
          <w:rStyle w:val="Appelnotedebasdep"/>
          <w:rFonts w:cstheme="minorHAnsi"/>
          <w:lang w:val="fr-BE" w:bidi="fa-IR"/>
        </w:rPr>
        <w:footnoteReference w:id="5"/>
      </w:r>
    </w:p>
    <w:p w14:paraId="733D4467" w14:textId="77777777" w:rsidR="00C33E2E" w:rsidRPr="00D16D5B" w:rsidRDefault="00C33E2E">
      <w:pPr>
        <w:rPr>
          <w:rFonts w:cstheme="minorHAnsi"/>
        </w:rPr>
      </w:pPr>
    </w:p>
    <w:p w14:paraId="3BDC89D4" w14:textId="32F22A7C" w:rsidR="00C33E2E" w:rsidRPr="00D16D5B" w:rsidRDefault="0027090D" w:rsidP="0027090D">
      <w:pPr>
        <w:jc w:val="both"/>
        <w:rPr>
          <w:rFonts w:cstheme="minorHAnsi"/>
          <w:lang w:val="fr-BE" w:bidi="fa-IR"/>
        </w:rPr>
      </w:pPr>
      <w:r w:rsidRPr="00D16D5B">
        <w:rPr>
          <w:rFonts w:cstheme="minorHAnsi"/>
          <w:lang w:val="fr-BE" w:bidi="fa-IR"/>
        </w:rPr>
        <w:t xml:space="preserve">1- </w:t>
      </w:r>
      <w:r w:rsidR="00C33E2E" w:rsidRPr="00D16D5B">
        <w:rPr>
          <w:rFonts w:cstheme="minorHAnsi"/>
          <w:lang w:val="fr-BE" w:bidi="fa-IR"/>
        </w:rPr>
        <w:t>Cette sourate souligne l’unicité dans l'adoration (</w:t>
      </w:r>
      <w:r w:rsidR="00101BA7">
        <w:rPr>
          <w:rFonts w:cstheme="minorHAnsi"/>
          <w:lang w:val="fr-BE" w:bidi="fa-IR"/>
        </w:rPr>
        <w:t>at-</w:t>
      </w:r>
      <w:proofErr w:type="spellStart"/>
      <w:r w:rsidR="00C33E2E" w:rsidRPr="00D16D5B">
        <w:rPr>
          <w:rFonts w:cstheme="minorHAnsi"/>
          <w:lang w:val="fr-BE" w:bidi="fa-IR"/>
        </w:rPr>
        <w:t>Tawh</w:t>
      </w:r>
      <w:r w:rsidR="00101BA7">
        <w:rPr>
          <w:rFonts w:cstheme="minorHAnsi"/>
          <w:lang w:val="fr-BE" w:bidi="fa-IR"/>
        </w:rPr>
        <w:t>î</w:t>
      </w:r>
      <w:r w:rsidR="00C33E2E" w:rsidRPr="00D16D5B">
        <w:rPr>
          <w:rFonts w:cstheme="minorHAnsi"/>
          <w:lang w:val="fr-BE" w:bidi="fa-IR"/>
        </w:rPr>
        <w:t>d</w:t>
      </w:r>
      <w:proofErr w:type="spellEnd"/>
      <w:r w:rsidR="00C33E2E" w:rsidRPr="00D16D5B">
        <w:rPr>
          <w:rFonts w:cstheme="minorHAnsi"/>
          <w:lang w:val="fr-BE" w:bidi="fa-IR"/>
        </w:rPr>
        <w:t>). C’est-à-dire qu’en Islam, l’adoration est exclusivement réservée à Dieu et le musulman ne doit adorer que Lui. Il ne doit pas s’incliner et se prosterner devant autre que Dieu, ni adorer de faux dieux comme les idoles et d’autres créatures, ni associer quelqu’un à Dieu dans l’adoration, ce qui constitue un polythéisme dans l’adoration (</w:t>
      </w:r>
      <w:proofErr w:type="spellStart"/>
      <w:r w:rsidR="00C33E2E" w:rsidRPr="00D16D5B">
        <w:rPr>
          <w:rFonts w:cstheme="minorHAnsi"/>
          <w:lang w:val="fr-BE" w:bidi="fa-IR"/>
        </w:rPr>
        <w:t>Shirk</w:t>
      </w:r>
      <w:proofErr w:type="spellEnd"/>
      <w:r w:rsidR="00C33E2E" w:rsidRPr="00D16D5B">
        <w:rPr>
          <w:rFonts w:cstheme="minorHAnsi"/>
          <w:lang w:val="fr-BE" w:bidi="fa-IR"/>
        </w:rPr>
        <w:t xml:space="preserve">). </w:t>
      </w:r>
    </w:p>
    <w:p w14:paraId="16A04E94" w14:textId="43550EA4" w:rsidR="00C33E2E" w:rsidRPr="00D16D5B" w:rsidRDefault="0027090D" w:rsidP="0027090D">
      <w:pPr>
        <w:jc w:val="both"/>
        <w:rPr>
          <w:rFonts w:cstheme="minorHAnsi"/>
          <w:lang w:val="fr-BE" w:bidi="fa-IR"/>
        </w:rPr>
      </w:pPr>
      <w:r w:rsidRPr="00D16D5B">
        <w:rPr>
          <w:rFonts w:cstheme="minorHAnsi"/>
          <w:lang w:val="fr-BE" w:bidi="fa-IR"/>
        </w:rPr>
        <w:t xml:space="preserve">2- </w:t>
      </w:r>
      <w:r w:rsidR="00F8498E">
        <w:rPr>
          <w:rFonts w:cstheme="minorHAnsi"/>
          <w:lang w:val="fr-BE" w:bidi="fa-IR"/>
        </w:rPr>
        <w:t xml:space="preserve">On peut se poser la question </w:t>
      </w:r>
      <w:r w:rsidR="00C33E2E" w:rsidRPr="00D16D5B">
        <w:rPr>
          <w:rFonts w:cstheme="minorHAnsi"/>
          <w:lang w:val="fr-BE" w:bidi="fa-IR"/>
        </w:rPr>
        <w:t xml:space="preserve">de savoir pourquoi la sourate </w:t>
      </w:r>
      <w:r w:rsidRPr="00D16D5B">
        <w:rPr>
          <w:rFonts w:cstheme="minorHAnsi"/>
          <w:noProof/>
          <w:lang w:val="fr-RE"/>
        </w:rPr>
        <w:t>al-Kàfiroune</w:t>
      </w:r>
      <w:r w:rsidR="00C33E2E" w:rsidRPr="00D16D5B">
        <w:rPr>
          <w:rFonts w:cstheme="minorHAnsi"/>
          <w:lang w:val="fr-BE" w:bidi="fa-IR"/>
        </w:rPr>
        <w:t xml:space="preserve"> et certaines autres sourates du Coran commencent par le mot </w:t>
      </w:r>
      <w:r w:rsidRPr="00D16D5B">
        <w:rPr>
          <w:rFonts w:cstheme="minorHAnsi"/>
          <w:lang w:val="fr-BE" w:bidi="fa-IR"/>
        </w:rPr>
        <w:t>« </w:t>
      </w:r>
      <w:r w:rsidR="00C33E2E" w:rsidRPr="00D16D5B">
        <w:rPr>
          <w:rFonts w:cstheme="minorHAnsi"/>
          <w:b/>
          <w:bCs/>
          <w:lang w:val="fr-BE" w:bidi="fa-IR"/>
        </w:rPr>
        <w:t>Dis</w:t>
      </w:r>
      <w:r w:rsidRPr="00D16D5B">
        <w:rPr>
          <w:rFonts w:cstheme="minorHAnsi"/>
          <w:lang w:val="fr-BE" w:bidi="fa-IR"/>
        </w:rPr>
        <w:t> »</w:t>
      </w:r>
      <w:r w:rsidR="00C33E2E" w:rsidRPr="00D16D5B">
        <w:rPr>
          <w:rFonts w:cstheme="minorHAnsi"/>
          <w:lang w:val="fr-BE" w:bidi="fa-IR"/>
        </w:rPr>
        <w:t xml:space="preserve"> (</w:t>
      </w:r>
      <w:proofErr w:type="spellStart"/>
      <w:r w:rsidR="00C33E2E" w:rsidRPr="00D16D5B">
        <w:rPr>
          <w:rFonts w:cstheme="minorHAnsi"/>
          <w:lang w:val="fr-BE" w:bidi="fa-IR"/>
        </w:rPr>
        <w:t>Q</w:t>
      </w:r>
      <w:r w:rsidRPr="00D16D5B">
        <w:rPr>
          <w:rFonts w:cstheme="minorHAnsi"/>
          <w:lang w:val="fr-BE" w:bidi="fa-IR"/>
        </w:rPr>
        <w:t>o</w:t>
      </w:r>
      <w:r w:rsidR="00C33E2E" w:rsidRPr="00D16D5B">
        <w:rPr>
          <w:rFonts w:cstheme="minorHAnsi"/>
          <w:lang w:val="fr-BE" w:bidi="fa-IR"/>
        </w:rPr>
        <w:t>ul</w:t>
      </w:r>
      <w:proofErr w:type="spellEnd"/>
      <w:r w:rsidR="00C33E2E" w:rsidRPr="00D16D5B">
        <w:rPr>
          <w:rFonts w:cstheme="minorHAnsi"/>
          <w:lang w:val="fr-BE" w:bidi="fa-IR"/>
        </w:rPr>
        <w:t>)</w:t>
      </w:r>
      <w:r w:rsidR="00F8498E">
        <w:rPr>
          <w:rFonts w:cstheme="minorHAnsi"/>
          <w:lang w:val="fr-BE" w:bidi="fa-IR"/>
        </w:rPr>
        <w:t>, a</w:t>
      </w:r>
      <w:r w:rsidR="00C33E2E" w:rsidRPr="00D16D5B">
        <w:rPr>
          <w:rFonts w:cstheme="minorHAnsi"/>
          <w:lang w:val="fr-BE" w:bidi="fa-IR"/>
        </w:rPr>
        <w:t>lors que ces versets ont été révélés au Prophète (</w:t>
      </w:r>
      <w:r w:rsidRPr="00D16D5B">
        <w:rPr>
          <w:rFonts w:cstheme="minorHAnsi"/>
          <w:lang w:val="fr-BE" w:bidi="fa-IR"/>
        </w:rPr>
        <w:t>s</w:t>
      </w:r>
      <w:r w:rsidR="00C33E2E" w:rsidRPr="00D16D5B">
        <w:rPr>
          <w:rFonts w:cstheme="minorHAnsi"/>
          <w:lang w:val="fr-BE" w:bidi="fa-IR"/>
        </w:rPr>
        <w:t xml:space="preserve">) pour qu’il les </w:t>
      </w:r>
      <w:r w:rsidR="00F8498E">
        <w:rPr>
          <w:rFonts w:cstheme="minorHAnsi"/>
          <w:lang w:val="fr-BE" w:bidi="fa-IR"/>
        </w:rPr>
        <w:t xml:space="preserve">communique </w:t>
      </w:r>
      <w:r w:rsidR="00C33E2E" w:rsidRPr="00D16D5B">
        <w:rPr>
          <w:rFonts w:cstheme="minorHAnsi"/>
          <w:lang w:val="fr-BE" w:bidi="fa-IR"/>
        </w:rPr>
        <w:t>aux gens</w:t>
      </w:r>
      <w:r w:rsidR="00686F60">
        <w:rPr>
          <w:rFonts w:cstheme="minorHAnsi"/>
          <w:lang w:val="fr-BE" w:bidi="fa-IR"/>
        </w:rPr>
        <w:t>.</w:t>
      </w:r>
      <w:r w:rsidR="00C33E2E" w:rsidRPr="00D16D5B">
        <w:rPr>
          <w:rFonts w:cstheme="minorHAnsi"/>
          <w:lang w:val="fr-BE" w:bidi="fa-IR"/>
        </w:rPr>
        <w:t xml:space="preserve"> </w:t>
      </w:r>
      <w:r w:rsidR="00686F60">
        <w:rPr>
          <w:rFonts w:cstheme="minorHAnsi"/>
          <w:lang w:val="fr-BE" w:bidi="fa-IR"/>
        </w:rPr>
        <w:t>Il</w:t>
      </w:r>
      <w:r w:rsidR="00686F60" w:rsidRPr="00D16D5B">
        <w:rPr>
          <w:rFonts w:cstheme="minorHAnsi"/>
          <w:lang w:val="fr-BE" w:bidi="fa-IR"/>
        </w:rPr>
        <w:t xml:space="preserve"> </w:t>
      </w:r>
      <w:r w:rsidR="00C33E2E" w:rsidRPr="00D16D5B">
        <w:rPr>
          <w:rFonts w:cstheme="minorHAnsi"/>
          <w:lang w:val="fr-BE" w:bidi="fa-IR"/>
        </w:rPr>
        <w:t xml:space="preserve">ne devrait </w:t>
      </w:r>
      <w:r w:rsidR="00F8498E">
        <w:rPr>
          <w:rFonts w:cstheme="minorHAnsi"/>
          <w:lang w:val="fr-BE" w:bidi="fa-IR"/>
        </w:rPr>
        <w:t xml:space="preserve">donc </w:t>
      </w:r>
      <w:r w:rsidR="00C33E2E" w:rsidRPr="00D16D5B">
        <w:rPr>
          <w:rFonts w:cstheme="minorHAnsi"/>
          <w:lang w:val="fr-BE" w:bidi="fa-IR"/>
        </w:rPr>
        <w:t xml:space="preserve">normalement pas rapporter ce mot </w:t>
      </w:r>
      <w:r w:rsidR="00251504">
        <w:rPr>
          <w:rFonts w:cstheme="minorHAnsi"/>
          <w:lang w:val="fr-BE" w:bidi="fa-IR"/>
        </w:rPr>
        <w:t>« </w:t>
      </w:r>
      <w:r w:rsidR="00C33E2E" w:rsidRPr="00D16D5B">
        <w:rPr>
          <w:rFonts w:cstheme="minorHAnsi"/>
          <w:lang w:val="fr-BE" w:bidi="fa-IR"/>
        </w:rPr>
        <w:t>Dis</w:t>
      </w:r>
      <w:r w:rsidR="00251504">
        <w:rPr>
          <w:rFonts w:cstheme="minorHAnsi"/>
          <w:lang w:val="fr-BE" w:bidi="fa-IR"/>
        </w:rPr>
        <w:t> »</w:t>
      </w:r>
      <w:r w:rsidR="00C33E2E" w:rsidRPr="00D16D5B">
        <w:rPr>
          <w:rFonts w:cstheme="minorHAnsi"/>
          <w:lang w:val="fr-BE" w:bidi="fa-IR"/>
        </w:rPr>
        <w:t xml:space="preserve"> aux </w:t>
      </w:r>
      <w:r w:rsidR="00F8498E">
        <w:rPr>
          <w:rFonts w:cstheme="minorHAnsi"/>
          <w:lang w:val="fr-BE" w:bidi="fa-IR"/>
        </w:rPr>
        <w:t>lecteurs</w:t>
      </w:r>
      <w:r w:rsidR="00C33E2E" w:rsidRPr="00D16D5B">
        <w:rPr>
          <w:rFonts w:cstheme="minorHAnsi"/>
          <w:lang w:val="fr-BE" w:bidi="fa-IR"/>
        </w:rPr>
        <w:t>.</w:t>
      </w:r>
    </w:p>
    <w:p w14:paraId="1EF33EF6" w14:textId="52892EDC" w:rsidR="00C33E2E" w:rsidRPr="00D16D5B" w:rsidRDefault="00C33E2E" w:rsidP="002E2FD8">
      <w:pPr>
        <w:jc w:val="both"/>
        <w:rPr>
          <w:rFonts w:cstheme="minorHAnsi"/>
          <w:lang w:val="fr-BE" w:bidi="fa-IR"/>
        </w:rPr>
      </w:pPr>
      <w:r w:rsidRPr="00D16D5B">
        <w:rPr>
          <w:rFonts w:cstheme="minorHAnsi"/>
          <w:lang w:val="fr-BE" w:bidi="fa-IR"/>
        </w:rPr>
        <w:t xml:space="preserve">La réponse est </w:t>
      </w:r>
      <w:r w:rsidR="00F8498E">
        <w:rPr>
          <w:rFonts w:cstheme="minorHAnsi"/>
          <w:lang w:val="fr-BE" w:bidi="fa-IR"/>
        </w:rPr>
        <w:t>la suivante : l</w:t>
      </w:r>
      <w:r w:rsidRPr="00D16D5B">
        <w:rPr>
          <w:rFonts w:cstheme="minorHAnsi"/>
          <w:lang w:val="fr-BE" w:bidi="fa-IR"/>
        </w:rPr>
        <w:t xml:space="preserve">e mot </w:t>
      </w:r>
      <w:r w:rsidR="00251504">
        <w:rPr>
          <w:rFonts w:cstheme="minorHAnsi"/>
          <w:lang w:val="fr-BE" w:bidi="fa-IR"/>
        </w:rPr>
        <w:t>« </w:t>
      </w:r>
      <w:r w:rsidRPr="00D16D5B">
        <w:rPr>
          <w:rFonts w:cstheme="minorHAnsi"/>
          <w:lang w:val="fr-BE" w:bidi="fa-IR"/>
        </w:rPr>
        <w:t>Dis</w:t>
      </w:r>
      <w:r w:rsidR="00251504">
        <w:rPr>
          <w:rFonts w:cstheme="minorHAnsi"/>
          <w:lang w:val="fr-BE" w:bidi="fa-IR"/>
        </w:rPr>
        <w:t> »</w:t>
      </w:r>
      <w:r w:rsidRPr="00D16D5B">
        <w:rPr>
          <w:rFonts w:cstheme="minorHAnsi"/>
          <w:lang w:val="fr-BE" w:bidi="fa-IR"/>
        </w:rPr>
        <w:t xml:space="preserve"> faisait partie de la révélation, et sa narration par le Prophète (</w:t>
      </w:r>
      <w:r w:rsidR="0027090D" w:rsidRPr="00D16D5B">
        <w:rPr>
          <w:rFonts w:cstheme="minorHAnsi"/>
          <w:lang w:val="fr-BE" w:bidi="fa-IR"/>
        </w:rPr>
        <w:t>s</w:t>
      </w:r>
      <w:r w:rsidRPr="00D16D5B">
        <w:rPr>
          <w:rFonts w:cstheme="minorHAnsi"/>
          <w:lang w:val="fr-BE" w:bidi="fa-IR"/>
        </w:rPr>
        <w:t xml:space="preserve">) montre la préservation et l'authenticité de la révélation divine, car il rapporte </w:t>
      </w:r>
      <w:r w:rsidR="00F8498E">
        <w:rPr>
          <w:rFonts w:cstheme="minorHAnsi"/>
          <w:lang w:val="fr-BE" w:bidi="fa-IR"/>
        </w:rPr>
        <w:t>précisément</w:t>
      </w:r>
      <w:r w:rsidRPr="00D16D5B">
        <w:rPr>
          <w:rFonts w:cstheme="minorHAnsi"/>
          <w:lang w:val="fr-BE" w:bidi="fa-IR"/>
        </w:rPr>
        <w:t xml:space="preserve"> la parole de Dieu et de l'ange Gabriel</w:t>
      </w:r>
      <w:r w:rsidR="000354C0">
        <w:rPr>
          <w:rStyle w:val="Appelnotedebasdep"/>
          <w:rFonts w:cstheme="minorHAnsi"/>
          <w:lang w:val="fr-BE" w:bidi="fa-IR"/>
        </w:rPr>
        <w:footnoteReference w:id="6"/>
      </w:r>
      <w:r w:rsidRPr="00D16D5B">
        <w:rPr>
          <w:rFonts w:cstheme="minorHAnsi"/>
          <w:lang w:val="fr-BE" w:bidi="fa-IR"/>
        </w:rPr>
        <w:t xml:space="preserve">, y compris le mot </w:t>
      </w:r>
      <w:r w:rsidR="00251504">
        <w:rPr>
          <w:rFonts w:cstheme="minorHAnsi"/>
          <w:lang w:val="fr-BE" w:bidi="fa-IR"/>
        </w:rPr>
        <w:t>« </w:t>
      </w:r>
      <w:r w:rsidRPr="00D16D5B">
        <w:rPr>
          <w:rFonts w:cstheme="minorHAnsi"/>
          <w:lang w:val="fr-BE" w:bidi="fa-IR"/>
        </w:rPr>
        <w:t>Dis</w:t>
      </w:r>
      <w:r w:rsidR="00251504">
        <w:rPr>
          <w:rFonts w:cstheme="minorHAnsi"/>
          <w:lang w:val="fr-BE" w:bidi="fa-IR"/>
        </w:rPr>
        <w:t> »</w:t>
      </w:r>
      <w:r w:rsidRPr="00D16D5B">
        <w:rPr>
          <w:rFonts w:cstheme="minorHAnsi"/>
          <w:lang w:val="fr-BE" w:bidi="fa-IR"/>
        </w:rPr>
        <w:t xml:space="preserve">. </w:t>
      </w:r>
      <w:r w:rsidR="00F8498E">
        <w:rPr>
          <w:rFonts w:cstheme="minorHAnsi"/>
          <w:lang w:val="fr-BE" w:bidi="fa-IR"/>
        </w:rPr>
        <w:t xml:space="preserve">Ainsi </w:t>
      </w:r>
      <w:r w:rsidRPr="00D16D5B">
        <w:rPr>
          <w:rFonts w:cstheme="minorHAnsi"/>
          <w:lang w:val="fr-BE" w:bidi="fa-IR"/>
        </w:rPr>
        <w:t xml:space="preserve">aucune reformulation ou modification de la révélation n'a lieu. </w:t>
      </w:r>
    </w:p>
    <w:p w14:paraId="74C329DF" w14:textId="44EB0F52" w:rsidR="00C33E2E" w:rsidRPr="00D16D5B" w:rsidRDefault="00C33E2E" w:rsidP="0027090D">
      <w:pPr>
        <w:rPr>
          <w:rFonts w:cstheme="minorHAnsi"/>
          <w:lang w:val="fr-BE" w:bidi="fa-IR"/>
        </w:rPr>
      </w:pPr>
      <w:r w:rsidRPr="00D16D5B">
        <w:rPr>
          <w:rFonts w:cstheme="minorHAnsi"/>
          <w:lang w:val="fr-BE" w:bidi="fa-IR"/>
        </w:rPr>
        <w:t xml:space="preserve">Concernant la sourate </w:t>
      </w:r>
      <w:r w:rsidR="0027090D" w:rsidRPr="00D16D5B">
        <w:rPr>
          <w:rFonts w:cstheme="minorHAnsi"/>
          <w:noProof/>
          <w:lang w:val="fr-RE"/>
        </w:rPr>
        <w:t>al-Kàfiroune</w:t>
      </w:r>
      <w:r w:rsidRPr="00D16D5B">
        <w:rPr>
          <w:rFonts w:cstheme="minorHAnsi"/>
          <w:lang w:val="fr-BE" w:bidi="fa-IR"/>
        </w:rPr>
        <w:t xml:space="preserve"> en particulier, il y a aussi le fait que si on enlève le mot </w:t>
      </w:r>
      <w:r w:rsidR="00251504">
        <w:rPr>
          <w:rFonts w:cstheme="minorHAnsi"/>
          <w:lang w:val="fr-BE" w:bidi="fa-IR"/>
        </w:rPr>
        <w:t>« </w:t>
      </w:r>
      <w:r w:rsidRPr="00D16D5B">
        <w:rPr>
          <w:rFonts w:cstheme="minorHAnsi"/>
          <w:lang w:val="fr-BE" w:bidi="fa-IR"/>
        </w:rPr>
        <w:t>Dis</w:t>
      </w:r>
      <w:r w:rsidR="00251504">
        <w:rPr>
          <w:rFonts w:cstheme="minorHAnsi"/>
          <w:lang w:val="fr-BE" w:bidi="fa-IR"/>
        </w:rPr>
        <w:t> »</w:t>
      </w:r>
      <w:r w:rsidRPr="00D16D5B">
        <w:rPr>
          <w:rFonts w:cstheme="minorHAnsi"/>
          <w:lang w:val="fr-BE" w:bidi="fa-IR"/>
        </w:rPr>
        <w:t xml:space="preserve"> au début, les versets qui suivent poseraient un problème de sens. Car c'est le Prophète (</w:t>
      </w:r>
      <w:r w:rsidR="0027090D" w:rsidRPr="00D16D5B">
        <w:rPr>
          <w:rFonts w:cstheme="minorHAnsi"/>
          <w:lang w:val="fr-BE" w:bidi="fa-IR"/>
        </w:rPr>
        <w:t>s</w:t>
      </w:r>
      <w:r w:rsidRPr="00D16D5B">
        <w:rPr>
          <w:rFonts w:cstheme="minorHAnsi"/>
          <w:lang w:val="fr-BE" w:bidi="fa-IR"/>
        </w:rPr>
        <w:t>)</w:t>
      </w:r>
      <w:r w:rsidR="00F8498E">
        <w:rPr>
          <w:rFonts w:cstheme="minorHAnsi"/>
          <w:lang w:val="fr-BE" w:bidi="fa-IR"/>
        </w:rPr>
        <w:t>,</w:t>
      </w:r>
      <w:r w:rsidR="00F8498E" w:rsidRPr="00D16D5B">
        <w:rPr>
          <w:rFonts w:cstheme="minorHAnsi"/>
          <w:lang w:val="fr-BE" w:bidi="fa-IR"/>
        </w:rPr>
        <w:t xml:space="preserve"> et non pas Dieu</w:t>
      </w:r>
      <w:r w:rsidR="00F8498E">
        <w:rPr>
          <w:rFonts w:cstheme="minorHAnsi"/>
          <w:lang w:val="fr-BE" w:bidi="fa-IR"/>
        </w:rPr>
        <w:t>,</w:t>
      </w:r>
      <w:r w:rsidRPr="00D16D5B">
        <w:rPr>
          <w:rFonts w:cstheme="minorHAnsi"/>
          <w:lang w:val="fr-BE" w:bidi="fa-IR"/>
        </w:rPr>
        <w:t xml:space="preserve"> qui dit : </w:t>
      </w:r>
      <w:r w:rsidR="00251504">
        <w:rPr>
          <w:rFonts w:cstheme="minorHAnsi"/>
          <w:lang w:val="fr-BE" w:bidi="fa-IR"/>
        </w:rPr>
        <w:t>« </w:t>
      </w:r>
      <w:r w:rsidRPr="00D16D5B">
        <w:rPr>
          <w:rFonts w:cstheme="minorHAnsi"/>
          <w:lang w:val="fr-BE" w:bidi="fa-IR"/>
        </w:rPr>
        <w:t>Je n'adore pas vos idoles</w:t>
      </w:r>
      <w:r w:rsidR="00251504">
        <w:rPr>
          <w:rFonts w:cstheme="minorHAnsi"/>
          <w:lang w:val="fr-BE" w:bidi="fa-IR"/>
        </w:rPr>
        <w:t> »</w:t>
      </w:r>
      <w:r w:rsidR="00F8498E">
        <w:rPr>
          <w:rFonts w:cstheme="minorHAnsi"/>
          <w:lang w:val="fr-BE" w:bidi="fa-IR"/>
        </w:rPr>
        <w:t>.</w:t>
      </w:r>
      <w:r w:rsidR="0027090D" w:rsidRPr="00D16D5B">
        <w:rPr>
          <w:rStyle w:val="Appelnotedebasdep"/>
          <w:rFonts w:cstheme="minorHAnsi"/>
          <w:lang w:val="fr-BE" w:bidi="fa-IR"/>
        </w:rPr>
        <w:footnoteReference w:id="7"/>
      </w:r>
    </w:p>
    <w:p w14:paraId="1B2B0B96" w14:textId="77777777" w:rsidR="00C33E2E" w:rsidRDefault="00C33E2E">
      <w:pPr>
        <w:rPr>
          <w:rFonts w:cstheme="minorHAnsi"/>
        </w:rPr>
      </w:pPr>
    </w:p>
    <w:p w14:paraId="46C2D8AA" w14:textId="77777777" w:rsidR="004B059D" w:rsidRDefault="004B059D">
      <w:pPr>
        <w:rPr>
          <w:rFonts w:cstheme="minorHAnsi"/>
        </w:rPr>
      </w:pPr>
    </w:p>
    <w:p w14:paraId="399EB534" w14:textId="77777777" w:rsidR="004B059D" w:rsidRDefault="004B059D">
      <w:pPr>
        <w:rPr>
          <w:rFonts w:cstheme="minorHAnsi"/>
        </w:rPr>
      </w:pPr>
    </w:p>
    <w:p w14:paraId="69F82AFF" w14:textId="36835F65" w:rsidR="004D7B7B" w:rsidRPr="004D7B7B" w:rsidRDefault="004B059D" w:rsidP="004D7B7B">
      <w:pPr>
        <w:spacing w:after="200" w:line="276" w:lineRule="auto"/>
        <w:jc w:val="both"/>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4D7B7B" w:rsidRPr="004D7B7B">
        <w:rPr>
          <w:rFonts w:ascii="Calibri" w:eastAsia="Times New Roman" w:hAnsi="Calibri" w:cs="Calibri"/>
          <w:b/>
          <w:bCs/>
          <w:sz w:val="20"/>
          <w:szCs w:val="20"/>
          <w:lang w:val="fr-RE"/>
        </w:rPr>
        <w:t xml:space="preserve">) Message et leçon à tirer de la sourate </w:t>
      </w:r>
    </w:p>
    <w:p w14:paraId="70965FE3" w14:textId="77777777" w:rsidR="004D7B7B" w:rsidRPr="004D7B7B" w:rsidRDefault="004D7B7B" w:rsidP="004D7B7B">
      <w:pPr>
        <w:spacing w:after="200" w:line="276" w:lineRule="auto"/>
        <w:jc w:val="both"/>
        <w:rPr>
          <w:rFonts w:ascii="Calibri" w:eastAsia="Times New Roman" w:hAnsi="Calibri" w:cs="Arial"/>
          <w:lang w:val="fr-RE"/>
        </w:rPr>
      </w:pPr>
    </w:p>
    <w:p w14:paraId="53E96CD8" w14:textId="77777777" w:rsidR="004D7B7B" w:rsidRPr="004D7B7B" w:rsidRDefault="004D7B7B" w:rsidP="004D7B7B">
      <w:pPr>
        <w:spacing w:after="200" w:line="276" w:lineRule="auto"/>
        <w:jc w:val="both"/>
        <w:rPr>
          <w:rFonts w:ascii="Calibri" w:eastAsia="Times New Roman" w:hAnsi="Calibri" w:cs="Calibri"/>
          <w:lang w:val="fr-RE"/>
        </w:rPr>
      </w:pPr>
      <w:r w:rsidRPr="004D7B7B">
        <w:rPr>
          <w:rFonts w:ascii="Calibri" w:eastAsia="Times New Roman" w:hAnsi="Calibri" w:cs="Calibri"/>
          <w:lang w:val="fr-RE"/>
        </w:rPr>
        <w:t>- L’Islam véridique est l’adoration d’un Dieu Unique.</w:t>
      </w:r>
    </w:p>
    <w:p w14:paraId="3D016B2B" w14:textId="2B5F1CF4" w:rsidR="004D7B7B" w:rsidRPr="004D7B7B" w:rsidRDefault="004D7B7B" w:rsidP="004D7B7B">
      <w:pPr>
        <w:spacing w:after="200" w:line="276" w:lineRule="auto"/>
        <w:jc w:val="both"/>
        <w:rPr>
          <w:rFonts w:ascii="Calibri" w:eastAsia="Times New Roman" w:hAnsi="Calibri" w:cs="Calibri"/>
          <w:lang w:val="fr-RE"/>
        </w:rPr>
      </w:pPr>
      <w:r w:rsidRPr="004D7B7B">
        <w:rPr>
          <w:rFonts w:ascii="Calibri" w:eastAsia="Times New Roman" w:hAnsi="Calibri" w:cs="Calibri"/>
          <w:lang w:val="fr-RE"/>
        </w:rPr>
        <w:t xml:space="preserve">- L’Islam ne se mélange pas avec l’incrédulité et l’associationnisme. L’être humain a </w:t>
      </w:r>
      <w:r w:rsidR="00686F60">
        <w:rPr>
          <w:rFonts w:ascii="Calibri" w:eastAsia="Times New Roman" w:hAnsi="Calibri" w:cs="Calibri"/>
          <w:lang w:val="fr-RE"/>
        </w:rPr>
        <w:t>le</w:t>
      </w:r>
      <w:r w:rsidR="00686F60" w:rsidRPr="004D7B7B">
        <w:rPr>
          <w:rFonts w:ascii="Calibri" w:eastAsia="Times New Roman" w:hAnsi="Calibri" w:cs="Calibri"/>
          <w:lang w:val="fr-RE"/>
        </w:rPr>
        <w:t xml:space="preserve"> </w:t>
      </w:r>
      <w:r w:rsidRPr="004D7B7B">
        <w:rPr>
          <w:rFonts w:ascii="Calibri" w:eastAsia="Times New Roman" w:hAnsi="Calibri" w:cs="Calibri"/>
          <w:lang w:val="fr-RE"/>
        </w:rPr>
        <w:t xml:space="preserve">choix : soit d’être musulman, </w:t>
      </w:r>
      <w:r w:rsidR="00A74735">
        <w:rPr>
          <w:rFonts w:ascii="Calibri" w:eastAsia="Times New Roman" w:hAnsi="Calibri" w:cs="Calibri"/>
          <w:lang w:val="fr-RE"/>
        </w:rPr>
        <w:t>ou</w:t>
      </w:r>
      <w:r w:rsidR="00A74735" w:rsidRPr="004D7B7B">
        <w:rPr>
          <w:rFonts w:ascii="Calibri" w:eastAsia="Times New Roman" w:hAnsi="Calibri" w:cs="Calibri"/>
          <w:lang w:val="fr-RE"/>
        </w:rPr>
        <w:t xml:space="preserve"> </w:t>
      </w:r>
      <w:r w:rsidRPr="004D7B7B">
        <w:rPr>
          <w:rFonts w:ascii="Calibri" w:eastAsia="Times New Roman" w:hAnsi="Calibri" w:cs="Calibri"/>
          <w:lang w:val="fr-RE"/>
        </w:rPr>
        <w:t>d’être incroyant (non-croyant).</w:t>
      </w:r>
    </w:p>
    <w:p w14:paraId="7A791C25" w14:textId="77777777" w:rsidR="004D7B7B" w:rsidRPr="004D7B7B" w:rsidRDefault="004D7B7B" w:rsidP="004D7B7B">
      <w:pPr>
        <w:spacing w:after="200" w:line="276" w:lineRule="auto"/>
        <w:jc w:val="both"/>
        <w:rPr>
          <w:rFonts w:ascii="Calibri" w:eastAsia="Times New Roman" w:hAnsi="Calibri" w:cs="Calibri"/>
          <w:lang w:val="fr-RE"/>
        </w:rPr>
      </w:pPr>
      <w:r w:rsidRPr="004D7B7B">
        <w:rPr>
          <w:rFonts w:ascii="Calibri" w:eastAsia="Times New Roman" w:hAnsi="Calibri" w:cs="Calibri"/>
          <w:lang w:val="fr-RE"/>
        </w:rPr>
        <w:t>- Ne jamais suivre les ennemis de l’Islam et être forts contre leurs propositions inacceptables.</w:t>
      </w:r>
    </w:p>
    <w:p w14:paraId="1339BB3E" w14:textId="3977F431" w:rsidR="004D7B7B" w:rsidRPr="004D7B7B" w:rsidRDefault="004D7B7B" w:rsidP="004D7B7B">
      <w:pPr>
        <w:spacing w:after="200" w:line="276" w:lineRule="auto"/>
        <w:jc w:val="both"/>
        <w:rPr>
          <w:rFonts w:ascii="Calibri" w:eastAsia="Times New Roman" w:hAnsi="Calibri" w:cs="Calibri"/>
          <w:lang w:val="fr-RE"/>
        </w:rPr>
      </w:pPr>
      <w:r w:rsidRPr="004D7B7B">
        <w:rPr>
          <w:rFonts w:ascii="Calibri" w:eastAsia="Times New Roman" w:hAnsi="Calibri" w:cs="Calibri"/>
          <w:lang w:val="fr-RE"/>
        </w:rPr>
        <w:t>- L’être humain est libre de choisir sa religion</w:t>
      </w:r>
      <w:r>
        <w:rPr>
          <w:rFonts w:ascii="Calibri" w:eastAsia="Times New Roman" w:hAnsi="Calibri" w:cs="Calibri"/>
          <w:lang w:val="fr-RE"/>
        </w:rPr>
        <w:t>.</w:t>
      </w:r>
      <w:r w:rsidRPr="004D7B7B">
        <w:rPr>
          <w:rFonts w:ascii="Calibri" w:eastAsia="Times New Roman" w:hAnsi="Calibri" w:cs="Calibri"/>
          <w:vertAlign w:val="superscript"/>
          <w:lang w:val="fr-RE"/>
        </w:rPr>
        <w:footnoteReference w:id="8"/>
      </w:r>
    </w:p>
    <w:p w14:paraId="617A3038" w14:textId="77777777" w:rsidR="004D7B7B" w:rsidRPr="00D16D5B" w:rsidRDefault="004D7B7B">
      <w:pPr>
        <w:rPr>
          <w:rFonts w:cstheme="minorHAnsi"/>
        </w:rPr>
      </w:pPr>
    </w:p>
    <w:sectPr w:rsidR="004D7B7B" w:rsidRPr="00D16D5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321A" w14:textId="77777777" w:rsidR="005767E1" w:rsidRDefault="005767E1" w:rsidP="00C33E2E">
      <w:pPr>
        <w:spacing w:after="0" w:line="240" w:lineRule="auto"/>
      </w:pPr>
      <w:r>
        <w:separator/>
      </w:r>
    </w:p>
  </w:endnote>
  <w:endnote w:type="continuationSeparator" w:id="0">
    <w:p w14:paraId="42CBC23D" w14:textId="77777777" w:rsidR="005767E1" w:rsidRDefault="005767E1" w:rsidP="00C33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3D98" w14:textId="77777777" w:rsidR="005767E1" w:rsidRDefault="005767E1" w:rsidP="00C33E2E">
      <w:pPr>
        <w:spacing w:after="0" w:line="240" w:lineRule="auto"/>
      </w:pPr>
      <w:r>
        <w:separator/>
      </w:r>
    </w:p>
  </w:footnote>
  <w:footnote w:type="continuationSeparator" w:id="0">
    <w:p w14:paraId="15BC16EE" w14:textId="77777777" w:rsidR="005767E1" w:rsidRDefault="005767E1" w:rsidP="00C33E2E">
      <w:pPr>
        <w:spacing w:after="0" w:line="240" w:lineRule="auto"/>
      </w:pPr>
      <w:r>
        <w:continuationSeparator/>
      </w:r>
    </w:p>
  </w:footnote>
  <w:footnote w:id="1">
    <w:p w14:paraId="04F78782" w14:textId="1CFF1F02" w:rsidR="004B059D" w:rsidRPr="00C92D77" w:rsidRDefault="004B059D" w:rsidP="004B059D">
      <w:pPr>
        <w:spacing w:after="0" w:line="240" w:lineRule="auto"/>
        <w:rPr>
          <w:rFonts w:ascii="Calibri" w:eastAsia="Times New Roman" w:hAnsi="Calibri" w:cs="Arial"/>
          <w:i/>
          <w:iCs/>
          <w:sz w:val="16"/>
          <w:szCs w:val="16"/>
        </w:rPr>
      </w:pPr>
      <w:r w:rsidRPr="00C92D77">
        <w:rPr>
          <w:rStyle w:val="Appelnotedebasdep"/>
          <w:sz w:val="16"/>
          <w:szCs w:val="16"/>
        </w:rPr>
        <w:footnoteRef/>
      </w:r>
      <w:r w:rsidRPr="00C92D77">
        <w:rPr>
          <w:sz w:val="16"/>
          <w:szCs w:val="16"/>
        </w:rPr>
        <w:t xml:space="preserve"> </w:t>
      </w:r>
      <w:bookmarkStart w:id="2" w:name="_Hlk153631766"/>
      <w:proofErr w:type="spellStart"/>
      <w:r w:rsidRPr="00C92D77">
        <w:rPr>
          <w:rFonts w:ascii="Calibri" w:eastAsia="Times New Roman" w:hAnsi="Calibri" w:cs="Arial"/>
          <w:i/>
          <w:iCs/>
          <w:sz w:val="16"/>
          <w:szCs w:val="16"/>
        </w:rPr>
        <w:t>Nézaamé</w:t>
      </w:r>
      <w:proofErr w:type="spellEnd"/>
      <w:r w:rsidRPr="00C92D77">
        <w:rPr>
          <w:rFonts w:ascii="Calibri" w:eastAsia="Times New Roman" w:hAnsi="Calibri" w:cs="Arial"/>
          <w:i/>
          <w:iCs/>
          <w:sz w:val="16"/>
          <w:szCs w:val="16"/>
        </w:rPr>
        <w:t xml:space="preserve"> </w:t>
      </w:r>
      <w:proofErr w:type="spellStart"/>
      <w:r w:rsidRPr="00C92D77">
        <w:rPr>
          <w:rFonts w:ascii="Calibri" w:eastAsia="Times New Roman" w:hAnsi="Calibri" w:cs="Arial"/>
          <w:i/>
          <w:iCs/>
          <w:sz w:val="16"/>
          <w:szCs w:val="16"/>
        </w:rPr>
        <w:t>hamahangué</w:t>
      </w:r>
      <w:proofErr w:type="spellEnd"/>
      <w:r w:rsidRPr="00C92D77">
        <w:rPr>
          <w:rFonts w:ascii="Calibri" w:eastAsia="Times New Roman" w:hAnsi="Calibri" w:cs="Arial"/>
          <w:i/>
          <w:iCs/>
          <w:sz w:val="16"/>
          <w:szCs w:val="16"/>
        </w:rPr>
        <w:t xml:space="preserve"> </w:t>
      </w:r>
      <w:proofErr w:type="spellStart"/>
      <w:r w:rsidRPr="00C92D77">
        <w:rPr>
          <w:rFonts w:ascii="Calibri" w:eastAsia="Times New Roman" w:hAnsi="Calibri" w:cs="Arial"/>
          <w:i/>
          <w:iCs/>
          <w:sz w:val="16"/>
          <w:szCs w:val="16"/>
        </w:rPr>
        <w:t>souréhayé</w:t>
      </w:r>
      <w:proofErr w:type="spellEnd"/>
      <w:r w:rsidRPr="00C92D77">
        <w:rPr>
          <w:rFonts w:ascii="Calibri" w:eastAsia="Times New Roman" w:hAnsi="Calibri" w:cs="Arial"/>
          <w:i/>
          <w:iCs/>
          <w:sz w:val="16"/>
          <w:szCs w:val="16"/>
        </w:rPr>
        <w:t xml:space="preserve"> </w:t>
      </w:r>
      <w:proofErr w:type="spellStart"/>
      <w:r w:rsidRPr="00C92D77">
        <w:rPr>
          <w:rFonts w:ascii="Calibri" w:eastAsia="Times New Roman" w:hAnsi="Calibri" w:cs="Arial"/>
          <w:i/>
          <w:iCs/>
          <w:sz w:val="16"/>
          <w:szCs w:val="16"/>
        </w:rPr>
        <w:t>Qur’an</w:t>
      </w:r>
      <w:proofErr w:type="spellEnd"/>
      <w:r w:rsidRPr="00C92D77">
        <w:rPr>
          <w:rFonts w:ascii="Calibri" w:eastAsia="Times New Roman" w:hAnsi="Calibri" w:cs="Arial"/>
          <w:i/>
          <w:iCs/>
          <w:sz w:val="16"/>
          <w:szCs w:val="16"/>
        </w:rPr>
        <w:t>, page</w:t>
      </w:r>
      <w:bookmarkEnd w:id="2"/>
      <w:r w:rsidRPr="00C92D77">
        <w:rPr>
          <w:rFonts w:ascii="Calibri" w:eastAsia="Times New Roman" w:hAnsi="Calibri" w:cs="Arial"/>
          <w:i/>
          <w:iCs/>
          <w:sz w:val="16"/>
          <w:szCs w:val="16"/>
        </w:rPr>
        <w:t xml:space="preserve"> 547</w:t>
      </w:r>
    </w:p>
  </w:footnote>
  <w:footnote w:id="2">
    <w:p w14:paraId="4A70B611" w14:textId="0ED7B5FF" w:rsidR="00DF04A6" w:rsidRPr="00C92D77" w:rsidRDefault="00DF04A6" w:rsidP="00DF04A6">
      <w:pPr>
        <w:pStyle w:val="Notedebasdepage"/>
        <w:ind w:firstLine="0"/>
        <w:rPr>
          <w:sz w:val="16"/>
          <w:szCs w:val="16"/>
          <w:u w:val="single"/>
        </w:rPr>
      </w:pPr>
      <w:r w:rsidRPr="00C92D77">
        <w:rPr>
          <w:rStyle w:val="Appelnotedebasdep"/>
          <w:sz w:val="16"/>
          <w:szCs w:val="16"/>
        </w:rPr>
        <w:footnoteRef/>
      </w:r>
      <w:r w:rsidRPr="00C92D77">
        <w:rPr>
          <w:sz w:val="16"/>
          <w:szCs w:val="16"/>
        </w:rPr>
        <w:t xml:space="preserve"> </w:t>
      </w:r>
      <w:hyperlink r:id="rId1" w:history="1">
        <w:r w:rsidRPr="00C92D77">
          <w:rPr>
            <w:rStyle w:val="Lienhypertexte"/>
            <w:color w:val="auto"/>
            <w:sz w:val="16"/>
            <w:szCs w:val="16"/>
          </w:rPr>
          <w:t>quran.inoor.ir</w:t>
        </w:r>
      </w:hyperlink>
    </w:p>
  </w:footnote>
  <w:footnote w:id="3">
    <w:p w14:paraId="416E3C39" w14:textId="77777777" w:rsidR="004D7B7B" w:rsidRPr="00C92D77" w:rsidRDefault="004D7B7B" w:rsidP="00AD0CC0">
      <w:pPr>
        <w:spacing w:after="0" w:line="240" w:lineRule="auto"/>
        <w:rPr>
          <w:i/>
          <w:iCs/>
          <w:sz w:val="16"/>
          <w:szCs w:val="16"/>
        </w:rPr>
      </w:pPr>
      <w:r w:rsidRPr="00C92D77">
        <w:rPr>
          <w:rStyle w:val="Appelnotedebasdep"/>
          <w:i/>
          <w:iCs/>
          <w:sz w:val="16"/>
          <w:szCs w:val="16"/>
        </w:rPr>
        <w:footnoteRef/>
      </w:r>
      <w:r w:rsidRPr="00C92D77">
        <w:rPr>
          <w:sz w:val="16"/>
          <w:szCs w:val="16"/>
        </w:rPr>
        <w:t xml:space="preserve"> </w:t>
      </w:r>
      <w:proofErr w:type="spellStart"/>
      <w:r w:rsidRPr="00C92D77">
        <w:rPr>
          <w:i/>
          <w:iCs/>
          <w:sz w:val="16"/>
          <w:szCs w:val="16"/>
        </w:rPr>
        <w:t>Tafsiré</w:t>
      </w:r>
      <w:proofErr w:type="spellEnd"/>
      <w:r w:rsidRPr="00C92D77">
        <w:rPr>
          <w:i/>
          <w:iCs/>
          <w:sz w:val="16"/>
          <w:szCs w:val="16"/>
        </w:rPr>
        <w:t xml:space="preserve"> </w:t>
      </w:r>
      <w:proofErr w:type="spellStart"/>
      <w:r w:rsidRPr="00C92D77">
        <w:rPr>
          <w:i/>
          <w:iCs/>
          <w:sz w:val="16"/>
          <w:szCs w:val="16"/>
        </w:rPr>
        <w:t>Némouna</w:t>
      </w:r>
      <w:proofErr w:type="spellEnd"/>
      <w:r w:rsidRPr="00C92D77">
        <w:rPr>
          <w:i/>
          <w:iCs/>
          <w:sz w:val="16"/>
          <w:szCs w:val="16"/>
        </w:rPr>
        <w:t>, tome 27, page 381</w:t>
      </w:r>
    </w:p>
  </w:footnote>
  <w:footnote w:id="4">
    <w:p w14:paraId="3D093F75" w14:textId="77777777" w:rsidR="004D7B7B" w:rsidRPr="00F00685" w:rsidRDefault="004D7B7B" w:rsidP="00AD0CC0">
      <w:pPr>
        <w:spacing w:after="0" w:line="240" w:lineRule="auto"/>
        <w:rPr>
          <w:i/>
          <w:iCs/>
          <w:sz w:val="16"/>
          <w:szCs w:val="16"/>
        </w:rPr>
      </w:pPr>
      <w:r w:rsidRPr="00F00685">
        <w:rPr>
          <w:rStyle w:val="Appelnotedebasdep"/>
          <w:i/>
          <w:iCs/>
          <w:sz w:val="16"/>
          <w:szCs w:val="16"/>
        </w:rPr>
        <w:footnoteRef/>
      </w:r>
      <w:r w:rsidRPr="00F00685">
        <w:rPr>
          <w:i/>
          <w:iCs/>
          <w:sz w:val="16"/>
          <w:szCs w:val="16"/>
        </w:rPr>
        <w:t xml:space="preserve"> </w:t>
      </w:r>
      <w:proofErr w:type="spellStart"/>
      <w:r w:rsidRPr="00F00685">
        <w:rPr>
          <w:i/>
          <w:iCs/>
          <w:sz w:val="16"/>
          <w:szCs w:val="16"/>
        </w:rPr>
        <w:t>Tafsiré</w:t>
      </w:r>
      <w:proofErr w:type="spellEnd"/>
      <w:r w:rsidRPr="00F00685">
        <w:rPr>
          <w:i/>
          <w:iCs/>
          <w:sz w:val="16"/>
          <w:szCs w:val="16"/>
        </w:rPr>
        <w:t xml:space="preserve"> </w:t>
      </w:r>
      <w:proofErr w:type="spellStart"/>
      <w:r w:rsidRPr="00F00685">
        <w:rPr>
          <w:i/>
          <w:iCs/>
          <w:sz w:val="16"/>
          <w:szCs w:val="16"/>
        </w:rPr>
        <w:t>Jamé’a</w:t>
      </w:r>
      <w:proofErr w:type="spellEnd"/>
      <w:r w:rsidRPr="00F00685">
        <w:rPr>
          <w:i/>
          <w:iCs/>
          <w:sz w:val="16"/>
          <w:szCs w:val="16"/>
        </w:rPr>
        <w:t>, tome 7, page 516</w:t>
      </w:r>
    </w:p>
  </w:footnote>
  <w:footnote w:id="5">
    <w:p w14:paraId="648A5EED" w14:textId="2D25C09A" w:rsidR="0027090D" w:rsidRPr="00AD0CC0" w:rsidRDefault="0027090D" w:rsidP="00AD0CC0">
      <w:pPr>
        <w:pStyle w:val="Paragraphedeliste1"/>
        <w:spacing w:after="0" w:line="240" w:lineRule="auto"/>
        <w:ind w:left="0"/>
        <w:jc w:val="left"/>
        <w:rPr>
          <w:i/>
          <w:iCs/>
          <w:sz w:val="16"/>
          <w:szCs w:val="16"/>
          <w:lang w:val="fr-RE"/>
        </w:rPr>
      </w:pPr>
      <w:r w:rsidRPr="00AD0CC0">
        <w:rPr>
          <w:rStyle w:val="Appelnotedebasdep"/>
          <w:sz w:val="16"/>
          <w:szCs w:val="16"/>
        </w:rPr>
        <w:footnoteRef/>
      </w:r>
      <w:r w:rsidRPr="002E2FD8">
        <w:rPr>
          <w:sz w:val="16"/>
          <w:szCs w:val="16"/>
          <w:lang w:val="fr-FR"/>
        </w:rPr>
        <w:t xml:space="preserve"> </w:t>
      </w:r>
      <w:proofErr w:type="spellStart"/>
      <w:r w:rsidRPr="00AD0CC0">
        <w:rPr>
          <w:i/>
          <w:iCs/>
          <w:sz w:val="16"/>
          <w:szCs w:val="16"/>
          <w:lang w:val="fr-RE"/>
        </w:rPr>
        <w:t>Némouneh</w:t>
      </w:r>
      <w:proofErr w:type="spellEnd"/>
      <w:r w:rsidRPr="00AD0CC0">
        <w:rPr>
          <w:i/>
          <w:iCs/>
          <w:sz w:val="16"/>
          <w:szCs w:val="16"/>
          <w:lang w:val="fr-RE"/>
        </w:rPr>
        <w:t xml:space="preserve"> </w:t>
      </w:r>
      <w:proofErr w:type="spellStart"/>
      <w:r w:rsidRPr="00AD0CC0">
        <w:rPr>
          <w:i/>
          <w:iCs/>
          <w:sz w:val="16"/>
          <w:szCs w:val="16"/>
          <w:lang w:val="fr-RE"/>
        </w:rPr>
        <w:t>Bayinat</w:t>
      </w:r>
      <w:proofErr w:type="spellEnd"/>
      <w:r w:rsidRPr="00AD0CC0">
        <w:rPr>
          <w:i/>
          <w:iCs/>
          <w:sz w:val="16"/>
          <w:szCs w:val="16"/>
          <w:lang w:val="fr-RE"/>
        </w:rPr>
        <w:t>, page 887</w:t>
      </w:r>
    </w:p>
  </w:footnote>
  <w:footnote w:id="6">
    <w:p w14:paraId="73D79C23" w14:textId="74B01F30" w:rsidR="000354C0" w:rsidRPr="000354C0" w:rsidRDefault="000354C0" w:rsidP="000354C0">
      <w:pPr>
        <w:spacing w:after="0" w:line="240" w:lineRule="auto"/>
        <w:rPr>
          <w:rFonts w:cstheme="minorHAnsi"/>
          <w:sz w:val="16"/>
          <w:szCs w:val="16"/>
          <w:lang w:bidi="fa-IR"/>
        </w:rPr>
      </w:pPr>
      <w:r w:rsidRPr="000354C0">
        <w:rPr>
          <w:rStyle w:val="Appelnotedebasdep"/>
          <w:sz w:val="16"/>
          <w:szCs w:val="16"/>
        </w:rPr>
        <w:footnoteRef/>
      </w:r>
      <w:r w:rsidRPr="000354C0">
        <w:rPr>
          <w:sz w:val="16"/>
          <w:szCs w:val="16"/>
        </w:rPr>
        <w:t xml:space="preserve"> </w:t>
      </w:r>
      <w:bookmarkStart w:id="5" w:name="_Hlk169857775"/>
      <w:r w:rsidRPr="000354C0">
        <w:rPr>
          <w:rFonts w:cstheme="minorHAnsi"/>
          <w:sz w:val="16"/>
          <w:szCs w:val="16"/>
          <w:lang w:bidi="fa-IR"/>
        </w:rPr>
        <w:t>Gabriel est l'un des trois archanges majeurs dans la tradition judéo-chrétienne et islamique.</w:t>
      </w:r>
      <w:r w:rsidRPr="000354C0">
        <w:rPr>
          <w:rFonts w:cstheme="minorHAnsi"/>
          <w:b/>
          <w:bCs/>
          <w:sz w:val="16"/>
          <w:szCs w:val="16"/>
        </w:rPr>
        <w:t xml:space="preserve"> </w:t>
      </w:r>
      <w:r w:rsidRPr="000354C0">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0354C0">
        <w:rPr>
          <w:rFonts w:cstheme="minorHAnsi"/>
          <w:b/>
          <w:bCs/>
          <w:sz w:val="16"/>
          <w:szCs w:val="16"/>
        </w:rPr>
        <w:t xml:space="preserve"> </w:t>
      </w:r>
      <w:r w:rsidRPr="000354C0">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5"/>
    </w:p>
  </w:footnote>
  <w:footnote w:id="7">
    <w:p w14:paraId="6AE02C4B" w14:textId="5C89CC5E" w:rsidR="0027090D" w:rsidRPr="000354C0" w:rsidRDefault="0027090D" w:rsidP="00AD0CC0">
      <w:pPr>
        <w:pStyle w:val="Paragraphedeliste1"/>
        <w:spacing w:after="0" w:line="240" w:lineRule="auto"/>
        <w:ind w:left="0"/>
        <w:rPr>
          <w:rFonts w:asciiTheme="minorHAnsi" w:hAnsiTheme="minorHAnsi" w:cstheme="minorBidi"/>
          <w:i/>
          <w:iCs/>
          <w:sz w:val="16"/>
          <w:szCs w:val="16"/>
          <w:lang w:val="fr-FR" w:bidi="en-US"/>
        </w:rPr>
      </w:pPr>
      <w:r w:rsidRPr="000354C0">
        <w:rPr>
          <w:rStyle w:val="Appelnotedebasdep"/>
          <w:sz w:val="16"/>
          <w:szCs w:val="16"/>
        </w:rPr>
        <w:footnoteRef/>
      </w:r>
      <w:r w:rsidRPr="000354C0">
        <w:rPr>
          <w:sz w:val="16"/>
          <w:szCs w:val="16"/>
          <w:lang w:val="fr-FR"/>
        </w:rPr>
        <w:t xml:space="preserve"> </w:t>
      </w:r>
      <w:bookmarkStart w:id="6" w:name="_Hlk152173519"/>
      <w:proofErr w:type="spellStart"/>
      <w:r w:rsidRPr="000354C0">
        <w:rPr>
          <w:rFonts w:asciiTheme="minorHAnsi" w:hAnsiTheme="minorHAnsi" w:cstheme="minorBidi"/>
          <w:i/>
          <w:iCs/>
          <w:sz w:val="16"/>
          <w:szCs w:val="16"/>
          <w:lang w:val="fr-FR" w:bidi="en-US"/>
        </w:rPr>
        <w:t>Tafsiré</w:t>
      </w:r>
      <w:proofErr w:type="spellEnd"/>
      <w:r w:rsidRPr="000354C0">
        <w:rPr>
          <w:rFonts w:asciiTheme="minorHAnsi" w:hAnsiTheme="minorHAnsi" w:cstheme="minorBidi"/>
          <w:i/>
          <w:iCs/>
          <w:sz w:val="16"/>
          <w:szCs w:val="16"/>
          <w:lang w:val="fr-FR" w:bidi="en-US"/>
        </w:rPr>
        <w:t xml:space="preserve"> </w:t>
      </w:r>
      <w:proofErr w:type="spellStart"/>
      <w:r w:rsidRPr="000354C0">
        <w:rPr>
          <w:rFonts w:asciiTheme="minorHAnsi" w:hAnsiTheme="minorHAnsi" w:cstheme="minorBidi"/>
          <w:i/>
          <w:iCs/>
          <w:sz w:val="16"/>
          <w:szCs w:val="16"/>
          <w:lang w:val="fr-FR" w:bidi="en-US"/>
        </w:rPr>
        <w:t>Qur’ané</w:t>
      </w:r>
      <w:proofErr w:type="spellEnd"/>
      <w:r w:rsidRPr="000354C0">
        <w:rPr>
          <w:rFonts w:asciiTheme="minorHAnsi" w:hAnsiTheme="minorHAnsi" w:cstheme="minorBidi"/>
          <w:i/>
          <w:iCs/>
          <w:sz w:val="16"/>
          <w:szCs w:val="16"/>
          <w:lang w:val="fr-FR" w:bidi="en-US"/>
        </w:rPr>
        <w:t xml:space="preserve"> Mehr, tome 10, page </w:t>
      </w:r>
      <w:r w:rsidR="00D16D5B" w:rsidRPr="000354C0">
        <w:rPr>
          <w:rFonts w:asciiTheme="minorHAnsi" w:hAnsiTheme="minorHAnsi" w:cstheme="minorBidi"/>
          <w:i/>
          <w:iCs/>
          <w:sz w:val="16"/>
          <w:szCs w:val="16"/>
          <w:lang w:val="fr-FR" w:bidi="en-US"/>
        </w:rPr>
        <w:t>545</w:t>
      </w:r>
      <w:r w:rsidRPr="000354C0">
        <w:rPr>
          <w:rFonts w:asciiTheme="minorHAnsi" w:hAnsiTheme="minorHAnsi" w:cstheme="minorBidi"/>
          <w:i/>
          <w:iCs/>
          <w:sz w:val="16"/>
          <w:szCs w:val="16"/>
          <w:lang w:val="fr-FR" w:bidi="en-US"/>
        </w:rPr>
        <w:t xml:space="preserve"> </w:t>
      </w:r>
      <w:bookmarkEnd w:id="6"/>
    </w:p>
  </w:footnote>
  <w:footnote w:id="8">
    <w:p w14:paraId="28D1007B" w14:textId="77777777" w:rsidR="004D7B7B" w:rsidRPr="000354C0" w:rsidRDefault="004D7B7B" w:rsidP="00AD0CC0">
      <w:pPr>
        <w:spacing w:after="0" w:line="240" w:lineRule="auto"/>
        <w:rPr>
          <w:i/>
          <w:iCs/>
          <w:sz w:val="16"/>
          <w:szCs w:val="16"/>
        </w:rPr>
      </w:pPr>
      <w:r w:rsidRPr="000354C0">
        <w:rPr>
          <w:rStyle w:val="Appelnotedebasdep"/>
          <w:i/>
          <w:iCs/>
          <w:sz w:val="16"/>
          <w:szCs w:val="16"/>
        </w:rPr>
        <w:footnoteRef/>
      </w:r>
      <w:r w:rsidRPr="000354C0">
        <w:rPr>
          <w:i/>
          <w:iCs/>
          <w:sz w:val="16"/>
          <w:szCs w:val="16"/>
        </w:rPr>
        <w:t xml:space="preserve"> </w:t>
      </w:r>
      <w:proofErr w:type="spellStart"/>
      <w:r w:rsidRPr="000354C0">
        <w:rPr>
          <w:i/>
          <w:iCs/>
          <w:sz w:val="16"/>
          <w:szCs w:val="16"/>
        </w:rPr>
        <w:t>Tafsiré</w:t>
      </w:r>
      <w:proofErr w:type="spellEnd"/>
      <w:r w:rsidRPr="000354C0">
        <w:rPr>
          <w:i/>
          <w:iCs/>
          <w:sz w:val="16"/>
          <w:szCs w:val="16"/>
        </w:rPr>
        <w:t xml:space="preserve"> </w:t>
      </w:r>
      <w:proofErr w:type="spellStart"/>
      <w:r w:rsidRPr="000354C0">
        <w:rPr>
          <w:i/>
          <w:iCs/>
          <w:sz w:val="16"/>
          <w:szCs w:val="16"/>
        </w:rPr>
        <w:t>Qur’ané</w:t>
      </w:r>
      <w:proofErr w:type="spellEnd"/>
      <w:r w:rsidRPr="000354C0">
        <w:rPr>
          <w:i/>
          <w:iCs/>
          <w:sz w:val="16"/>
          <w:szCs w:val="16"/>
        </w:rPr>
        <w:t xml:space="preserve"> Mehr, tome 10, page 547 ; </w:t>
      </w:r>
      <w:proofErr w:type="spellStart"/>
      <w:r w:rsidRPr="000354C0">
        <w:rPr>
          <w:i/>
          <w:iCs/>
          <w:sz w:val="16"/>
          <w:szCs w:val="16"/>
        </w:rPr>
        <w:t>Tafsiré</w:t>
      </w:r>
      <w:proofErr w:type="spellEnd"/>
      <w:r w:rsidRPr="000354C0">
        <w:rPr>
          <w:i/>
          <w:iCs/>
          <w:sz w:val="16"/>
          <w:szCs w:val="16"/>
        </w:rPr>
        <w:t xml:space="preserve"> Nour, tome 12, page 621</w:t>
      </w:r>
    </w:p>
    <w:p w14:paraId="750C490B" w14:textId="77777777" w:rsidR="004D7B7B" w:rsidRPr="000354C0" w:rsidRDefault="004D7B7B" w:rsidP="004B059D">
      <w:pPr>
        <w:pStyle w:val="Notedebasdepage"/>
        <w:ind w:firstLine="0"/>
        <w:rPr>
          <w:sz w:val="16"/>
          <w:szCs w:val="16"/>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2151AA0"/>
    <w:multiLevelType w:val="hybridMultilevel"/>
    <w:tmpl w:val="45C02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679698494">
    <w:abstractNumId w:val="0"/>
  </w:num>
  <w:num w:numId="2" w16cid:durableId="752356633">
    <w:abstractNumId w:val="2"/>
  </w:num>
  <w:num w:numId="3" w16cid:durableId="57828834">
    <w:abstractNumId w:val="3"/>
  </w:num>
  <w:num w:numId="4" w16cid:durableId="701974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2E"/>
    <w:rsid w:val="000354C0"/>
    <w:rsid w:val="000733DD"/>
    <w:rsid w:val="000B498F"/>
    <w:rsid w:val="00101BA7"/>
    <w:rsid w:val="00202E1D"/>
    <w:rsid w:val="00251504"/>
    <w:rsid w:val="0027090D"/>
    <w:rsid w:val="002A4F6F"/>
    <w:rsid w:val="002E2FD8"/>
    <w:rsid w:val="00300151"/>
    <w:rsid w:val="00353B0A"/>
    <w:rsid w:val="003610FE"/>
    <w:rsid w:val="004005CE"/>
    <w:rsid w:val="00494B51"/>
    <w:rsid w:val="004B059D"/>
    <w:rsid w:val="004D2600"/>
    <w:rsid w:val="004D7B7B"/>
    <w:rsid w:val="004F265E"/>
    <w:rsid w:val="00536903"/>
    <w:rsid w:val="005767E1"/>
    <w:rsid w:val="005E1BAA"/>
    <w:rsid w:val="00675436"/>
    <w:rsid w:val="00686F60"/>
    <w:rsid w:val="006C36A2"/>
    <w:rsid w:val="006F1AAD"/>
    <w:rsid w:val="007744DF"/>
    <w:rsid w:val="007A2FB8"/>
    <w:rsid w:val="007E1650"/>
    <w:rsid w:val="0089670C"/>
    <w:rsid w:val="008A0567"/>
    <w:rsid w:val="008D4164"/>
    <w:rsid w:val="00916802"/>
    <w:rsid w:val="00994219"/>
    <w:rsid w:val="00996A39"/>
    <w:rsid w:val="009D08E5"/>
    <w:rsid w:val="009F3229"/>
    <w:rsid w:val="009F3BD7"/>
    <w:rsid w:val="00A2499D"/>
    <w:rsid w:val="00A520CA"/>
    <w:rsid w:val="00A74735"/>
    <w:rsid w:val="00AD0CC0"/>
    <w:rsid w:val="00BC05D1"/>
    <w:rsid w:val="00BF29C0"/>
    <w:rsid w:val="00C33E2E"/>
    <w:rsid w:val="00C64473"/>
    <w:rsid w:val="00C92D77"/>
    <w:rsid w:val="00CB691B"/>
    <w:rsid w:val="00CE429D"/>
    <w:rsid w:val="00D16D5B"/>
    <w:rsid w:val="00DF04A6"/>
    <w:rsid w:val="00E2326C"/>
    <w:rsid w:val="00ED01C4"/>
    <w:rsid w:val="00F00685"/>
    <w:rsid w:val="00F23404"/>
    <w:rsid w:val="00F418C9"/>
    <w:rsid w:val="00F57F8B"/>
    <w:rsid w:val="00F8498E"/>
    <w:rsid w:val="00F856C6"/>
    <w:rsid w:val="00FC4BD2"/>
    <w:rsid w:val="00FE7C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C9BF"/>
  <w15:chartTrackingRefBased/>
  <w15:docId w15:val="{BA80313C-E550-438C-98E9-8CDEB33A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33E2E"/>
    <w:pPr>
      <w:ind w:left="720" w:firstLine="454"/>
      <w:contextualSpacing/>
      <w:jc w:val="both"/>
    </w:pPr>
    <w:rPr>
      <w:lang w:val="fr-CD"/>
    </w:rPr>
  </w:style>
  <w:style w:type="paragraph" w:styleId="Notedebasdepage">
    <w:name w:val="footnote text"/>
    <w:basedOn w:val="Normal"/>
    <w:link w:val="NotedebasdepageCar"/>
    <w:uiPriority w:val="99"/>
    <w:unhideWhenUsed/>
    <w:rsid w:val="00C33E2E"/>
    <w:pPr>
      <w:spacing w:after="0" w:line="240" w:lineRule="auto"/>
      <w:ind w:firstLine="454"/>
      <w:jc w:val="both"/>
    </w:pPr>
    <w:rPr>
      <w:sz w:val="20"/>
      <w:szCs w:val="20"/>
      <w:lang w:val="fr-CD"/>
    </w:rPr>
  </w:style>
  <w:style w:type="character" w:customStyle="1" w:styleId="NotedebasdepageCar">
    <w:name w:val="Note de bas de page Car"/>
    <w:basedOn w:val="Policepardfaut"/>
    <w:link w:val="Notedebasdepage"/>
    <w:uiPriority w:val="99"/>
    <w:rsid w:val="00C33E2E"/>
    <w:rPr>
      <w:sz w:val="20"/>
      <w:szCs w:val="20"/>
      <w:lang w:val="fr-CD"/>
    </w:rPr>
  </w:style>
  <w:style w:type="character" w:styleId="Appelnotedebasdep">
    <w:name w:val="footnote reference"/>
    <w:basedOn w:val="Policepardfaut"/>
    <w:uiPriority w:val="99"/>
    <w:semiHidden/>
    <w:unhideWhenUsed/>
    <w:rsid w:val="00C33E2E"/>
    <w:rPr>
      <w:vertAlign w:val="superscript"/>
    </w:rPr>
  </w:style>
  <w:style w:type="paragraph" w:customStyle="1" w:styleId="Paragraphedeliste1">
    <w:name w:val="Paragraphe de liste1"/>
    <w:basedOn w:val="Normal"/>
    <w:rsid w:val="0027090D"/>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uiPriority w:val="11"/>
    <w:qFormat/>
    <w:rsid w:val="00F23404"/>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F2340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F23404"/>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F23404"/>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DF04A6"/>
    <w:rPr>
      <w:color w:val="0563C1" w:themeColor="hyperlink"/>
      <w:u w:val="single"/>
    </w:rPr>
  </w:style>
  <w:style w:type="paragraph" w:styleId="Rvision">
    <w:name w:val="Revision"/>
    <w:hidden/>
    <w:uiPriority w:val="99"/>
    <w:semiHidden/>
    <w:rsid w:val="00686F60"/>
    <w:pPr>
      <w:spacing w:after="0" w:line="240" w:lineRule="auto"/>
    </w:pPr>
  </w:style>
  <w:style w:type="paragraph" w:customStyle="1" w:styleId="pf0">
    <w:name w:val="pf0"/>
    <w:basedOn w:val="Normal"/>
    <w:rsid w:val="00353B0A"/>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353B0A"/>
    <w:rPr>
      <w:rFonts w:cs="KFGQPC Uthmanic Script HAFS" w:hint="cs"/>
      <w:sz w:val="36"/>
      <w:szCs w:val="36"/>
      <w:shd w:val="clear" w:color="auto" w:fill="FFFFFF"/>
    </w:rPr>
  </w:style>
  <w:style w:type="paragraph" w:styleId="NormalWeb">
    <w:name w:val="Normal (Web)"/>
    <w:basedOn w:val="Normal"/>
    <w:uiPriority w:val="99"/>
    <w:semiHidden/>
    <w:unhideWhenUsed/>
    <w:rsid w:val="00353B0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C6B09-C2EB-437E-B0D8-354D6FF11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666</Words>
  <Characters>3664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2024-04-14T06:32:00Z</dcterms:created>
  <dcterms:modified xsi:type="dcterms:W3CDTF">2025-09-10T11:18:00Z</dcterms:modified>
</cp:coreProperties>
</file>