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75A9" w14:textId="77777777" w:rsidR="004E3370" w:rsidRPr="004E3370" w:rsidRDefault="004E3370" w:rsidP="004E3370">
      <w:pPr>
        <w:pBdr>
          <w:bottom w:val="single" w:sz="8" w:space="4" w:color="404040"/>
        </w:pBdr>
        <w:spacing w:after="300" w:line="240" w:lineRule="auto"/>
        <w:ind w:firstLine="0"/>
        <w:contextualSpacing/>
        <w:rPr>
          <w:rFonts w:ascii="Calibri Light" w:eastAsia="Times New Roman" w:hAnsi="Calibri Light" w:cs="Times New Roman"/>
          <w:spacing w:val="5"/>
          <w:kern w:val="28"/>
          <w:sz w:val="36"/>
          <w:szCs w:val="36"/>
          <w:lang w:val="fr-FR" w:bidi="en-US"/>
        </w:rPr>
      </w:pPr>
      <w:bookmarkStart w:id="0" w:name="_Toc346471959"/>
      <w:r w:rsidRPr="004E3370">
        <w:rPr>
          <w:rFonts w:ascii="Calibri Light" w:eastAsia="Times New Roman" w:hAnsi="Calibri Light" w:cs="Times New Roman"/>
          <w:spacing w:val="5"/>
          <w:kern w:val="28"/>
          <w:sz w:val="36"/>
          <w:szCs w:val="36"/>
          <w:lang w:val="fr-FR" w:bidi="en-US"/>
        </w:rPr>
        <w:t>Sourate al-Falaq</w:t>
      </w:r>
      <w:bookmarkEnd w:id="0"/>
    </w:p>
    <w:p w14:paraId="3DF1C157" w14:textId="77777777" w:rsidR="004E3370" w:rsidRPr="004E3370" w:rsidRDefault="004E3370" w:rsidP="004E3370">
      <w:pPr>
        <w:numPr>
          <w:ilvl w:val="1"/>
          <w:numId w:val="0"/>
        </w:numPr>
        <w:spacing w:after="200" w:line="276" w:lineRule="auto"/>
        <w:rPr>
          <w:rFonts w:ascii="Calibri Light" w:eastAsia="Times New Roman" w:hAnsi="Calibri Light" w:cs="Times New Roman"/>
          <w:i/>
          <w:iCs/>
          <w:spacing w:val="15"/>
          <w:sz w:val="20"/>
          <w:szCs w:val="20"/>
          <w:lang w:val="fr-FR" w:bidi="en-US"/>
        </w:rPr>
      </w:pPr>
      <w:r w:rsidRPr="004E3370">
        <w:rPr>
          <w:rFonts w:ascii="Calibri Light" w:eastAsia="Times New Roman" w:hAnsi="Calibri Light" w:cs="Times New Roman"/>
          <w:i/>
          <w:iCs/>
          <w:spacing w:val="15"/>
          <w:sz w:val="20"/>
          <w:szCs w:val="20"/>
          <w:lang w:val="fr-FR" w:bidi="en-US"/>
        </w:rPr>
        <w:t>« L’aurore » sourate n° 113 – révélée à La Mecque</w:t>
      </w:r>
      <w:r w:rsidRPr="004E3370">
        <w:rPr>
          <w:rFonts w:ascii="Calibri Light" w:eastAsia="Times New Roman" w:hAnsi="Calibri Light" w:cs="Times New Roman"/>
          <w:i/>
          <w:iCs/>
          <w:spacing w:val="15"/>
          <w:sz w:val="20"/>
          <w:szCs w:val="20"/>
          <w:vertAlign w:val="superscript"/>
          <w:lang w:val="fr-FR" w:bidi="en-US"/>
        </w:rPr>
        <w:footnoteReference w:id="1"/>
      </w:r>
      <w:r w:rsidRPr="004E3370">
        <w:rPr>
          <w:rFonts w:ascii="Calibri Light" w:eastAsia="Times New Roman" w:hAnsi="Calibri Light" w:cs="Times New Roman"/>
          <w:i/>
          <w:iCs/>
          <w:spacing w:val="15"/>
          <w:sz w:val="20"/>
          <w:szCs w:val="20"/>
          <w:lang w:val="fr-FR" w:bidi="en-US"/>
        </w:rPr>
        <w:t xml:space="preserve"> – 5 versets</w:t>
      </w:r>
    </w:p>
    <w:p w14:paraId="61FB4D5E" w14:textId="55005875" w:rsidR="00126660" w:rsidRDefault="00126660" w:rsidP="004E3370">
      <w:pPr>
        <w:ind w:firstLine="0"/>
        <w:rPr>
          <w:rFonts w:cstheme="minorHAnsi"/>
        </w:rPr>
      </w:pPr>
    </w:p>
    <w:p w14:paraId="2A3F5AB6" w14:textId="77777777" w:rsidR="004E3370" w:rsidRDefault="004E3370" w:rsidP="004E3370">
      <w:pPr>
        <w:ind w:firstLine="0"/>
        <w:rPr>
          <w:rFonts w:cstheme="minorHAnsi"/>
        </w:rPr>
      </w:pPr>
    </w:p>
    <w:p w14:paraId="02D98956" w14:textId="77777777" w:rsidR="004E3370" w:rsidRDefault="004E3370" w:rsidP="004E3370">
      <w:pPr>
        <w:ind w:firstLine="0"/>
        <w:rPr>
          <w:rFonts w:cstheme="minorHAnsi"/>
        </w:rPr>
      </w:pPr>
    </w:p>
    <w:p w14:paraId="62E299A6" w14:textId="77777777" w:rsidR="001D7776" w:rsidRDefault="001D7776" w:rsidP="004E3370">
      <w:pPr>
        <w:ind w:firstLine="0"/>
        <w:rPr>
          <w:rFonts w:cstheme="minorHAnsi"/>
        </w:rPr>
      </w:pPr>
    </w:p>
    <w:p w14:paraId="1AE2BFDF" w14:textId="3E4D2CB5" w:rsidR="001D7776" w:rsidRPr="001D7776" w:rsidRDefault="001D7776" w:rsidP="001D7776">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bookmarkEnd w:id="1"/>
    </w:p>
    <w:p w14:paraId="57E68401" w14:textId="77777777" w:rsidR="001D7776" w:rsidRDefault="001D7776" w:rsidP="004E3370">
      <w:pPr>
        <w:ind w:firstLine="0"/>
        <w:rPr>
          <w:rFonts w:cstheme="minorHAnsi"/>
        </w:rPr>
      </w:pPr>
    </w:p>
    <w:p w14:paraId="79FED298" w14:textId="5EE6A3A5" w:rsidR="001D7776" w:rsidRPr="001D7776" w:rsidRDefault="001D7776" w:rsidP="001D7776">
      <w:pPr>
        <w:ind w:firstLine="0"/>
        <w:rPr>
          <w:rFonts w:ascii="Calibri" w:eastAsia="Calibri" w:hAnsi="Calibri" w:cs="Calibri"/>
          <w:lang w:val="fr-BE" w:bidi="fa-IR"/>
        </w:rPr>
      </w:pPr>
      <w:r w:rsidRPr="001D7776">
        <w:rPr>
          <w:rFonts w:ascii="Calibri" w:eastAsia="Calibri" w:hAnsi="Calibri" w:cs="Calibri"/>
          <w:lang w:val="fr-BE" w:bidi="fa-IR"/>
        </w:rPr>
        <w:t xml:space="preserve">Il ressort des récits que cette sourate a été révélée à Médine. </w:t>
      </w:r>
      <w:r w:rsidR="00F863FE">
        <w:rPr>
          <w:rFonts w:ascii="Calibri" w:eastAsia="Calibri" w:hAnsi="Calibri" w:cs="Calibri"/>
          <w:lang w:val="fr-BE" w:bidi="fa-IR"/>
        </w:rPr>
        <w:t>Il y</w:t>
      </w:r>
      <w:r w:rsidRPr="001D7776">
        <w:rPr>
          <w:rFonts w:ascii="Calibri" w:eastAsia="Calibri" w:hAnsi="Calibri" w:cs="Calibri"/>
          <w:lang w:val="fr-BE" w:bidi="fa-IR"/>
        </w:rPr>
        <w:t xml:space="preserve"> est ordonné au Messager bien-aimé de se réfugier auprès d’Allah contre tout mal.</w:t>
      </w:r>
      <w:r>
        <w:rPr>
          <w:rStyle w:val="Appelnotedebasdep"/>
          <w:rFonts w:ascii="Calibri" w:eastAsia="Calibri" w:hAnsi="Calibri" w:cs="Calibri"/>
          <w:lang w:val="fr-BE" w:bidi="fa-IR"/>
        </w:rPr>
        <w:footnoteReference w:id="2"/>
      </w:r>
    </w:p>
    <w:p w14:paraId="41B4AEAD" w14:textId="77777777" w:rsidR="001D7776" w:rsidRDefault="001D7776" w:rsidP="004E3370">
      <w:pPr>
        <w:ind w:firstLine="0"/>
        <w:rPr>
          <w:rFonts w:cstheme="minorHAnsi"/>
        </w:rPr>
      </w:pPr>
    </w:p>
    <w:p w14:paraId="056CCF34" w14:textId="77777777" w:rsidR="001D7776" w:rsidRDefault="001D7776" w:rsidP="004E3370">
      <w:pPr>
        <w:ind w:firstLine="0"/>
        <w:rPr>
          <w:rFonts w:cstheme="minorHAnsi"/>
        </w:rPr>
      </w:pPr>
    </w:p>
    <w:p w14:paraId="02320F77" w14:textId="77777777" w:rsidR="001D7776" w:rsidRDefault="001D7776" w:rsidP="004E3370">
      <w:pPr>
        <w:ind w:firstLine="0"/>
        <w:rPr>
          <w:rFonts w:cstheme="minorHAnsi"/>
        </w:rPr>
      </w:pPr>
    </w:p>
    <w:p w14:paraId="5D7C98AB" w14:textId="77777777" w:rsidR="001D7776" w:rsidRDefault="001D7776" w:rsidP="004E3370">
      <w:pPr>
        <w:ind w:firstLine="0"/>
        <w:rPr>
          <w:rFonts w:cstheme="minorHAnsi"/>
        </w:rPr>
      </w:pPr>
    </w:p>
    <w:p w14:paraId="3E1DDAF6" w14:textId="43E06014" w:rsidR="004E3370" w:rsidRPr="004E3370" w:rsidRDefault="001D7776" w:rsidP="004E3370">
      <w:pPr>
        <w:spacing w:after="200" w:line="276" w:lineRule="auto"/>
        <w:ind w:firstLine="0"/>
        <w:rPr>
          <w:rFonts w:ascii="Calibri" w:eastAsia="Times New Roman" w:hAnsi="Calibri" w:cs="Arial"/>
          <w:b/>
          <w:bCs/>
          <w:sz w:val="20"/>
          <w:szCs w:val="20"/>
          <w:lang w:val="fr-RE" w:bidi="en-US"/>
        </w:rPr>
      </w:pPr>
      <w:r>
        <w:rPr>
          <w:rFonts w:ascii="Calibri" w:eastAsia="Times New Roman" w:hAnsi="Calibri" w:cs="Arial"/>
          <w:b/>
          <w:bCs/>
          <w:sz w:val="20"/>
          <w:szCs w:val="20"/>
          <w:lang w:val="fr-FR" w:bidi="en-US"/>
        </w:rPr>
        <w:t>b</w:t>
      </w:r>
      <w:r w:rsidR="004E3370" w:rsidRPr="004E3370">
        <w:rPr>
          <w:rFonts w:ascii="Calibri" w:eastAsia="Times New Roman" w:hAnsi="Calibri" w:cs="Arial"/>
          <w:b/>
          <w:bCs/>
          <w:sz w:val="20"/>
          <w:szCs w:val="20"/>
          <w:lang w:val="fr-FR" w:bidi="en-US"/>
        </w:rPr>
        <w:t>) Aperçu du contenu de la sourate</w:t>
      </w:r>
    </w:p>
    <w:p w14:paraId="1A65D534" w14:textId="77777777" w:rsidR="004E3370" w:rsidRPr="004E3370" w:rsidRDefault="004E3370" w:rsidP="004E3370">
      <w:pPr>
        <w:spacing w:after="200" w:line="276" w:lineRule="auto"/>
        <w:ind w:firstLine="0"/>
        <w:rPr>
          <w:rFonts w:ascii="Calibri" w:eastAsia="Times New Roman" w:hAnsi="Calibri" w:cs="Arial"/>
          <w:b/>
          <w:bCs/>
          <w:sz w:val="20"/>
          <w:szCs w:val="20"/>
          <w:lang w:val="fr-FR" w:bidi="en-US"/>
        </w:rPr>
      </w:pPr>
    </w:p>
    <w:p w14:paraId="4FB0EA75" w14:textId="7E26E903" w:rsidR="004E3370" w:rsidRPr="004E3370" w:rsidRDefault="004E3370" w:rsidP="004E3370">
      <w:pPr>
        <w:spacing w:after="200" w:line="276" w:lineRule="auto"/>
        <w:ind w:firstLine="0"/>
        <w:rPr>
          <w:rFonts w:ascii="Calibri" w:eastAsia="Times New Roman" w:hAnsi="Calibri" w:cs="Calibri"/>
          <w:lang w:val="fr-FR" w:bidi="en-US"/>
        </w:rPr>
      </w:pPr>
      <w:r w:rsidRPr="004E3370">
        <w:rPr>
          <w:rFonts w:ascii="Calibri" w:eastAsia="Times New Roman" w:hAnsi="Calibri" w:cs="Calibri"/>
          <w:lang w:val="fr-FR" w:bidi="en-US"/>
        </w:rPr>
        <w:t>Dans cette Sourate, Dieu apprend au Prophète (s), et plus spécialement aux Musulmans, à demander protection auprès de Lui, car Lui seul peut nous protéger contre les méfaits qui nous entourent.</w:t>
      </w:r>
      <w:r w:rsidR="00F657C0">
        <w:rPr>
          <w:rStyle w:val="Appelnotedebasdep"/>
          <w:rFonts w:ascii="Calibri" w:eastAsia="Times New Roman" w:hAnsi="Calibri" w:cs="Calibri"/>
          <w:lang w:val="fr-FR" w:bidi="en-US"/>
        </w:rPr>
        <w:footnoteReference w:id="3"/>
      </w:r>
    </w:p>
    <w:p w14:paraId="4F7B1E91" w14:textId="77777777" w:rsidR="004E3370" w:rsidRDefault="004E3370" w:rsidP="004E3370">
      <w:pPr>
        <w:ind w:firstLine="0"/>
        <w:rPr>
          <w:rFonts w:cstheme="minorHAnsi"/>
        </w:rPr>
      </w:pPr>
    </w:p>
    <w:p w14:paraId="3E49CA64" w14:textId="77777777" w:rsidR="004E3370" w:rsidRDefault="004E3370" w:rsidP="004E3370">
      <w:pPr>
        <w:ind w:firstLine="0"/>
        <w:rPr>
          <w:rFonts w:cstheme="minorHAnsi"/>
        </w:rPr>
      </w:pPr>
    </w:p>
    <w:p w14:paraId="2B033DF4" w14:textId="77777777" w:rsidR="004E3370" w:rsidRDefault="004E3370" w:rsidP="004E3370">
      <w:pPr>
        <w:ind w:firstLine="0"/>
        <w:rPr>
          <w:rFonts w:cstheme="minorHAnsi"/>
        </w:rPr>
      </w:pPr>
    </w:p>
    <w:p w14:paraId="3B884124" w14:textId="4A6AAD45" w:rsidR="004E3370" w:rsidRPr="004E3370" w:rsidRDefault="001D7776" w:rsidP="004E3370">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4E3370" w:rsidRPr="004E3370">
        <w:rPr>
          <w:rFonts w:ascii="Calibri" w:eastAsia="Times New Roman" w:hAnsi="Calibri" w:cs="Arial"/>
          <w:b/>
          <w:bCs/>
          <w:sz w:val="20"/>
          <w:szCs w:val="20"/>
          <w:lang w:val="fr-FR" w:bidi="en-US"/>
        </w:rPr>
        <w:t xml:space="preserve">) Bienfaits de la récitation </w:t>
      </w:r>
    </w:p>
    <w:p w14:paraId="7537CA28" w14:textId="77777777" w:rsidR="004E3370" w:rsidRPr="004E3370" w:rsidRDefault="004E3370" w:rsidP="004E3370">
      <w:pPr>
        <w:spacing w:after="200" w:line="276" w:lineRule="auto"/>
        <w:ind w:firstLine="0"/>
        <w:rPr>
          <w:rFonts w:ascii="Calibri" w:eastAsia="Times New Roman" w:hAnsi="Calibri" w:cs="Arial"/>
          <w:b/>
          <w:bCs/>
          <w:sz w:val="20"/>
          <w:szCs w:val="20"/>
          <w:lang w:val="fr-FR" w:bidi="en-US"/>
        </w:rPr>
      </w:pPr>
    </w:p>
    <w:p w14:paraId="785356B1" w14:textId="53A18623" w:rsidR="004E3370" w:rsidRPr="004E3370" w:rsidRDefault="004E3370" w:rsidP="004E3370">
      <w:pPr>
        <w:spacing w:after="200" w:line="276" w:lineRule="auto"/>
        <w:ind w:firstLine="0"/>
        <w:rPr>
          <w:rFonts w:ascii="Calibri" w:eastAsia="Times New Roman" w:hAnsi="Calibri" w:cs="Calibri"/>
          <w:lang w:val="fr-FR" w:bidi="en-US"/>
        </w:rPr>
      </w:pPr>
      <w:r w:rsidRPr="004E3370">
        <w:rPr>
          <w:rFonts w:ascii="Calibri" w:eastAsia="Times New Roman" w:hAnsi="Calibri" w:cs="Calibri"/>
          <w:lang w:val="fr-FR" w:bidi="en-US"/>
        </w:rPr>
        <w:t>Le Prophète (s) dit à l’un de ses compagnons : « Veux-tu que je t’enseigne les deux meilleures sourates du Coran ? » « Oui, Ô Prophète », répondit-il. Et le Prophète (s) lui enseigna les sourates al-Falaq et an-N</w:t>
      </w:r>
      <w:r w:rsidR="00877D4E">
        <w:rPr>
          <w:rFonts w:ascii="Calibri" w:eastAsia="Times New Roman" w:hAnsi="Calibri" w:cs="Calibri"/>
          <w:lang w:val="fr-FR" w:bidi="en-US"/>
        </w:rPr>
        <w:t>à</w:t>
      </w:r>
      <w:r w:rsidRPr="004E3370">
        <w:rPr>
          <w:rFonts w:ascii="Calibri" w:eastAsia="Times New Roman" w:hAnsi="Calibri" w:cs="Calibri"/>
          <w:lang w:val="fr-FR" w:bidi="en-US"/>
        </w:rPr>
        <w:t>ss. Puis il récita ces deux sourates dans la prière de l’aube (Soubh), et lui dit : « A chaque fois que tu te lèves et que tu te couches, récite ces deux sourates ».</w:t>
      </w:r>
      <w:r w:rsidRPr="004E3370">
        <w:rPr>
          <w:rFonts w:ascii="Calibri" w:eastAsia="Times New Roman" w:hAnsi="Calibri" w:cs="Calibri"/>
          <w:vertAlign w:val="superscript"/>
          <w:lang w:val="en-US" w:bidi="en-US"/>
        </w:rPr>
        <w:footnoteReference w:id="4"/>
      </w:r>
    </w:p>
    <w:p w14:paraId="44797262" w14:textId="05FEF080" w:rsidR="004E3370" w:rsidRPr="001D7776" w:rsidRDefault="004E3370" w:rsidP="001D7776">
      <w:pPr>
        <w:spacing w:after="200" w:line="276" w:lineRule="auto"/>
        <w:ind w:firstLine="0"/>
        <w:rPr>
          <w:rFonts w:ascii="Calibri" w:eastAsia="Times New Roman" w:hAnsi="Calibri" w:cs="Calibri"/>
          <w:lang w:val="fr-FR" w:bidi="en-US"/>
        </w:rPr>
      </w:pPr>
      <w:r w:rsidRPr="004E3370">
        <w:rPr>
          <w:rFonts w:ascii="Calibri" w:eastAsia="Times New Roman" w:hAnsi="Calibri" w:cs="Calibri"/>
          <w:lang w:val="fr-FR" w:bidi="en-US"/>
        </w:rPr>
        <w:t>Le Prophète (s) dit : « Aucun verset ne m’a été révélé semblable à ces versets, et ce sont les sourates al-Falaq et an-N</w:t>
      </w:r>
      <w:r w:rsidR="00877D4E">
        <w:rPr>
          <w:rFonts w:ascii="Calibri" w:eastAsia="Times New Roman" w:hAnsi="Calibri" w:cs="Calibri"/>
          <w:lang w:val="fr-FR" w:bidi="en-US"/>
        </w:rPr>
        <w:t>à</w:t>
      </w:r>
      <w:r w:rsidRPr="004E3370">
        <w:rPr>
          <w:rFonts w:ascii="Calibri" w:eastAsia="Times New Roman" w:hAnsi="Calibri" w:cs="Calibri"/>
          <w:lang w:val="fr-FR" w:bidi="en-US"/>
        </w:rPr>
        <w:t>ss »</w:t>
      </w:r>
      <w:r>
        <w:rPr>
          <w:rFonts w:ascii="Calibri" w:eastAsia="Times New Roman" w:hAnsi="Calibri" w:cs="Calibri"/>
          <w:lang w:val="fr-FR" w:bidi="en-US"/>
        </w:rPr>
        <w:t>.</w:t>
      </w:r>
      <w:r w:rsidRPr="004E3370">
        <w:rPr>
          <w:rFonts w:ascii="Calibri" w:eastAsia="Times New Roman" w:hAnsi="Calibri" w:cs="Calibri"/>
          <w:vertAlign w:val="superscript"/>
          <w:lang w:val="en-US" w:bidi="en-US"/>
        </w:rPr>
        <w:footnoteReference w:id="5"/>
      </w:r>
    </w:p>
    <w:p w14:paraId="6182CBF0" w14:textId="2B98A1F6" w:rsidR="004E3370" w:rsidRPr="004E3370" w:rsidRDefault="001D7776" w:rsidP="004E3370">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4E3370" w:rsidRPr="00011122">
        <w:rPr>
          <w:rFonts w:eastAsiaTheme="minorEastAsia"/>
          <w:b/>
          <w:bCs/>
          <w:sz w:val="20"/>
          <w:szCs w:val="20"/>
          <w:lang w:val="fr-FR" w:bidi="en-US"/>
        </w:rPr>
        <w:t>) Exégèse et commentaire de la sourate</w:t>
      </w:r>
    </w:p>
    <w:p w14:paraId="171030E9" w14:textId="77777777" w:rsidR="00F27CBA" w:rsidRDefault="00F27CBA" w:rsidP="00F27CBA">
      <w:pPr>
        <w:ind w:firstLine="0"/>
        <w:rPr>
          <w:rFonts w:cstheme="minorHAnsi"/>
          <w:i/>
          <w:iCs/>
          <w:lang w:bidi="fa-IR"/>
        </w:rPr>
      </w:pPr>
    </w:p>
    <w:p w14:paraId="42493423" w14:textId="77777777" w:rsidR="00163B69" w:rsidRDefault="00163B69" w:rsidP="00F27CBA">
      <w:pPr>
        <w:ind w:firstLine="0"/>
        <w:rPr>
          <w:rFonts w:cstheme="minorHAnsi"/>
          <w:i/>
          <w:iCs/>
          <w:lang w:bidi="fa-IR"/>
        </w:rPr>
      </w:pPr>
    </w:p>
    <w:p w14:paraId="0C123CD1" w14:textId="77777777" w:rsidR="00163B69" w:rsidRDefault="00163B69" w:rsidP="00163B69">
      <w:pPr>
        <w:pStyle w:val="pf0"/>
        <w:rPr>
          <w:rFonts w:ascii="Arial" w:hAnsi="Arial" w:cs="Arial"/>
          <w:sz w:val="20"/>
          <w:szCs w:val="20"/>
        </w:rPr>
      </w:pPr>
      <w:r>
        <w:rPr>
          <w:rStyle w:val="cf01"/>
          <w:rFonts w:ascii="Arial" w:hAnsi="Arial" w:hint="default"/>
          <w:rtl/>
        </w:rPr>
        <w:t>بِسۡمِ ٱللَّهِ ٱلرَّحۡمَٰنِ ٱلرَّحِيمِ</w:t>
      </w:r>
    </w:p>
    <w:p w14:paraId="00F7DE39" w14:textId="77777777" w:rsidR="00163B69" w:rsidRPr="00F27CBA" w:rsidRDefault="00163B69" w:rsidP="00163B69">
      <w:pPr>
        <w:ind w:firstLine="0"/>
        <w:jc w:val="right"/>
        <w:rPr>
          <w:rFonts w:cstheme="minorHAnsi"/>
          <w:i/>
          <w:iCs/>
          <w:lang w:bidi="fa-IR"/>
        </w:rPr>
      </w:pPr>
    </w:p>
    <w:p w14:paraId="0F573C78" w14:textId="77777777" w:rsidR="00930A51" w:rsidRDefault="00930A51" w:rsidP="00930A51">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2B7F1215" w14:textId="77777777" w:rsidR="00C501CB" w:rsidRDefault="00C501CB" w:rsidP="00F27CBA">
      <w:pPr>
        <w:ind w:firstLine="0"/>
        <w:rPr>
          <w:rFonts w:cstheme="minorHAnsi"/>
          <w:i/>
          <w:iCs/>
          <w:lang w:bidi="fa-IR"/>
        </w:rPr>
      </w:pPr>
    </w:p>
    <w:p w14:paraId="13E1E410" w14:textId="77777777" w:rsidR="00163B69" w:rsidRDefault="00163B69" w:rsidP="00F27CBA">
      <w:pPr>
        <w:ind w:firstLine="0"/>
        <w:rPr>
          <w:rFonts w:cstheme="minorHAnsi"/>
          <w:i/>
          <w:iCs/>
          <w:lang w:bidi="fa-IR"/>
        </w:rPr>
      </w:pPr>
    </w:p>
    <w:p w14:paraId="64F699A8" w14:textId="77777777" w:rsidR="00163B69" w:rsidRDefault="00163B69" w:rsidP="00163B69">
      <w:pPr>
        <w:pStyle w:val="pf0"/>
        <w:rPr>
          <w:rFonts w:ascii="Arial" w:hAnsi="Arial" w:cs="Arial"/>
          <w:sz w:val="20"/>
          <w:szCs w:val="20"/>
        </w:rPr>
      </w:pPr>
      <w:r>
        <w:rPr>
          <w:rStyle w:val="cf01"/>
          <w:rFonts w:ascii="Arial" w:hAnsi="Arial" w:hint="default"/>
          <w:rtl/>
        </w:rPr>
        <w:t xml:space="preserve">قُلۡ أَعُوذُ بِرَبِّ ٱلۡفَلَقِ١ مِن شَرِّ مَا خَلَقَ٢ وَمِن شَرِّ غَاسِقٍ إِذَا وَقَبَ٣ وَمِن شَرِّ ٱلنَّفَّٰثَٰتِ فِي ٱلۡعُقَدِ٤ وَمِن شَرِّ حَاسِدٍ إِذَا حَسَدَ٥ </w:t>
      </w:r>
    </w:p>
    <w:p w14:paraId="2C1694C1" w14:textId="77777777" w:rsidR="00163B69" w:rsidRPr="00F27CBA" w:rsidRDefault="00163B69" w:rsidP="00163B69">
      <w:pPr>
        <w:ind w:firstLine="0"/>
        <w:jc w:val="right"/>
        <w:rPr>
          <w:rFonts w:cstheme="minorHAnsi"/>
          <w:i/>
          <w:iCs/>
          <w:lang w:bidi="fa-IR"/>
        </w:rPr>
      </w:pPr>
    </w:p>
    <w:p w14:paraId="68507335" w14:textId="77777777" w:rsidR="00D239A6" w:rsidRPr="00D239A6" w:rsidRDefault="00D239A6" w:rsidP="00F27CBA">
      <w:pPr>
        <w:ind w:firstLine="0"/>
        <w:rPr>
          <w:rFonts w:cstheme="minorHAnsi"/>
          <w:b/>
          <w:bCs/>
          <w:i/>
          <w:iCs/>
          <w:sz w:val="20"/>
          <w:szCs w:val="20"/>
          <w:lang w:bidi="fa-IR"/>
        </w:rPr>
      </w:pPr>
      <w:r w:rsidRPr="00D239A6">
        <w:rPr>
          <w:rFonts w:cstheme="minorHAnsi"/>
          <w:b/>
          <w:bCs/>
          <w:i/>
          <w:iCs/>
          <w:sz w:val="20"/>
          <w:szCs w:val="20"/>
          <w:lang w:bidi="fa-IR"/>
        </w:rPr>
        <w:t xml:space="preserve">1- </w:t>
      </w:r>
      <w:r w:rsidR="00126660" w:rsidRPr="00D239A6">
        <w:rPr>
          <w:rFonts w:cstheme="minorHAnsi"/>
          <w:b/>
          <w:bCs/>
          <w:i/>
          <w:iCs/>
          <w:sz w:val="20"/>
          <w:szCs w:val="20"/>
          <w:lang w:bidi="fa-IR"/>
        </w:rPr>
        <w:t>Dis : « Je cherche protection auprès du Seigneur de l’aube naissante,</w:t>
      </w:r>
    </w:p>
    <w:p w14:paraId="649A8F9F" w14:textId="77777777" w:rsidR="00D239A6" w:rsidRPr="00D239A6" w:rsidRDefault="00D239A6" w:rsidP="00F27CBA">
      <w:pPr>
        <w:ind w:firstLine="0"/>
        <w:rPr>
          <w:rFonts w:cstheme="minorHAnsi"/>
          <w:b/>
          <w:bCs/>
          <w:i/>
          <w:iCs/>
          <w:sz w:val="20"/>
          <w:szCs w:val="20"/>
          <w:lang w:bidi="fa-IR"/>
        </w:rPr>
      </w:pPr>
      <w:r w:rsidRPr="00D239A6">
        <w:rPr>
          <w:rFonts w:cstheme="minorHAnsi"/>
          <w:b/>
          <w:bCs/>
          <w:i/>
          <w:iCs/>
          <w:sz w:val="20"/>
          <w:szCs w:val="20"/>
          <w:lang w:bidi="fa-IR"/>
        </w:rPr>
        <w:t xml:space="preserve">2- </w:t>
      </w:r>
      <w:r w:rsidR="00126660" w:rsidRPr="00D239A6">
        <w:rPr>
          <w:rFonts w:cstheme="minorHAnsi"/>
          <w:b/>
          <w:bCs/>
          <w:i/>
          <w:iCs/>
          <w:sz w:val="20"/>
          <w:szCs w:val="20"/>
          <w:lang w:bidi="fa-IR"/>
        </w:rPr>
        <w:t>contre le mal des êtres qu’Il a créés,</w:t>
      </w:r>
    </w:p>
    <w:p w14:paraId="77C04BA4" w14:textId="77777777" w:rsidR="00D239A6" w:rsidRPr="00D239A6" w:rsidRDefault="00D239A6" w:rsidP="00F27CBA">
      <w:pPr>
        <w:ind w:firstLine="0"/>
        <w:rPr>
          <w:rFonts w:cstheme="minorHAnsi"/>
          <w:b/>
          <w:bCs/>
          <w:i/>
          <w:iCs/>
          <w:sz w:val="20"/>
          <w:szCs w:val="20"/>
          <w:lang w:bidi="fa-IR"/>
        </w:rPr>
      </w:pPr>
      <w:r w:rsidRPr="00D239A6">
        <w:rPr>
          <w:rFonts w:cstheme="minorHAnsi"/>
          <w:b/>
          <w:bCs/>
          <w:i/>
          <w:iCs/>
          <w:sz w:val="20"/>
          <w:szCs w:val="20"/>
          <w:lang w:bidi="fa-IR"/>
        </w:rPr>
        <w:t xml:space="preserve">3- </w:t>
      </w:r>
      <w:r w:rsidR="00126660" w:rsidRPr="00D239A6">
        <w:rPr>
          <w:rFonts w:cstheme="minorHAnsi"/>
          <w:b/>
          <w:bCs/>
          <w:i/>
          <w:iCs/>
          <w:sz w:val="20"/>
          <w:szCs w:val="20"/>
          <w:lang w:bidi="fa-IR"/>
        </w:rPr>
        <w:t>contre le mal de l’obscurité quand elle s’approfondit,</w:t>
      </w:r>
    </w:p>
    <w:p w14:paraId="5D691618" w14:textId="77777777" w:rsidR="00D239A6" w:rsidRPr="00D239A6" w:rsidRDefault="00D239A6" w:rsidP="00F27CBA">
      <w:pPr>
        <w:ind w:firstLine="0"/>
        <w:rPr>
          <w:rFonts w:cstheme="minorHAnsi"/>
          <w:b/>
          <w:bCs/>
          <w:i/>
          <w:iCs/>
          <w:sz w:val="20"/>
          <w:szCs w:val="20"/>
          <w:lang w:bidi="fa-IR"/>
        </w:rPr>
      </w:pPr>
      <w:r w:rsidRPr="00D239A6">
        <w:rPr>
          <w:rFonts w:cstheme="minorHAnsi"/>
          <w:b/>
          <w:bCs/>
          <w:i/>
          <w:iCs/>
          <w:sz w:val="20"/>
          <w:szCs w:val="20"/>
          <w:lang w:bidi="fa-IR"/>
        </w:rPr>
        <w:t xml:space="preserve">4- </w:t>
      </w:r>
      <w:r w:rsidR="00126660" w:rsidRPr="00D239A6">
        <w:rPr>
          <w:rFonts w:cstheme="minorHAnsi"/>
          <w:b/>
          <w:bCs/>
          <w:i/>
          <w:iCs/>
          <w:sz w:val="20"/>
          <w:szCs w:val="20"/>
          <w:lang w:bidi="fa-IR"/>
        </w:rPr>
        <w:t>contre le mal de celles qui soufflent (les sorcières) sur les nœuds,</w:t>
      </w:r>
    </w:p>
    <w:p w14:paraId="5EA36C4D" w14:textId="4F03E6B9" w:rsidR="00126660" w:rsidRPr="00D239A6" w:rsidRDefault="00D239A6" w:rsidP="00F27CBA">
      <w:pPr>
        <w:ind w:firstLine="0"/>
        <w:rPr>
          <w:rFonts w:cstheme="minorHAnsi"/>
          <w:b/>
          <w:bCs/>
          <w:i/>
          <w:iCs/>
          <w:sz w:val="20"/>
          <w:szCs w:val="20"/>
          <w:lang w:bidi="fa-IR"/>
        </w:rPr>
      </w:pPr>
      <w:r w:rsidRPr="00D239A6">
        <w:rPr>
          <w:rFonts w:cstheme="minorHAnsi"/>
          <w:b/>
          <w:bCs/>
          <w:i/>
          <w:iCs/>
          <w:sz w:val="20"/>
          <w:szCs w:val="20"/>
          <w:lang w:bidi="fa-IR"/>
        </w:rPr>
        <w:t xml:space="preserve">5- </w:t>
      </w:r>
      <w:r w:rsidR="00126660" w:rsidRPr="00D239A6">
        <w:rPr>
          <w:rFonts w:cstheme="minorHAnsi"/>
          <w:b/>
          <w:bCs/>
          <w:i/>
          <w:iCs/>
          <w:sz w:val="20"/>
          <w:szCs w:val="20"/>
          <w:lang w:bidi="fa-IR"/>
        </w:rPr>
        <w:t>et contre le mal de l’envieux quand il envie</w:t>
      </w:r>
      <w:r w:rsidR="00163B69">
        <w:rPr>
          <w:rFonts w:cstheme="minorHAnsi"/>
          <w:b/>
          <w:bCs/>
          <w:i/>
          <w:iCs/>
          <w:sz w:val="20"/>
          <w:szCs w:val="20"/>
          <w:lang w:bidi="fa-IR"/>
        </w:rPr>
        <w:t xml:space="preserve"> </w:t>
      </w:r>
      <w:r w:rsidR="00126660" w:rsidRPr="00D239A6">
        <w:rPr>
          <w:rFonts w:cstheme="minorHAnsi"/>
          <w:b/>
          <w:bCs/>
          <w:i/>
          <w:iCs/>
          <w:sz w:val="20"/>
          <w:szCs w:val="20"/>
          <w:lang w:bidi="fa-IR"/>
        </w:rPr>
        <w:t>»</w:t>
      </w:r>
      <w:r w:rsidR="00163B69">
        <w:rPr>
          <w:rFonts w:cstheme="minorHAnsi"/>
          <w:b/>
          <w:bCs/>
          <w:i/>
          <w:iCs/>
          <w:sz w:val="20"/>
          <w:szCs w:val="20"/>
          <w:lang w:bidi="fa-IR"/>
        </w:rPr>
        <w:t>.</w:t>
      </w:r>
    </w:p>
    <w:p w14:paraId="0E23E50E" w14:textId="77777777" w:rsidR="00126660" w:rsidRPr="00F27CBA" w:rsidRDefault="00126660" w:rsidP="00126660">
      <w:pPr>
        <w:ind w:firstLine="0"/>
        <w:rPr>
          <w:rFonts w:cstheme="minorHAnsi"/>
        </w:rPr>
      </w:pPr>
    </w:p>
    <w:p w14:paraId="7DFFC076" w14:textId="2B4177D4" w:rsidR="00126660" w:rsidRPr="00F27CBA" w:rsidRDefault="00F27CBA" w:rsidP="00F27CBA">
      <w:pPr>
        <w:ind w:firstLine="0"/>
        <w:rPr>
          <w:rFonts w:cstheme="minorHAnsi"/>
          <w:lang w:val="fr-BE" w:bidi="fa-IR"/>
        </w:rPr>
      </w:pPr>
      <w:r w:rsidRPr="00F27CBA">
        <w:rPr>
          <w:rFonts w:cstheme="minorHAnsi"/>
          <w:lang w:val="fr-BE" w:bidi="fa-IR"/>
        </w:rPr>
        <w:t xml:space="preserve">1- </w:t>
      </w:r>
      <w:r w:rsidR="00126660" w:rsidRPr="00F27CBA">
        <w:rPr>
          <w:rFonts w:cstheme="minorHAnsi"/>
          <w:lang w:val="fr-BE" w:bidi="fa-IR"/>
        </w:rPr>
        <w:t>Pourquoi Dieu a-t-Il créé des êtres</w:t>
      </w:r>
      <w:r w:rsidR="00F863FE">
        <w:rPr>
          <w:rFonts w:cstheme="minorHAnsi"/>
          <w:lang w:val="fr-BE" w:bidi="fa-IR"/>
        </w:rPr>
        <w:t xml:space="preserve"> qui</w:t>
      </w:r>
      <w:r w:rsidR="00126660" w:rsidRPr="00F27CBA">
        <w:rPr>
          <w:rFonts w:cstheme="minorHAnsi"/>
          <w:lang w:val="fr-BE" w:bidi="fa-IR"/>
        </w:rPr>
        <w:t xml:space="preserve"> </w:t>
      </w:r>
      <w:r w:rsidR="001A196F" w:rsidRPr="006105A4">
        <w:rPr>
          <w:rFonts w:cstheme="minorHAnsi"/>
          <w:lang w:val="fr-BE" w:bidi="fa-IR"/>
        </w:rPr>
        <w:t>font du</w:t>
      </w:r>
      <w:r w:rsidR="00126660" w:rsidRPr="006105A4">
        <w:rPr>
          <w:rFonts w:cstheme="minorHAnsi"/>
          <w:lang w:val="fr-BE" w:bidi="fa-IR"/>
        </w:rPr>
        <w:t xml:space="preserve"> mal, et dont il faut chercher refuge </w:t>
      </w:r>
      <w:r w:rsidR="006105A4">
        <w:rPr>
          <w:rFonts w:cstheme="minorHAnsi"/>
          <w:lang w:val="fr-BE" w:bidi="fa-IR"/>
        </w:rPr>
        <w:t>auprès de</w:t>
      </w:r>
      <w:r w:rsidR="00126660" w:rsidRPr="006105A4">
        <w:rPr>
          <w:rFonts w:cstheme="minorHAnsi"/>
          <w:lang w:val="fr-BE" w:bidi="fa-IR"/>
        </w:rPr>
        <w:t xml:space="preserve"> </w:t>
      </w:r>
      <w:r w:rsidR="00F863FE">
        <w:rPr>
          <w:rFonts w:cstheme="minorHAnsi"/>
          <w:lang w:val="fr-BE" w:bidi="fa-IR"/>
        </w:rPr>
        <w:t>Lui</w:t>
      </w:r>
      <w:r w:rsidR="00F863FE" w:rsidRPr="006105A4">
        <w:rPr>
          <w:rFonts w:cstheme="minorHAnsi"/>
          <w:lang w:val="fr-BE" w:bidi="fa-IR"/>
        </w:rPr>
        <w:t xml:space="preserve"> </w:t>
      </w:r>
      <w:r w:rsidR="00126660" w:rsidRPr="006105A4">
        <w:rPr>
          <w:rFonts w:cstheme="minorHAnsi"/>
          <w:lang w:val="fr-BE" w:bidi="fa-IR"/>
        </w:rPr>
        <w:t>? La création signifie donner l’existence, et l’exis</w:t>
      </w:r>
      <w:r w:rsidR="00126660" w:rsidRPr="00F27CBA">
        <w:rPr>
          <w:rFonts w:cstheme="minorHAnsi"/>
          <w:lang w:val="fr-BE" w:bidi="fa-IR"/>
        </w:rPr>
        <w:t>tence en soi est un bien. Donc, si un mal survient, il est la conséquence des limites, des imperfections et des déviations des créatures par rapport aux lois de la création. Par exemple</w:t>
      </w:r>
      <w:r w:rsidR="001A196F">
        <w:rPr>
          <w:rFonts w:cstheme="minorHAnsi"/>
          <w:lang w:val="fr-BE" w:bidi="fa-IR"/>
        </w:rPr>
        <w:t>,</w:t>
      </w:r>
      <w:r w:rsidR="00126660" w:rsidRPr="00F27CBA">
        <w:rPr>
          <w:rFonts w:cstheme="minorHAnsi"/>
          <w:lang w:val="fr-BE" w:bidi="fa-IR"/>
        </w:rPr>
        <w:t xml:space="preserve"> la fabrication d’un couteau tranchant n’est pas mauvaise en soi</w:t>
      </w:r>
      <w:r w:rsidR="00F863FE">
        <w:rPr>
          <w:rFonts w:cstheme="minorHAnsi"/>
          <w:lang w:val="fr-BE" w:bidi="fa-IR"/>
        </w:rPr>
        <w:t>.</w:t>
      </w:r>
      <w:r w:rsidR="00126660" w:rsidRPr="00F27CBA">
        <w:rPr>
          <w:rFonts w:cstheme="minorHAnsi"/>
          <w:lang w:val="fr-BE" w:bidi="fa-IR"/>
        </w:rPr>
        <w:t xml:space="preserve"> </w:t>
      </w:r>
      <w:r w:rsidR="00F863FE">
        <w:rPr>
          <w:rFonts w:cstheme="minorHAnsi"/>
          <w:lang w:val="fr-BE" w:bidi="fa-IR"/>
        </w:rPr>
        <w:t xml:space="preserve">Lorsqu’un </w:t>
      </w:r>
      <w:r w:rsidR="00126660" w:rsidRPr="00F27CBA">
        <w:rPr>
          <w:rFonts w:cstheme="minorHAnsi"/>
          <w:lang w:val="fr-BE" w:bidi="fa-IR"/>
        </w:rPr>
        <w:t xml:space="preserve">couteau tranchant est utilisé à bon escient, il est une bonne chose, mais s'il est employé </w:t>
      </w:r>
      <w:r w:rsidR="001A196F">
        <w:rPr>
          <w:rFonts w:cstheme="minorHAnsi"/>
          <w:lang w:val="fr-BE" w:bidi="fa-IR"/>
        </w:rPr>
        <w:t xml:space="preserve">à mauvais escient, </w:t>
      </w:r>
      <w:r w:rsidR="00126660" w:rsidRPr="00F27CBA">
        <w:rPr>
          <w:rFonts w:cstheme="minorHAnsi"/>
          <w:lang w:val="fr-BE" w:bidi="fa-IR"/>
        </w:rPr>
        <w:t xml:space="preserve">pour tuer </w:t>
      </w:r>
      <w:r w:rsidR="001A196F">
        <w:rPr>
          <w:rFonts w:cstheme="minorHAnsi"/>
          <w:lang w:val="fr-BE" w:bidi="fa-IR"/>
        </w:rPr>
        <w:t>quelqu’un</w:t>
      </w:r>
      <w:r w:rsidR="00126660" w:rsidRPr="00F27CBA">
        <w:rPr>
          <w:rFonts w:cstheme="minorHAnsi"/>
          <w:lang w:val="fr-BE" w:bidi="fa-IR"/>
        </w:rPr>
        <w:t>, il devient mauvais.</w:t>
      </w:r>
    </w:p>
    <w:p w14:paraId="57876268" w14:textId="01B2013D" w:rsidR="00126660" w:rsidRPr="00F27CBA" w:rsidRDefault="00F27CBA" w:rsidP="00F27CBA">
      <w:pPr>
        <w:ind w:firstLine="0"/>
        <w:rPr>
          <w:rFonts w:cstheme="minorHAnsi"/>
          <w:lang w:val="fr-BE" w:bidi="fa-IR"/>
        </w:rPr>
      </w:pPr>
      <w:r w:rsidRPr="00F27CBA">
        <w:rPr>
          <w:rFonts w:cstheme="minorHAnsi"/>
          <w:lang w:val="fr-BE" w:bidi="fa-IR"/>
        </w:rPr>
        <w:t xml:space="preserve">2- </w:t>
      </w:r>
      <w:r w:rsidR="00126660" w:rsidRPr="00F27CBA">
        <w:rPr>
          <w:rFonts w:cstheme="minorHAnsi"/>
          <w:lang w:val="fr-BE" w:bidi="fa-IR"/>
        </w:rPr>
        <w:t xml:space="preserve">Le sens du </w:t>
      </w:r>
      <w:r w:rsidRPr="00F27CBA">
        <w:rPr>
          <w:rFonts w:cstheme="minorHAnsi"/>
          <w:lang w:val="fr-BE" w:bidi="fa-IR"/>
        </w:rPr>
        <w:t>« </w:t>
      </w:r>
      <w:r w:rsidR="00126660" w:rsidRPr="00F27CBA">
        <w:rPr>
          <w:rFonts w:cstheme="minorHAnsi"/>
          <w:b/>
          <w:bCs/>
          <w:lang w:val="fr-BE" w:bidi="fa-IR"/>
        </w:rPr>
        <w:t>mal de l’obscurité quand elle s’approfondit</w:t>
      </w:r>
      <w:r w:rsidRPr="00F27CBA">
        <w:rPr>
          <w:rFonts w:cstheme="minorHAnsi"/>
          <w:lang w:val="fr-BE" w:bidi="fa-IR"/>
        </w:rPr>
        <w:t> »</w:t>
      </w:r>
      <w:r w:rsidR="00126660" w:rsidRPr="00F27CBA">
        <w:rPr>
          <w:rFonts w:cstheme="minorHAnsi"/>
          <w:lang w:val="fr-BE" w:bidi="fa-IR"/>
        </w:rPr>
        <w:t xml:space="preserve"> fait référence au fait que les êtres nuisibles ou les agresseurs sont le plus présents pendant ce moment, profitant de l'obscurité pour attaquer, et faisant de la nuit </w:t>
      </w:r>
      <w:r w:rsidR="001A196F">
        <w:rPr>
          <w:rFonts w:cstheme="minorHAnsi"/>
          <w:lang w:val="fr-BE" w:bidi="fa-IR"/>
        </w:rPr>
        <w:t>u</w:t>
      </w:r>
      <w:r w:rsidR="00126660" w:rsidRPr="00F27CBA">
        <w:rPr>
          <w:rFonts w:cstheme="minorHAnsi"/>
          <w:lang w:val="fr-BE" w:bidi="fa-IR"/>
        </w:rPr>
        <w:t>ne embuscade néfaste. Bien sûr, ce verset peut aussi faire référence aux ténèbres de l'ignorance, de l'incrédulité et de la tromperie, qui, lorsqu'elles envahissent le monde, représentent un immense danger pour l'humanité.</w:t>
      </w:r>
    </w:p>
    <w:p w14:paraId="7FD70D37" w14:textId="2F44B860" w:rsidR="00126660" w:rsidRPr="00F27CBA" w:rsidRDefault="00F27CBA" w:rsidP="00F27CBA">
      <w:pPr>
        <w:ind w:firstLine="0"/>
        <w:rPr>
          <w:rFonts w:cstheme="minorHAnsi"/>
          <w:lang w:val="fr-BE" w:bidi="fa-IR"/>
        </w:rPr>
      </w:pPr>
      <w:r w:rsidRPr="00F27CBA">
        <w:rPr>
          <w:rFonts w:cstheme="minorHAnsi"/>
          <w:lang w:val="fr-BE" w:bidi="fa-IR"/>
        </w:rPr>
        <w:t xml:space="preserve">3- </w:t>
      </w:r>
      <w:r w:rsidR="00126660" w:rsidRPr="00F27CBA">
        <w:rPr>
          <w:rFonts w:cstheme="minorHAnsi"/>
          <w:lang w:val="fr-BE" w:bidi="fa-IR"/>
        </w:rPr>
        <w:t>Qui sont celles qui soufflent sur les nœuds</w:t>
      </w:r>
      <w:r w:rsidRPr="00F27CBA">
        <w:rPr>
          <w:rFonts w:cstheme="minorHAnsi"/>
          <w:lang w:val="fr-BE" w:bidi="fa-IR"/>
        </w:rPr>
        <w:t xml:space="preserve"> </w:t>
      </w:r>
      <w:r w:rsidR="00126660" w:rsidRPr="00F27CBA">
        <w:rPr>
          <w:rFonts w:cstheme="minorHAnsi"/>
          <w:lang w:val="fr-BE" w:bidi="fa-IR"/>
        </w:rPr>
        <w:t>? Les exégètes ont proposé plusieurs interprétations :</w:t>
      </w:r>
    </w:p>
    <w:p w14:paraId="7822E439" w14:textId="510574F9" w:rsidR="00126660" w:rsidRPr="00F27CBA" w:rsidRDefault="00F27CBA" w:rsidP="00F27CBA">
      <w:pPr>
        <w:ind w:firstLine="0"/>
        <w:rPr>
          <w:rFonts w:cstheme="minorHAnsi"/>
          <w:lang w:val="fr-BE" w:bidi="fa-IR"/>
        </w:rPr>
      </w:pPr>
      <w:r w:rsidRPr="00F27CBA">
        <w:rPr>
          <w:rFonts w:cstheme="minorHAnsi"/>
          <w:lang w:val="fr-BE" w:bidi="fa-IR"/>
        </w:rPr>
        <w:t xml:space="preserve">a) </w:t>
      </w:r>
      <w:r w:rsidR="00126660" w:rsidRPr="00F27CBA">
        <w:rPr>
          <w:rFonts w:cstheme="minorHAnsi"/>
          <w:lang w:val="fr-BE" w:bidi="fa-IR"/>
        </w:rPr>
        <w:t>Il s'agit de femmes séductrices qui soufflent constamment des paroles aux oreilles des hommes</w:t>
      </w:r>
      <w:r w:rsidR="001A196F">
        <w:rPr>
          <w:rFonts w:cstheme="minorHAnsi"/>
          <w:lang w:val="fr-BE" w:bidi="fa-IR"/>
        </w:rPr>
        <w:t>,</w:t>
      </w:r>
      <w:r w:rsidR="00126660" w:rsidRPr="00F27CBA">
        <w:rPr>
          <w:rFonts w:cstheme="minorHAnsi"/>
          <w:lang w:val="fr-BE" w:bidi="fa-IR"/>
        </w:rPr>
        <w:t xml:space="preserve"> pour ébranler leur ferme résolution et les détourner des actions positives, comme ces femmes </w:t>
      </w:r>
      <w:r w:rsidR="001A196F">
        <w:rPr>
          <w:rFonts w:cstheme="minorHAnsi"/>
          <w:lang w:val="fr-BE" w:bidi="fa-IR"/>
        </w:rPr>
        <w:t xml:space="preserve">qui </w:t>
      </w:r>
      <w:r w:rsidR="00126660" w:rsidRPr="00F27CBA">
        <w:rPr>
          <w:rFonts w:cstheme="minorHAnsi"/>
          <w:lang w:val="fr-BE" w:bidi="fa-IR"/>
        </w:rPr>
        <w:t>ont, à travers l'histoire, semé par leur magie verbale</w:t>
      </w:r>
      <w:r w:rsidR="001A196F">
        <w:rPr>
          <w:rFonts w:cstheme="minorHAnsi"/>
          <w:lang w:val="fr-BE" w:bidi="fa-IR"/>
        </w:rPr>
        <w:t>,</w:t>
      </w:r>
      <w:r w:rsidR="00126660" w:rsidRPr="00F27CBA">
        <w:rPr>
          <w:rFonts w:cstheme="minorHAnsi"/>
          <w:lang w:val="fr-BE" w:bidi="fa-IR"/>
        </w:rPr>
        <w:t xml:space="preserve"> des événements mortels et attisé le feu de certaines guerres.</w:t>
      </w:r>
    </w:p>
    <w:p w14:paraId="6D9A589D" w14:textId="6928D82D" w:rsidR="00126660" w:rsidRPr="00F27CBA" w:rsidRDefault="00F27CBA" w:rsidP="00F27CBA">
      <w:pPr>
        <w:ind w:firstLine="0"/>
        <w:rPr>
          <w:rFonts w:cstheme="minorHAnsi"/>
          <w:lang w:val="fr-BE" w:bidi="fa-IR"/>
        </w:rPr>
      </w:pPr>
      <w:r w:rsidRPr="00F27CBA">
        <w:rPr>
          <w:rFonts w:cstheme="minorHAnsi"/>
          <w:lang w:val="fr-BE" w:bidi="fa-IR"/>
        </w:rPr>
        <w:lastRenderedPageBreak/>
        <w:t xml:space="preserve">b) </w:t>
      </w:r>
      <w:r w:rsidR="00126660" w:rsidRPr="00F27CBA">
        <w:rPr>
          <w:rFonts w:cstheme="minorHAnsi"/>
          <w:lang w:val="fr-BE" w:bidi="fa-IR"/>
        </w:rPr>
        <w:t>Ce sont des personnes malveillantes qui, par leurs suggestions et leur propagande, affaiblissent les résolutions.</w:t>
      </w:r>
    </w:p>
    <w:p w14:paraId="55466D41" w14:textId="6EE1EDD0" w:rsidR="00126660" w:rsidRPr="00F27CBA" w:rsidRDefault="00F27CBA" w:rsidP="00F27CBA">
      <w:pPr>
        <w:ind w:firstLine="0"/>
        <w:rPr>
          <w:rFonts w:cstheme="minorHAnsi"/>
          <w:lang w:val="fr-BE" w:bidi="fa-IR"/>
        </w:rPr>
      </w:pPr>
      <w:r w:rsidRPr="00F27CBA">
        <w:rPr>
          <w:rFonts w:cstheme="minorHAnsi"/>
          <w:lang w:val="fr-BE" w:bidi="fa-IR"/>
        </w:rPr>
        <w:t xml:space="preserve">c) </w:t>
      </w:r>
      <w:r w:rsidR="00126660" w:rsidRPr="00F27CBA">
        <w:rPr>
          <w:rFonts w:cstheme="minorHAnsi"/>
          <w:lang w:val="fr-BE" w:bidi="fa-IR"/>
        </w:rPr>
        <w:t>Le verset désigne des femmes magiciennes et sorcières qui nouent des nœuds et jettent des sorts sur les gens.</w:t>
      </w:r>
    </w:p>
    <w:p w14:paraId="09DA37F3" w14:textId="77777777" w:rsidR="00126660" w:rsidRPr="00F27CBA" w:rsidRDefault="00126660" w:rsidP="00F27CBA">
      <w:pPr>
        <w:ind w:firstLine="0"/>
        <w:rPr>
          <w:rFonts w:cstheme="minorHAnsi"/>
          <w:lang w:val="fr-BE" w:bidi="fa-IR"/>
        </w:rPr>
      </w:pPr>
      <w:r w:rsidRPr="00F27CBA">
        <w:rPr>
          <w:rFonts w:cstheme="minorHAnsi"/>
          <w:lang w:val="fr-BE" w:bidi="fa-IR"/>
        </w:rPr>
        <w:t>Bien sûr, il est possible que le verset ait un sens large englobant tous ces cas.</w:t>
      </w:r>
    </w:p>
    <w:p w14:paraId="13A116E2" w14:textId="6B4FDD2C" w:rsidR="00126660" w:rsidRPr="00F27CBA" w:rsidRDefault="00F27CBA" w:rsidP="00F27CBA">
      <w:pPr>
        <w:ind w:firstLine="0"/>
        <w:rPr>
          <w:rFonts w:cstheme="minorHAnsi"/>
          <w:lang w:val="fr-BE" w:bidi="fa-IR"/>
        </w:rPr>
      </w:pPr>
      <w:r w:rsidRPr="00F27CBA">
        <w:rPr>
          <w:rFonts w:cstheme="minorHAnsi"/>
          <w:lang w:val="fr-BE" w:bidi="fa-IR"/>
        </w:rPr>
        <w:t xml:space="preserve">4- </w:t>
      </w:r>
      <w:r w:rsidR="00126660" w:rsidRPr="00F27CBA">
        <w:rPr>
          <w:rFonts w:cstheme="minorHAnsi"/>
          <w:lang w:val="fr-BE" w:bidi="fa-IR"/>
        </w:rPr>
        <w:t xml:space="preserve">Il ressort de cette sourate que la jalousie des envieux est l’une des sources du mal. En effet, la jalousie est si dangereuse que l'on doit chercher refuge auprès de Dieu contre elle. Les facteurs de la </w:t>
      </w:r>
      <w:r w:rsidR="00386054">
        <w:rPr>
          <w:rFonts w:cstheme="minorHAnsi"/>
          <w:lang w:val="fr-BE" w:bidi="fa-IR"/>
        </w:rPr>
        <w:t>« </w:t>
      </w:r>
      <w:r w:rsidR="00126660" w:rsidRPr="00F27CBA">
        <w:rPr>
          <w:rFonts w:cstheme="minorHAnsi"/>
          <w:lang w:val="fr-BE" w:bidi="fa-IR"/>
        </w:rPr>
        <w:t>jalousie</w:t>
      </w:r>
      <w:r w:rsidR="00386054">
        <w:rPr>
          <w:rFonts w:cstheme="minorHAnsi"/>
          <w:lang w:val="fr-BE" w:bidi="fa-IR"/>
        </w:rPr>
        <w:t> »</w:t>
      </w:r>
      <w:r w:rsidR="00126660" w:rsidRPr="00F27CBA">
        <w:rPr>
          <w:rFonts w:cstheme="minorHAnsi"/>
          <w:lang w:val="fr-BE" w:bidi="fa-IR"/>
        </w:rPr>
        <w:t xml:space="preserve"> sont la faiblesse de la foi, l'étroitesse d'esprit et l'avarice. En effet, la jalousie est à l'origine de certains péchés majeurs, et même de la racine du premier meurtre de l'histoire, celui d'Abel. Cette jalousie </w:t>
      </w:r>
      <w:r w:rsidR="00AF3432">
        <w:rPr>
          <w:rFonts w:cstheme="minorHAnsi"/>
          <w:lang w:val="fr-BE" w:bidi="fa-IR"/>
        </w:rPr>
        <w:t>est</w:t>
      </w:r>
      <w:r w:rsidR="00AF3432" w:rsidRPr="00F27CBA">
        <w:rPr>
          <w:rFonts w:cstheme="minorHAnsi"/>
          <w:lang w:val="fr-BE" w:bidi="fa-IR"/>
        </w:rPr>
        <w:t xml:space="preserve"> </w:t>
      </w:r>
      <w:r w:rsidR="00126660" w:rsidRPr="00F27CBA">
        <w:rPr>
          <w:rFonts w:cstheme="minorHAnsi"/>
          <w:lang w:val="fr-BE" w:bidi="fa-IR"/>
        </w:rPr>
        <w:t>un obstacle à l'élévation de l'homme et une entrave sur le chemin des prophètes.</w:t>
      </w:r>
    </w:p>
    <w:p w14:paraId="25F79905" w14:textId="56100AB9" w:rsidR="00126660" w:rsidRPr="00F27CBA" w:rsidRDefault="00F27CBA" w:rsidP="00F27CBA">
      <w:pPr>
        <w:ind w:firstLine="0"/>
        <w:rPr>
          <w:rFonts w:cstheme="minorHAnsi"/>
          <w:lang w:val="fr-BE" w:bidi="fa-IR"/>
        </w:rPr>
      </w:pPr>
      <w:r w:rsidRPr="00F27CBA">
        <w:rPr>
          <w:rFonts w:cstheme="minorHAnsi"/>
          <w:lang w:val="fr-BE" w:bidi="fa-IR"/>
        </w:rPr>
        <w:t xml:space="preserve">5- </w:t>
      </w:r>
      <w:r w:rsidR="00126660" w:rsidRPr="00F27CBA">
        <w:rPr>
          <w:rFonts w:cstheme="minorHAnsi"/>
          <w:lang w:val="fr-BE" w:bidi="fa-IR"/>
        </w:rPr>
        <w:t xml:space="preserve">Le terme </w:t>
      </w:r>
      <w:r w:rsidRPr="00F27CBA">
        <w:rPr>
          <w:rFonts w:cstheme="minorHAnsi"/>
          <w:lang w:val="fr-BE" w:bidi="fa-IR"/>
        </w:rPr>
        <w:t>« </w:t>
      </w:r>
      <w:r w:rsidR="00126660" w:rsidRPr="00F27CBA">
        <w:rPr>
          <w:rFonts w:cstheme="minorHAnsi"/>
          <w:b/>
          <w:bCs/>
          <w:lang w:val="fr-BE" w:bidi="fa-IR"/>
        </w:rPr>
        <w:t>hassad</w:t>
      </w:r>
      <w:r w:rsidRPr="00F27CBA">
        <w:rPr>
          <w:rFonts w:cstheme="minorHAnsi"/>
          <w:lang w:val="fr-BE" w:bidi="fa-IR"/>
        </w:rPr>
        <w:t> »</w:t>
      </w:r>
      <w:r w:rsidR="00126660" w:rsidRPr="00F27CBA">
        <w:rPr>
          <w:rFonts w:cstheme="minorHAnsi"/>
          <w:lang w:val="fr-BE" w:bidi="fa-IR"/>
        </w:rPr>
        <w:t xml:space="preserve"> (la jalousie) signifie souhaiter la disparition des bienfaits d'autrui, alors que </w:t>
      </w:r>
      <w:r w:rsidR="00386054">
        <w:rPr>
          <w:rFonts w:cstheme="minorHAnsi"/>
          <w:lang w:val="fr-BE" w:bidi="fa-IR"/>
        </w:rPr>
        <w:t>« </w:t>
      </w:r>
      <w:r w:rsidR="00126660" w:rsidRPr="00F27CBA">
        <w:rPr>
          <w:rFonts w:cstheme="minorHAnsi"/>
          <w:lang w:val="fr-BE" w:bidi="fa-IR"/>
        </w:rPr>
        <w:t>al-ghibta</w:t>
      </w:r>
      <w:r w:rsidR="00386054">
        <w:rPr>
          <w:rFonts w:cstheme="minorHAnsi"/>
          <w:lang w:val="fr-BE" w:bidi="fa-IR"/>
        </w:rPr>
        <w:t> »</w:t>
      </w:r>
      <w:r w:rsidR="00126660" w:rsidRPr="00F27CBA">
        <w:rPr>
          <w:rFonts w:cstheme="minorHAnsi"/>
          <w:lang w:val="fr-BE" w:bidi="fa-IR"/>
        </w:rPr>
        <w:t xml:space="preserve"> est le fait de désirer posséder un bienfait semblable à </w:t>
      </w:r>
      <w:r w:rsidR="001A196F">
        <w:rPr>
          <w:rFonts w:cstheme="minorHAnsi"/>
          <w:lang w:val="fr-BE" w:bidi="fa-IR"/>
        </w:rPr>
        <w:t>celui d’</w:t>
      </w:r>
      <w:r w:rsidR="00126660" w:rsidRPr="00F27CBA">
        <w:rPr>
          <w:rFonts w:cstheme="minorHAnsi"/>
          <w:lang w:val="fr-BE" w:bidi="fa-IR"/>
        </w:rPr>
        <w:t xml:space="preserve">autrui, sans </w:t>
      </w:r>
      <w:r w:rsidR="001A196F">
        <w:rPr>
          <w:rFonts w:cstheme="minorHAnsi"/>
          <w:lang w:val="fr-BE" w:bidi="fa-IR"/>
        </w:rPr>
        <w:t xml:space="preserve">pour autant </w:t>
      </w:r>
      <w:r w:rsidR="00126660" w:rsidRPr="00F27CBA">
        <w:rPr>
          <w:rFonts w:cstheme="minorHAnsi"/>
          <w:lang w:val="fr-BE" w:bidi="fa-IR"/>
        </w:rPr>
        <w:t xml:space="preserve">vouloir </w:t>
      </w:r>
      <w:r w:rsidR="001A196F">
        <w:rPr>
          <w:rFonts w:cstheme="minorHAnsi"/>
          <w:lang w:val="fr-BE" w:bidi="fa-IR"/>
        </w:rPr>
        <w:t>s</w:t>
      </w:r>
      <w:r w:rsidR="00126660" w:rsidRPr="00F27CBA">
        <w:rPr>
          <w:rFonts w:cstheme="minorHAnsi"/>
          <w:lang w:val="fr-BE" w:bidi="fa-IR"/>
        </w:rPr>
        <w:t xml:space="preserve">a destruction. C'est pourquoi il est dit que </w:t>
      </w:r>
      <w:r w:rsidR="00386054">
        <w:rPr>
          <w:rFonts w:cstheme="minorHAnsi"/>
          <w:lang w:val="fr-BE" w:bidi="fa-IR"/>
        </w:rPr>
        <w:t xml:space="preserve">faire preuve de « ghibta » </w:t>
      </w:r>
      <w:r w:rsidR="00126660" w:rsidRPr="00F27CBA">
        <w:rPr>
          <w:rFonts w:cstheme="minorHAnsi"/>
          <w:lang w:val="fr-BE" w:bidi="fa-IR"/>
        </w:rPr>
        <w:t xml:space="preserve">est </w:t>
      </w:r>
      <w:r w:rsidR="00906CA3">
        <w:rPr>
          <w:rFonts w:cstheme="minorHAnsi"/>
          <w:lang w:val="fr-BE" w:bidi="fa-IR"/>
        </w:rPr>
        <w:t>acceptable</w:t>
      </w:r>
      <w:r w:rsidR="00126660" w:rsidRPr="00F27CBA">
        <w:rPr>
          <w:rFonts w:cstheme="minorHAnsi"/>
          <w:lang w:val="fr-BE" w:bidi="fa-IR"/>
        </w:rPr>
        <w:t>, mais la jalousie est blâmable.</w:t>
      </w:r>
    </w:p>
    <w:p w14:paraId="26B62225" w14:textId="746771C9" w:rsidR="00126660" w:rsidRDefault="00F27CBA" w:rsidP="00F27CBA">
      <w:pPr>
        <w:ind w:firstLine="0"/>
        <w:rPr>
          <w:rFonts w:cstheme="minorHAnsi"/>
          <w:lang w:val="fr-BE" w:bidi="fa-IR"/>
        </w:rPr>
      </w:pPr>
      <w:r w:rsidRPr="00F27CBA">
        <w:rPr>
          <w:rFonts w:cstheme="minorHAnsi"/>
          <w:lang w:val="fr-BE" w:bidi="fa-IR"/>
        </w:rPr>
        <w:t xml:space="preserve">6- </w:t>
      </w:r>
      <w:r w:rsidR="00126660" w:rsidRPr="00F27CBA">
        <w:rPr>
          <w:rFonts w:cstheme="minorHAnsi"/>
          <w:lang w:val="fr-BE" w:bidi="fa-IR"/>
        </w:rPr>
        <w:t>Si la jalousie est présente dans le cœur de quelqu'un sans qu'il la manifeste</w:t>
      </w:r>
      <w:r w:rsidR="001A196F">
        <w:rPr>
          <w:rFonts w:cstheme="minorHAnsi"/>
          <w:lang w:val="fr-BE" w:bidi="fa-IR"/>
        </w:rPr>
        <w:t>,</w:t>
      </w:r>
      <w:r w:rsidR="00126660" w:rsidRPr="00F27CBA">
        <w:rPr>
          <w:rFonts w:cstheme="minorHAnsi"/>
          <w:lang w:val="fr-BE" w:bidi="fa-IR"/>
        </w:rPr>
        <w:t xml:space="preserve"> ni l'introduise dans sa vie, elle ne présente pas de danger pour autrui, même si elle entache la pureté du cœur. Mais si elle atteint le stade de l'action, elle est dangereuse et il faut chercher refuge auprès de Dieu contre elle, comme le dit ce verset.</w:t>
      </w:r>
      <w:r w:rsidRPr="00F27CBA">
        <w:rPr>
          <w:rStyle w:val="Appelnotedebasdep"/>
          <w:rFonts w:cstheme="minorHAnsi"/>
          <w:lang w:val="fr-BE" w:bidi="fa-IR"/>
        </w:rPr>
        <w:footnoteReference w:id="6"/>
      </w:r>
    </w:p>
    <w:p w14:paraId="1770EE69" w14:textId="77777777" w:rsidR="004E3370" w:rsidRDefault="004E3370" w:rsidP="00F27CBA">
      <w:pPr>
        <w:ind w:firstLine="0"/>
        <w:rPr>
          <w:rFonts w:cstheme="minorHAnsi"/>
          <w:lang w:val="fr-BE" w:bidi="fa-IR"/>
        </w:rPr>
      </w:pPr>
    </w:p>
    <w:p w14:paraId="094D942A" w14:textId="77777777" w:rsidR="004E3370" w:rsidRDefault="004E3370" w:rsidP="00F27CBA">
      <w:pPr>
        <w:ind w:firstLine="0"/>
        <w:rPr>
          <w:rFonts w:cstheme="minorHAnsi"/>
          <w:lang w:val="fr-BE" w:bidi="fa-IR"/>
        </w:rPr>
      </w:pPr>
    </w:p>
    <w:p w14:paraId="62EB2A7D" w14:textId="77777777" w:rsidR="001D7776" w:rsidRDefault="001D7776" w:rsidP="00F27CBA">
      <w:pPr>
        <w:ind w:firstLine="0"/>
        <w:rPr>
          <w:rFonts w:cstheme="minorHAnsi"/>
          <w:lang w:val="fr-BE" w:bidi="fa-IR"/>
        </w:rPr>
      </w:pPr>
    </w:p>
    <w:p w14:paraId="1C8635A7" w14:textId="475E80E0" w:rsidR="004E3370" w:rsidRPr="004E3370" w:rsidRDefault="001D7776" w:rsidP="004E3370">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4E3370" w:rsidRPr="004E3370">
        <w:rPr>
          <w:rFonts w:ascii="Calibri" w:eastAsia="Times New Roman" w:hAnsi="Calibri" w:cs="Calibri"/>
          <w:b/>
          <w:bCs/>
          <w:sz w:val="20"/>
          <w:szCs w:val="20"/>
          <w:lang w:val="fr-RE"/>
        </w:rPr>
        <w:t xml:space="preserve">) Message et leçon à tirer de la sourate </w:t>
      </w:r>
    </w:p>
    <w:p w14:paraId="63C50FAC" w14:textId="77777777" w:rsidR="004E3370" w:rsidRPr="004E3370" w:rsidRDefault="004E3370" w:rsidP="004E3370">
      <w:pPr>
        <w:spacing w:after="200" w:line="276" w:lineRule="auto"/>
        <w:ind w:firstLine="0"/>
        <w:rPr>
          <w:rFonts w:ascii="Calibri" w:eastAsia="Times New Roman" w:hAnsi="Calibri" w:cs="Arial"/>
          <w:sz w:val="20"/>
          <w:szCs w:val="20"/>
          <w:lang w:val="fr-RE" w:bidi="en-US"/>
        </w:rPr>
      </w:pPr>
    </w:p>
    <w:p w14:paraId="19F728AE" w14:textId="5EE7A0C4" w:rsidR="004E3370" w:rsidRPr="004E3370" w:rsidRDefault="004E3370" w:rsidP="004E3370">
      <w:pPr>
        <w:spacing w:after="200" w:line="276" w:lineRule="auto"/>
        <w:ind w:firstLine="0"/>
        <w:rPr>
          <w:rFonts w:ascii="Calibri" w:eastAsia="Times New Roman" w:hAnsi="Calibri" w:cs="Calibri"/>
          <w:lang w:val="fr-RE" w:bidi="en-US"/>
        </w:rPr>
      </w:pPr>
      <w:r w:rsidRPr="004E3370">
        <w:rPr>
          <w:rFonts w:ascii="Calibri" w:eastAsia="Times New Roman" w:hAnsi="Calibri" w:cs="Calibri"/>
          <w:lang w:val="fr-RE" w:bidi="en-US"/>
        </w:rPr>
        <w:t xml:space="preserve">- Il ne faut chercher la protection qu’auprès de Dieu et ne demander de l’aide </w:t>
      </w:r>
      <w:r w:rsidR="001A196F">
        <w:rPr>
          <w:rFonts w:ascii="Calibri" w:eastAsia="Times New Roman" w:hAnsi="Calibri" w:cs="Calibri"/>
          <w:lang w:val="fr-RE" w:bidi="en-US"/>
        </w:rPr>
        <w:t>qu’</w:t>
      </w:r>
      <w:r w:rsidRPr="004E3370">
        <w:rPr>
          <w:rFonts w:ascii="Calibri" w:eastAsia="Times New Roman" w:hAnsi="Calibri" w:cs="Calibri"/>
          <w:lang w:val="fr-RE" w:bidi="en-US"/>
        </w:rPr>
        <w:t>à Lui.</w:t>
      </w:r>
    </w:p>
    <w:p w14:paraId="39E063F8" w14:textId="77777777" w:rsidR="004E3370" w:rsidRPr="004E3370" w:rsidRDefault="004E3370" w:rsidP="004E3370">
      <w:pPr>
        <w:spacing w:after="200" w:line="276" w:lineRule="auto"/>
        <w:ind w:firstLine="0"/>
        <w:rPr>
          <w:rFonts w:ascii="Calibri" w:eastAsia="Times New Roman" w:hAnsi="Calibri" w:cs="Calibri"/>
          <w:lang w:val="fr-RE" w:bidi="en-US"/>
        </w:rPr>
      </w:pPr>
      <w:r w:rsidRPr="004E3370">
        <w:rPr>
          <w:rFonts w:ascii="Calibri" w:eastAsia="Times New Roman" w:hAnsi="Calibri" w:cs="Calibri"/>
          <w:lang w:val="fr-RE" w:bidi="en-US"/>
        </w:rPr>
        <w:t>- Le perfectionnement de l’être humain sans l’Aide de Dieu n’est pas possible.</w:t>
      </w:r>
    </w:p>
    <w:p w14:paraId="5C77BE02" w14:textId="1776D831" w:rsidR="004E3370" w:rsidRPr="004E3370" w:rsidRDefault="004E3370" w:rsidP="004E3370">
      <w:pPr>
        <w:spacing w:after="200" w:line="276" w:lineRule="auto"/>
        <w:ind w:firstLine="0"/>
        <w:rPr>
          <w:rFonts w:ascii="Calibri" w:eastAsia="Times New Roman" w:hAnsi="Calibri" w:cs="Calibri"/>
          <w:lang w:val="fr-RE" w:bidi="en-US"/>
        </w:rPr>
      </w:pPr>
      <w:r w:rsidRPr="004E3370">
        <w:rPr>
          <w:rFonts w:ascii="Calibri" w:eastAsia="Times New Roman" w:hAnsi="Calibri" w:cs="Calibri"/>
          <w:lang w:val="fr-RE" w:bidi="en-US"/>
        </w:rPr>
        <w:t xml:space="preserve">- L’envie existe dans la nature de l’être humain. Toutefois, il faut </w:t>
      </w:r>
      <w:r w:rsidR="006105A4">
        <w:rPr>
          <w:rFonts w:ascii="Calibri" w:eastAsia="Times New Roman" w:hAnsi="Calibri" w:cs="Calibri"/>
          <w:lang w:val="fr-RE" w:bidi="en-US"/>
        </w:rPr>
        <w:t xml:space="preserve">se prémunir de </w:t>
      </w:r>
      <w:r w:rsidRPr="004E3370">
        <w:rPr>
          <w:rFonts w:ascii="Calibri" w:eastAsia="Times New Roman" w:hAnsi="Calibri" w:cs="Calibri"/>
          <w:lang w:val="fr-RE" w:bidi="en-US"/>
        </w:rPr>
        <w:t xml:space="preserve">la jalousie </w:t>
      </w:r>
      <w:r w:rsidR="006105A4">
        <w:rPr>
          <w:rFonts w:ascii="Calibri" w:eastAsia="Times New Roman" w:hAnsi="Calibri" w:cs="Calibri"/>
          <w:lang w:val="fr-RE" w:bidi="en-US"/>
        </w:rPr>
        <w:t xml:space="preserve">car elle </w:t>
      </w:r>
      <w:r w:rsidRPr="004E3370">
        <w:rPr>
          <w:rFonts w:ascii="Calibri" w:eastAsia="Times New Roman" w:hAnsi="Calibri" w:cs="Calibri"/>
          <w:lang w:val="fr-RE" w:bidi="en-US"/>
        </w:rPr>
        <w:t>détruit l’homme</w:t>
      </w:r>
      <w:r>
        <w:rPr>
          <w:rFonts w:ascii="Calibri" w:eastAsia="Times New Roman" w:hAnsi="Calibri" w:cs="Calibri"/>
          <w:lang w:val="fr-RE" w:bidi="en-US"/>
        </w:rPr>
        <w:t>.</w:t>
      </w:r>
      <w:r w:rsidRPr="004E3370">
        <w:rPr>
          <w:rFonts w:ascii="Calibri" w:eastAsia="Times New Roman" w:hAnsi="Calibri" w:cs="Calibri"/>
          <w:vertAlign w:val="superscript"/>
          <w:lang w:val="fr-RE" w:bidi="en-US"/>
        </w:rPr>
        <w:footnoteReference w:id="7"/>
      </w:r>
    </w:p>
    <w:p w14:paraId="45EFF570" w14:textId="77777777" w:rsidR="004E3370" w:rsidRDefault="004E3370" w:rsidP="00F27CBA">
      <w:pPr>
        <w:ind w:firstLine="0"/>
        <w:rPr>
          <w:rFonts w:cstheme="minorHAnsi"/>
          <w:lang w:val="fr-BE" w:bidi="fa-IR"/>
        </w:rPr>
      </w:pPr>
    </w:p>
    <w:p w14:paraId="38FC9DCC" w14:textId="77777777" w:rsidR="004E3370" w:rsidRDefault="004E3370" w:rsidP="00F27CBA">
      <w:pPr>
        <w:ind w:firstLine="0"/>
        <w:rPr>
          <w:rFonts w:cstheme="minorHAnsi"/>
          <w:lang w:val="fr-BE" w:bidi="fa-IR"/>
        </w:rPr>
      </w:pPr>
    </w:p>
    <w:p w14:paraId="4D168014" w14:textId="77777777" w:rsidR="004E3370" w:rsidRDefault="004E3370" w:rsidP="00F27CBA">
      <w:pPr>
        <w:ind w:firstLine="0"/>
        <w:rPr>
          <w:rFonts w:cstheme="minorHAnsi"/>
          <w:lang w:val="fr-BE" w:bidi="fa-IR"/>
        </w:rPr>
      </w:pPr>
    </w:p>
    <w:p w14:paraId="6DC00C24" w14:textId="77777777" w:rsidR="004E3370" w:rsidRPr="00F27CBA" w:rsidRDefault="004E3370" w:rsidP="00F27CBA">
      <w:pPr>
        <w:ind w:firstLine="0"/>
        <w:rPr>
          <w:rFonts w:cstheme="minorHAnsi"/>
          <w:lang w:val="fr-BE" w:bidi="fa-IR"/>
        </w:rPr>
      </w:pPr>
    </w:p>
    <w:p w14:paraId="18DED9E8" w14:textId="77777777" w:rsidR="00126660" w:rsidRPr="00F27CBA" w:rsidRDefault="00126660" w:rsidP="00126660">
      <w:pPr>
        <w:ind w:firstLine="0"/>
        <w:rPr>
          <w:rFonts w:cstheme="minorHAnsi"/>
        </w:rPr>
      </w:pPr>
    </w:p>
    <w:sectPr w:rsidR="00126660" w:rsidRPr="00F27C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0FC61" w14:textId="77777777" w:rsidR="000D0A7E" w:rsidRDefault="000D0A7E" w:rsidP="00F27CBA">
      <w:pPr>
        <w:spacing w:after="0" w:line="240" w:lineRule="auto"/>
      </w:pPr>
      <w:r>
        <w:separator/>
      </w:r>
    </w:p>
  </w:endnote>
  <w:endnote w:type="continuationSeparator" w:id="0">
    <w:p w14:paraId="3DBB0980" w14:textId="77777777" w:rsidR="000D0A7E" w:rsidRDefault="000D0A7E" w:rsidP="00F27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337D2" w14:textId="77777777" w:rsidR="000D0A7E" w:rsidRDefault="000D0A7E" w:rsidP="00F27CBA">
      <w:pPr>
        <w:spacing w:after="0" w:line="240" w:lineRule="auto"/>
      </w:pPr>
      <w:r>
        <w:separator/>
      </w:r>
    </w:p>
  </w:footnote>
  <w:footnote w:type="continuationSeparator" w:id="0">
    <w:p w14:paraId="572383B3" w14:textId="77777777" w:rsidR="000D0A7E" w:rsidRDefault="000D0A7E" w:rsidP="00F27CBA">
      <w:pPr>
        <w:spacing w:after="0" w:line="240" w:lineRule="auto"/>
      </w:pPr>
      <w:r>
        <w:continuationSeparator/>
      </w:r>
    </w:p>
  </w:footnote>
  <w:footnote w:id="1">
    <w:p w14:paraId="7E93047D" w14:textId="77777777" w:rsidR="004E3370" w:rsidRPr="00F657C0" w:rsidRDefault="004E3370" w:rsidP="001D7776">
      <w:pPr>
        <w:spacing w:after="0" w:line="240" w:lineRule="auto"/>
        <w:ind w:firstLine="0"/>
        <w:jc w:val="left"/>
        <w:rPr>
          <w:rFonts w:ascii="Calibri" w:eastAsia="Times New Roman" w:hAnsi="Calibri" w:cs="Arial"/>
          <w:iCs/>
          <w:sz w:val="16"/>
          <w:szCs w:val="16"/>
          <w:lang w:val="fr-FR"/>
        </w:rPr>
      </w:pPr>
      <w:r w:rsidRPr="00F657C0">
        <w:rPr>
          <w:rStyle w:val="Appelnotedebasdep"/>
          <w:sz w:val="16"/>
          <w:szCs w:val="16"/>
        </w:rPr>
        <w:footnoteRef/>
      </w:r>
      <w:r w:rsidRPr="00F657C0">
        <w:rPr>
          <w:rFonts w:ascii="Calibri" w:eastAsia="Times New Roman" w:hAnsi="Calibri" w:cs="Arial"/>
          <w:iCs/>
          <w:sz w:val="16"/>
          <w:szCs w:val="16"/>
          <w:lang w:val="fr-FR"/>
        </w:rPr>
        <w:t xml:space="preserve"> Certains interprètes considèrent que cette sourate a pu être révélée à Médine. (</w:t>
      </w:r>
      <w:r w:rsidRPr="00F657C0">
        <w:rPr>
          <w:i/>
          <w:iCs/>
          <w:sz w:val="16"/>
          <w:szCs w:val="16"/>
          <w:lang w:val="fr-FR"/>
        </w:rPr>
        <w:t>Tafsiré Qur’ané Mehr, tome 10, page 569)</w:t>
      </w:r>
    </w:p>
  </w:footnote>
  <w:footnote w:id="2">
    <w:p w14:paraId="2A08102C" w14:textId="4C260BDF" w:rsidR="001D7776" w:rsidRPr="00F657C0" w:rsidRDefault="001D7776" w:rsidP="001D7776">
      <w:pPr>
        <w:spacing w:after="0" w:line="240" w:lineRule="auto"/>
        <w:ind w:firstLine="0"/>
        <w:rPr>
          <w:rFonts w:ascii="Calibri" w:eastAsia="Times New Roman" w:hAnsi="Calibri" w:cs="Arial"/>
          <w:i/>
          <w:iCs/>
          <w:sz w:val="16"/>
          <w:szCs w:val="16"/>
          <w:lang w:val="fr-FR"/>
        </w:rPr>
      </w:pPr>
      <w:r w:rsidRPr="00F657C0">
        <w:rPr>
          <w:rStyle w:val="Appelnotedebasdep"/>
          <w:sz w:val="16"/>
          <w:szCs w:val="16"/>
        </w:rPr>
        <w:footnoteRef/>
      </w:r>
      <w:r w:rsidRPr="00F657C0">
        <w:rPr>
          <w:sz w:val="16"/>
          <w:szCs w:val="16"/>
        </w:rPr>
        <w:t xml:space="preserve"> </w:t>
      </w:r>
      <w:bookmarkStart w:id="2" w:name="_Hlk153631766"/>
      <w:r w:rsidRPr="00F657C0">
        <w:rPr>
          <w:rFonts w:ascii="Calibri" w:eastAsia="Times New Roman" w:hAnsi="Calibri" w:cs="Arial"/>
          <w:i/>
          <w:iCs/>
          <w:sz w:val="16"/>
          <w:szCs w:val="16"/>
          <w:lang w:val="fr-FR"/>
        </w:rPr>
        <w:t>Nézaamé hamahangué souréhayé Qur’an, page</w:t>
      </w:r>
      <w:bookmarkEnd w:id="2"/>
      <w:r w:rsidRPr="00F657C0">
        <w:rPr>
          <w:rFonts w:ascii="Calibri" w:eastAsia="Times New Roman" w:hAnsi="Calibri" w:cs="Arial"/>
          <w:i/>
          <w:iCs/>
          <w:sz w:val="16"/>
          <w:szCs w:val="16"/>
          <w:lang w:val="fr-FR"/>
        </w:rPr>
        <w:t xml:space="preserve"> 555</w:t>
      </w:r>
    </w:p>
  </w:footnote>
  <w:footnote w:id="3">
    <w:p w14:paraId="35C623D5" w14:textId="100D2714" w:rsidR="00F657C0" w:rsidRPr="00F657C0" w:rsidRDefault="00F657C0" w:rsidP="00F657C0">
      <w:pPr>
        <w:pStyle w:val="Notedebasdepage"/>
        <w:ind w:firstLine="0"/>
        <w:rPr>
          <w:i/>
          <w:iCs/>
          <w:sz w:val="16"/>
          <w:szCs w:val="16"/>
          <w:u w:val="single"/>
        </w:rPr>
      </w:pPr>
      <w:r w:rsidRPr="00F657C0">
        <w:rPr>
          <w:rStyle w:val="Appelnotedebasdep"/>
          <w:sz w:val="16"/>
          <w:szCs w:val="16"/>
        </w:rPr>
        <w:footnoteRef/>
      </w:r>
      <w:r w:rsidRPr="00F657C0">
        <w:rPr>
          <w:sz w:val="16"/>
          <w:szCs w:val="16"/>
        </w:rPr>
        <w:t xml:space="preserve"> </w:t>
      </w:r>
      <w:r w:rsidRPr="00F657C0">
        <w:rPr>
          <w:rFonts w:eastAsiaTheme="minorEastAsia"/>
          <w:i/>
          <w:iCs/>
          <w:sz w:val="16"/>
          <w:szCs w:val="16"/>
          <w:lang w:val="fr-FR" w:bidi="en-US"/>
        </w:rPr>
        <w:t xml:space="preserve">Tafsiré Némouna ; </w:t>
      </w:r>
      <w:hyperlink r:id="rId1" w:history="1">
        <w:r w:rsidRPr="00F657C0">
          <w:rPr>
            <w:rStyle w:val="Lienhypertexte"/>
            <w:i/>
            <w:iCs/>
            <w:color w:val="auto"/>
            <w:sz w:val="16"/>
            <w:szCs w:val="16"/>
          </w:rPr>
          <w:t>quran.inoor.ir</w:t>
        </w:r>
      </w:hyperlink>
    </w:p>
  </w:footnote>
  <w:footnote w:id="4">
    <w:p w14:paraId="7D21BF14" w14:textId="77777777" w:rsidR="004E3370" w:rsidRPr="00F657C0" w:rsidRDefault="004E3370" w:rsidP="001D7776">
      <w:pPr>
        <w:spacing w:after="0" w:line="240" w:lineRule="auto"/>
        <w:ind w:firstLine="0"/>
        <w:jc w:val="left"/>
        <w:rPr>
          <w:rFonts w:ascii="Calibri" w:eastAsia="Times New Roman" w:hAnsi="Calibri" w:cs="Arial"/>
          <w:i/>
          <w:iCs/>
          <w:sz w:val="16"/>
          <w:szCs w:val="16"/>
          <w:lang w:val="fr-FR"/>
        </w:rPr>
      </w:pPr>
      <w:r w:rsidRPr="00F657C0">
        <w:rPr>
          <w:rStyle w:val="Appelnotedebasdep"/>
          <w:i/>
          <w:iCs/>
          <w:sz w:val="16"/>
          <w:szCs w:val="16"/>
        </w:rPr>
        <w:footnoteRef/>
      </w:r>
      <w:r w:rsidRPr="00F657C0">
        <w:rPr>
          <w:rFonts w:ascii="Calibri" w:eastAsia="Times New Roman" w:hAnsi="Calibri" w:cs="Arial"/>
          <w:i/>
          <w:iCs/>
          <w:sz w:val="16"/>
          <w:szCs w:val="16"/>
          <w:lang w:val="fr-FR"/>
        </w:rPr>
        <w:t xml:space="preserve"> Tafsiré Némouna, tome 27, page 456</w:t>
      </w:r>
    </w:p>
  </w:footnote>
  <w:footnote w:id="5">
    <w:p w14:paraId="12AC4DDE" w14:textId="77777777" w:rsidR="004E3370" w:rsidRPr="001D7776" w:rsidRDefault="004E3370" w:rsidP="001D7776">
      <w:pPr>
        <w:spacing w:after="0" w:line="240" w:lineRule="auto"/>
        <w:ind w:firstLine="0"/>
        <w:jc w:val="left"/>
        <w:rPr>
          <w:rFonts w:ascii="Calibri" w:eastAsia="Times New Roman" w:hAnsi="Calibri" w:cs="Arial"/>
          <w:i/>
          <w:sz w:val="16"/>
          <w:szCs w:val="16"/>
          <w:lang w:val="fr-FR"/>
        </w:rPr>
      </w:pPr>
      <w:r w:rsidRPr="001D7776">
        <w:rPr>
          <w:rStyle w:val="Appelnotedebasdep"/>
          <w:sz w:val="16"/>
          <w:szCs w:val="16"/>
        </w:rPr>
        <w:footnoteRef/>
      </w:r>
      <w:r w:rsidRPr="001D7776">
        <w:rPr>
          <w:rFonts w:ascii="Calibri" w:eastAsia="Times New Roman" w:hAnsi="Calibri" w:cs="Arial"/>
          <w:iCs/>
          <w:sz w:val="16"/>
          <w:szCs w:val="16"/>
          <w:lang w:val="fr-FR"/>
        </w:rPr>
        <w:t xml:space="preserve"> Idem, </w:t>
      </w:r>
      <w:r w:rsidRPr="00F657C0">
        <w:rPr>
          <w:rFonts w:ascii="Calibri" w:eastAsia="Times New Roman" w:hAnsi="Calibri" w:cs="Arial"/>
          <w:iCs/>
          <w:sz w:val="16"/>
          <w:szCs w:val="16"/>
          <w:lang w:val="fr-FR"/>
        </w:rPr>
        <w:t>page 455</w:t>
      </w:r>
    </w:p>
  </w:footnote>
  <w:footnote w:id="6">
    <w:p w14:paraId="0C1AEC77" w14:textId="4B48C09C" w:rsidR="00F27CBA" w:rsidRPr="00F27CBA" w:rsidRDefault="00F27CBA" w:rsidP="00F27CBA">
      <w:pPr>
        <w:pStyle w:val="Paragraphedeliste1"/>
        <w:spacing w:after="0"/>
        <w:ind w:left="0"/>
        <w:rPr>
          <w:rFonts w:asciiTheme="minorHAnsi" w:hAnsiTheme="minorHAnsi" w:cstheme="minorBidi"/>
          <w:i/>
          <w:iCs/>
          <w:sz w:val="16"/>
          <w:szCs w:val="16"/>
          <w:lang w:val="fr-FR" w:bidi="en-US"/>
        </w:rPr>
      </w:pPr>
      <w:r w:rsidRPr="00F27CBA">
        <w:rPr>
          <w:rStyle w:val="Appelnotedebasdep"/>
          <w:sz w:val="16"/>
          <w:szCs w:val="16"/>
        </w:rPr>
        <w:footnoteRef/>
      </w:r>
      <w:r w:rsidRPr="007F6BA8">
        <w:rPr>
          <w:sz w:val="16"/>
          <w:szCs w:val="16"/>
          <w:lang w:val="fr-FR"/>
        </w:rPr>
        <w:t xml:space="preserve"> </w:t>
      </w:r>
      <w:bookmarkStart w:id="3" w:name="_Hlk152173519"/>
      <w:r w:rsidRPr="00F27CBA">
        <w:rPr>
          <w:rFonts w:asciiTheme="minorHAnsi" w:hAnsiTheme="minorHAnsi" w:cstheme="minorBidi"/>
          <w:i/>
          <w:iCs/>
          <w:sz w:val="16"/>
          <w:szCs w:val="16"/>
          <w:lang w:val="fr-FR" w:bidi="en-US"/>
        </w:rPr>
        <w:t>Tafsiré Qur’ané Mehr, tome 10, page</w:t>
      </w:r>
      <w:bookmarkEnd w:id="3"/>
      <w:r w:rsidRPr="00F27CBA">
        <w:rPr>
          <w:rFonts w:asciiTheme="minorHAnsi" w:hAnsiTheme="minorHAnsi" w:cstheme="minorBidi"/>
          <w:i/>
          <w:iCs/>
          <w:sz w:val="16"/>
          <w:szCs w:val="16"/>
          <w:lang w:val="fr-FR" w:bidi="en-US"/>
        </w:rPr>
        <w:t xml:space="preserve"> 571</w:t>
      </w:r>
    </w:p>
  </w:footnote>
  <w:footnote w:id="7">
    <w:p w14:paraId="78C13EB2" w14:textId="77777777" w:rsidR="004E3370" w:rsidRPr="00F2370C" w:rsidRDefault="004E3370" w:rsidP="004E3370">
      <w:pPr>
        <w:pStyle w:val="Notedebasdepage"/>
        <w:ind w:firstLine="0"/>
        <w:rPr>
          <w:i/>
          <w:iCs/>
          <w:lang w:val="fr-RE"/>
        </w:rPr>
      </w:pPr>
      <w:r w:rsidRPr="00CB71D2">
        <w:rPr>
          <w:rStyle w:val="Appelnotedebasdep"/>
          <w:i/>
          <w:iCs/>
          <w:sz w:val="16"/>
          <w:szCs w:val="16"/>
        </w:rPr>
        <w:footnoteRef/>
      </w:r>
      <w:r w:rsidRPr="00CB71D2">
        <w:rPr>
          <w:i/>
          <w:iCs/>
          <w:sz w:val="16"/>
          <w:szCs w:val="16"/>
          <w:lang w:val="fr-FR"/>
        </w:rPr>
        <w:t xml:space="preserve"> Tafsiré Qur’ané</w:t>
      </w:r>
      <w:r w:rsidRPr="00F2370C">
        <w:rPr>
          <w:i/>
          <w:iCs/>
          <w:sz w:val="16"/>
          <w:szCs w:val="18"/>
          <w:lang w:val="fr-FR"/>
        </w:rPr>
        <w:t xml:space="preserve"> Mehr, tome 10, page 573 ; Tafsiré Nour, tome 12, page</w:t>
      </w:r>
      <w:r>
        <w:rPr>
          <w:i/>
          <w:iCs/>
          <w:sz w:val="16"/>
          <w:szCs w:val="18"/>
          <w:lang w:val="fr-FR"/>
        </w:rPr>
        <w:t xml:space="preserve"> 649</w:t>
      </w:r>
    </w:p>
    <w:p w14:paraId="288F290D" w14:textId="77777777" w:rsidR="004E3370" w:rsidRPr="001332A3" w:rsidRDefault="004E3370" w:rsidP="004E3370">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36093F4F"/>
    <w:multiLevelType w:val="hybridMultilevel"/>
    <w:tmpl w:val="9C202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B84C8E"/>
    <w:multiLevelType w:val="hybridMultilevel"/>
    <w:tmpl w:val="2E060E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8205767">
    <w:abstractNumId w:val="0"/>
  </w:num>
  <w:num w:numId="2" w16cid:durableId="1809660108">
    <w:abstractNumId w:val="3"/>
  </w:num>
  <w:num w:numId="3" w16cid:durableId="886642653">
    <w:abstractNumId w:val="4"/>
  </w:num>
  <w:num w:numId="4" w16cid:durableId="541289891">
    <w:abstractNumId w:val="1"/>
  </w:num>
  <w:num w:numId="5" w16cid:durableId="2021617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660"/>
    <w:rsid w:val="0006084E"/>
    <w:rsid w:val="00071504"/>
    <w:rsid w:val="000A67DC"/>
    <w:rsid w:val="000D0A7E"/>
    <w:rsid w:val="00126660"/>
    <w:rsid w:val="00163B69"/>
    <w:rsid w:val="001A196F"/>
    <w:rsid w:val="001D7776"/>
    <w:rsid w:val="0025339E"/>
    <w:rsid w:val="00262250"/>
    <w:rsid w:val="002C4C87"/>
    <w:rsid w:val="002E238E"/>
    <w:rsid w:val="002F3E36"/>
    <w:rsid w:val="00326FE2"/>
    <w:rsid w:val="00386054"/>
    <w:rsid w:val="00445C28"/>
    <w:rsid w:val="004552BA"/>
    <w:rsid w:val="004E3370"/>
    <w:rsid w:val="00595397"/>
    <w:rsid w:val="006105A4"/>
    <w:rsid w:val="00675436"/>
    <w:rsid w:val="006C7A66"/>
    <w:rsid w:val="007418F2"/>
    <w:rsid w:val="00750116"/>
    <w:rsid w:val="007910A9"/>
    <w:rsid w:val="007F6BA8"/>
    <w:rsid w:val="008064AE"/>
    <w:rsid w:val="00877D4E"/>
    <w:rsid w:val="00906CA3"/>
    <w:rsid w:val="00922B73"/>
    <w:rsid w:val="00930A51"/>
    <w:rsid w:val="009F3BD7"/>
    <w:rsid w:val="00A0468B"/>
    <w:rsid w:val="00A643CA"/>
    <w:rsid w:val="00AF3432"/>
    <w:rsid w:val="00BC363B"/>
    <w:rsid w:val="00C00249"/>
    <w:rsid w:val="00C501CB"/>
    <w:rsid w:val="00D239A6"/>
    <w:rsid w:val="00DF7134"/>
    <w:rsid w:val="00ED01C4"/>
    <w:rsid w:val="00F27CBA"/>
    <w:rsid w:val="00F44694"/>
    <w:rsid w:val="00F657C0"/>
    <w:rsid w:val="00F856C6"/>
    <w:rsid w:val="00F863FE"/>
    <w:rsid w:val="00FB41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9122"/>
  <w15:chartTrackingRefBased/>
  <w15:docId w15:val="{540B97BB-5B3F-4490-BBE2-177CC73C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660"/>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26660"/>
    <w:pPr>
      <w:ind w:left="720"/>
      <w:contextualSpacing/>
    </w:pPr>
  </w:style>
  <w:style w:type="paragraph" w:styleId="Notedebasdepage">
    <w:name w:val="footnote text"/>
    <w:basedOn w:val="Normal"/>
    <w:link w:val="NotedebasdepageCar"/>
    <w:uiPriority w:val="99"/>
    <w:unhideWhenUsed/>
    <w:rsid w:val="00F27CBA"/>
    <w:pPr>
      <w:spacing w:after="0" w:line="240" w:lineRule="auto"/>
    </w:pPr>
    <w:rPr>
      <w:sz w:val="20"/>
      <w:szCs w:val="20"/>
    </w:rPr>
  </w:style>
  <w:style w:type="character" w:customStyle="1" w:styleId="NotedebasdepageCar">
    <w:name w:val="Note de bas de page Car"/>
    <w:basedOn w:val="Policepardfaut"/>
    <w:link w:val="Notedebasdepage"/>
    <w:uiPriority w:val="99"/>
    <w:rsid w:val="00F27CBA"/>
    <w:rPr>
      <w:sz w:val="20"/>
      <w:szCs w:val="20"/>
      <w:lang w:val="fr-CD"/>
    </w:rPr>
  </w:style>
  <w:style w:type="character" w:styleId="Appelnotedebasdep">
    <w:name w:val="footnote reference"/>
    <w:basedOn w:val="Policepardfaut"/>
    <w:uiPriority w:val="99"/>
    <w:semiHidden/>
    <w:unhideWhenUsed/>
    <w:rsid w:val="00F27CBA"/>
    <w:rPr>
      <w:vertAlign w:val="superscript"/>
    </w:rPr>
  </w:style>
  <w:style w:type="paragraph" w:customStyle="1" w:styleId="Paragraphedeliste1">
    <w:name w:val="Paragraphe de liste1"/>
    <w:basedOn w:val="Normal"/>
    <w:rsid w:val="00F27CBA"/>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F863FE"/>
    <w:pPr>
      <w:spacing w:after="0" w:line="240" w:lineRule="auto"/>
    </w:pPr>
    <w:rPr>
      <w:lang w:val="fr-CD"/>
    </w:rPr>
  </w:style>
  <w:style w:type="character" w:styleId="Marquedecommentaire">
    <w:name w:val="annotation reference"/>
    <w:basedOn w:val="Policepardfaut"/>
    <w:uiPriority w:val="99"/>
    <w:semiHidden/>
    <w:unhideWhenUsed/>
    <w:rsid w:val="00750116"/>
    <w:rPr>
      <w:sz w:val="16"/>
      <w:szCs w:val="16"/>
    </w:rPr>
  </w:style>
  <w:style w:type="paragraph" w:styleId="Commentaire">
    <w:name w:val="annotation text"/>
    <w:basedOn w:val="Normal"/>
    <w:link w:val="CommentaireCar"/>
    <w:uiPriority w:val="99"/>
    <w:semiHidden/>
    <w:unhideWhenUsed/>
    <w:rsid w:val="00750116"/>
    <w:pPr>
      <w:spacing w:line="240" w:lineRule="auto"/>
    </w:pPr>
    <w:rPr>
      <w:sz w:val="20"/>
      <w:szCs w:val="20"/>
    </w:rPr>
  </w:style>
  <w:style w:type="character" w:customStyle="1" w:styleId="CommentaireCar">
    <w:name w:val="Commentaire Car"/>
    <w:basedOn w:val="Policepardfaut"/>
    <w:link w:val="Commentaire"/>
    <w:uiPriority w:val="99"/>
    <w:semiHidden/>
    <w:rsid w:val="00750116"/>
    <w:rPr>
      <w:sz w:val="20"/>
      <w:szCs w:val="20"/>
      <w:lang w:val="fr-CD"/>
    </w:rPr>
  </w:style>
  <w:style w:type="paragraph" w:styleId="Objetducommentaire">
    <w:name w:val="annotation subject"/>
    <w:basedOn w:val="Commentaire"/>
    <w:next w:val="Commentaire"/>
    <w:link w:val="ObjetducommentaireCar"/>
    <w:uiPriority w:val="99"/>
    <w:semiHidden/>
    <w:unhideWhenUsed/>
    <w:rsid w:val="00750116"/>
    <w:rPr>
      <w:b/>
      <w:bCs/>
    </w:rPr>
  </w:style>
  <w:style w:type="character" w:customStyle="1" w:styleId="ObjetducommentaireCar">
    <w:name w:val="Objet du commentaire Car"/>
    <w:basedOn w:val="CommentaireCar"/>
    <w:link w:val="Objetducommentaire"/>
    <w:uiPriority w:val="99"/>
    <w:semiHidden/>
    <w:rsid w:val="00750116"/>
    <w:rPr>
      <w:b/>
      <w:bCs/>
      <w:sz w:val="20"/>
      <w:szCs w:val="20"/>
      <w:lang w:val="fr-CD"/>
    </w:rPr>
  </w:style>
  <w:style w:type="character" w:styleId="Lienhypertexte">
    <w:name w:val="Hyperlink"/>
    <w:basedOn w:val="Policepardfaut"/>
    <w:uiPriority w:val="99"/>
    <w:unhideWhenUsed/>
    <w:rsid w:val="00F657C0"/>
    <w:rPr>
      <w:color w:val="0563C1" w:themeColor="hyperlink"/>
      <w:u w:val="single"/>
    </w:rPr>
  </w:style>
  <w:style w:type="paragraph" w:customStyle="1" w:styleId="pf0">
    <w:name w:val="pf0"/>
    <w:basedOn w:val="Normal"/>
    <w:rsid w:val="00163B69"/>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63B6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3CC0D-1D64-4D00-A91E-54E9494C4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4204</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7</cp:revision>
  <dcterms:created xsi:type="dcterms:W3CDTF">2024-02-04T14:01:00Z</dcterms:created>
  <dcterms:modified xsi:type="dcterms:W3CDTF">2025-09-10T04:09:00Z</dcterms:modified>
</cp:coreProperties>
</file>