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004A3" w14:textId="77777777" w:rsidR="00AE306F" w:rsidRPr="00011122" w:rsidRDefault="00AE306F" w:rsidP="00AE306F">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Bayyinah</w:t>
      </w:r>
      <w:proofErr w:type="spellEnd"/>
    </w:p>
    <w:p w14:paraId="433EB55C" w14:textId="77777777" w:rsidR="00AE306F" w:rsidRPr="00011122" w:rsidRDefault="00AE306F" w:rsidP="004723F2">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 preuve décisive » sourate n° 98 - révélée à Médine – 8 versets</w:t>
      </w:r>
    </w:p>
    <w:p w14:paraId="46B0F948" w14:textId="77777777" w:rsidR="00A9315D" w:rsidRDefault="00A9315D" w:rsidP="00AE306F">
      <w:pPr>
        <w:ind w:firstLine="0"/>
        <w:rPr>
          <w:rFonts w:cstheme="minorHAnsi"/>
          <w:lang w:bidi="fa-IR"/>
        </w:rPr>
      </w:pPr>
    </w:p>
    <w:p w14:paraId="09AB7CB0" w14:textId="77777777" w:rsidR="00AE306F" w:rsidRDefault="00AE306F" w:rsidP="00AE306F">
      <w:pPr>
        <w:ind w:firstLine="0"/>
        <w:rPr>
          <w:rFonts w:cstheme="minorHAnsi"/>
          <w:lang w:bidi="fa-IR"/>
        </w:rPr>
      </w:pPr>
    </w:p>
    <w:p w14:paraId="2A00CAB5" w14:textId="77777777" w:rsidR="000C13D8" w:rsidRDefault="000C13D8" w:rsidP="00AE306F">
      <w:pPr>
        <w:ind w:firstLine="0"/>
        <w:rPr>
          <w:rFonts w:cstheme="minorHAnsi"/>
          <w:lang w:bidi="fa-IR"/>
        </w:rPr>
      </w:pPr>
    </w:p>
    <w:p w14:paraId="28778068" w14:textId="7C441912" w:rsidR="000C13D8" w:rsidRPr="000C13D8" w:rsidRDefault="000C13D8" w:rsidP="000C13D8">
      <w:pPr>
        <w:ind w:firstLine="0"/>
        <w:rPr>
          <w:rFonts w:cstheme="minorHAnsi"/>
          <w:b/>
          <w:bCs/>
          <w:sz w:val="20"/>
          <w:szCs w:val="20"/>
        </w:rPr>
      </w:pPr>
      <w:bookmarkStart w:id="0"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bookmarkEnd w:id="0"/>
    </w:p>
    <w:p w14:paraId="2BE4BCD5" w14:textId="77777777" w:rsidR="000C13D8" w:rsidRDefault="000C13D8" w:rsidP="00AE306F">
      <w:pPr>
        <w:ind w:firstLine="0"/>
        <w:rPr>
          <w:rFonts w:cstheme="minorHAnsi"/>
          <w:lang w:bidi="fa-IR"/>
        </w:rPr>
      </w:pPr>
    </w:p>
    <w:p w14:paraId="0E7C7832" w14:textId="67BB0DB5" w:rsidR="000C13D8" w:rsidRPr="000C13D8" w:rsidRDefault="000C13D8" w:rsidP="000C13D8">
      <w:pPr>
        <w:ind w:firstLine="0"/>
        <w:rPr>
          <w:rFonts w:ascii="Calibri" w:eastAsia="Calibri" w:hAnsi="Calibri" w:cs="Calibri"/>
          <w:lang w:val="fr-BE" w:bidi="fa-IR"/>
        </w:rPr>
      </w:pPr>
      <w:r w:rsidRPr="000C13D8">
        <w:rPr>
          <w:rFonts w:ascii="Calibri" w:eastAsia="Calibri" w:hAnsi="Calibri" w:cs="Calibri"/>
          <w:lang w:val="fr-BE" w:bidi="fa-IR"/>
        </w:rPr>
        <w:t>Les versets déclarent que les livres saints ont été apportés pour toute l'humanité, la religion du monothéisme est pour le bien de la communauté humaine et protège les intérêts de leur vie. Ces versets évoquent l’universalité de la mission du Prophète (s)</w:t>
      </w:r>
      <w:r w:rsidR="00F67ACE">
        <w:rPr>
          <w:rFonts w:ascii="Calibri" w:eastAsia="Calibri" w:hAnsi="Calibri" w:cs="Calibri"/>
          <w:lang w:val="fr-BE" w:bidi="fa-IR"/>
        </w:rPr>
        <w:t>,</w:t>
      </w:r>
      <w:r w:rsidRPr="000C13D8">
        <w:rPr>
          <w:rFonts w:ascii="Calibri" w:eastAsia="Calibri" w:hAnsi="Calibri" w:cs="Calibri"/>
          <w:lang w:val="fr-BE" w:bidi="fa-IR"/>
        </w:rPr>
        <w:t xml:space="preserve"> indiquant qu’il a été envoyé pour toute l'humanité. Enfin, </w:t>
      </w:r>
      <w:r w:rsidR="00D11ADE">
        <w:rPr>
          <w:rFonts w:ascii="Calibri" w:eastAsia="Calibri" w:hAnsi="Calibri" w:cs="Calibri"/>
          <w:lang w:val="fr-BE" w:bidi="fa-IR"/>
        </w:rPr>
        <w:t>ils</w:t>
      </w:r>
      <w:r w:rsidR="00D11ADE" w:rsidRPr="000C13D8">
        <w:rPr>
          <w:rFonts w:ascii="Calibri" w:eastAsia="Calibri" w:hAnsi="Calibri" w:cs="Calibri"/>
          <w:lang w:val="fr-BE" w:bidi="fa-IR"/>
        </w:rPr>
        <w:t xml:space="preserve"> </w:t>
      </w:r>
      <w:r w:rsidRPr="000C13D8">
        <w:rPr>
          <w:rFonts w:ascii="Calibri" w:eastAsia="Calibri" w:hAnsi="Calibri" w:cs="Calibri"/>
          <w:lang w:val="fr-BE" w:bidi="fa-IR"/>
        </w:rPr>
        <w:t xml:space="preserve">présentent également les meilleures et les pires </w:t>
      </w:r>
      <w:r w:rsidR="00F67ACE">
        <w:rPr>
          <w:rFonts w:ascii="Calibri" w:eastAsia="Calibri" w:hAnsi="Calibri" w:cs="Calibri"/>
          <w:lang w:val="fr-BE" w:bidi="fa-IR"/>
        </w:rPr>
        <w:t xml:space="preserve">des </w:t>
      </w:r>
      <w:r w:rsidRPr="000C13D8">
        <w:rPr>
          <w:rFonts w:ascii="Calibri" w:eastAsia="Calibri" w:hAnsi="Calibri" w:cs="Calibri"/>
          <w:lang w:val="fr-BE" w:bidi="fa-IR"/>
        </w:rPr>
        <w:t>personnes.</w:t>
      </w:r>
      <w:r>
        <w:rPr>
          <w:rStyle w:val="Appelnotedebasdep"/>
          <w:rFonts w:ascii="Calibri" w:eastAsia="Calibri" w:hAnsi="Calibri" w:cs="Calibri"/>
          <w:lang w:val="fr-BE" w:bidi="fa-IR"/>
        </w:rPr>
        <w:footnoteReference w:id="1"/>
      </w:r>
    </w:p>
    <w:p w14:paraId="36E97AD0" w14:textId="77777777" w:rsidR="000C13D8" w:rsidRDefault="000C13D8" w:rsidP="00AE306F">
      <w:pPr>
        <w:ind w:firstLine="0"/>
        <w:rPr>
          <w:rFonts w:cstheme="minorHAnsi"/>
          <w:lang w:bidi="fa-IR"/>
        </w:rPr>
      </w:pPr>
    </w:p>
    <w:p w14:paraId="7E30D612" w14:textId="77777777" w:rsidR="00AE306F" w:rsidRDefault="00AE306F" w:rsidP="00AE306F">
      <w:pPr>
        <w:ind w:firstLine="0"/>
        <w:rPr>
          <w:rFonts w:cstheme="minorHAnsi"/>
          <w:lang w:bidi="fa-IR"/>
        </w:rPr>
      </w:pPr>
    </w:p>
    <w:p w14:paraId="0DADDCA8" w14:textId="77777777" w:rsidR="00AE306F" w:rsidRDefault="00AE306F" w:rsidP="00AE306F">
      <w:pPr>
        <w:ind w:firstLine="0"/>
        <w:rPr>
          <w:rFonts w:cstheme="minorHAnsi"/>
          <w:lang w:bidi="fa-IR"/>
        </w:rPr>
      </w:pPr>
    </w:p>
    <w:p w14:paraId="030DE39E" w14:textId="2B69882B" w:rsidR="00AE306F" w:rsidRPr="00AE306F" w:rsidRDefault="000C13D8" w:rsidP="00AE306F">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AE306F" w:rsidRPr="00AE306F">
        <w:rPr>
          <w:rFonts w:ascii="Calibri" w:eastAsia="Times New Roman" w:hAnsi="Calibri" w:cs="Arial"/>
          <w:b/>
          <w:bCs/>
          <w:sz w:val="20"/>
          <w:szCs w:val="20"/>
          <w:lang w:val="fr-FR" w:bidi="en-US"/>
        </w:rPr>
        <w:t>) Aperçu du contenu de la sourate</w:t>
      </w:r>
    </w:p>
    <w:p w14:paraId="46E1D746" w14:textId="77777777" w:rsidR="00AE306F" w:rsidRPr="00AE306F" w:rsidRDefault="00AE306F" w:rsidP="00AE306F">
      <w:pPr>
        <w:spacing w:after="200" w:line="276" w:lineRule="auto"/>
        <w:ind w:firstLine="0"/>
        <w:rPr>
          <w:rFonts w:ascii="Calibri" w:eastAsia="Times New Roman" w:hAnsi="Calibri" w:cs="Calibri"/>
          <w:b/>
          <w:bCs/>
          <w:lang w:val="fr-FR" w:bidi="en-US"/>
        </w:rPr>
      </w:pPr>
    </w:p>
    <w:p w14:paraId="610C7F15" w14:textId="4E499467" w:rsidR="00AE306F" w:rsidRPr="00AE306F" w:rsidRDefault="00AE306F" w:rsidP="00AE306F">
      <w:pPr>
        <w:spacing w:after="200" w:line="276" w:lineRule="auto"/>
        <w:ind w:firstLine="0"/>
        <w:rPr>
          <w:rFonts w:ascii="Calibri" w:eastAsia="Times New Roman" w:hAnsi="Calibri" w:cs="Calibri"/>
          <w:lang w:val="fr-FR" w:bidi="en-US"/>
        </w:rPr>
      </w:pPr>
      <w:r w:rsidRPr="00AE306F">
        <w:rPr>
          <w:rFonts w:ascii="Calibri" w:eastAsia="Times New Roman" w:hAnsi="Calibri" w:cs="Calibri"/>
          <w:lang w:val="fr-FR" w:bidi="en-US"/>
        </w:rPr>
        <w:t>Cette sourate décrit le Message universel du Saint Prophète (s) et ses preuves claires. Les gens du Livre et les polythéistes attendaient impatiemment la venue du Saint Prophète (s), mais se sont rebellés à son avènement.</w:t>
      </w:r>
      <w:r w:rsidR="000C13D8">
        <w:rPr>
          <w:rStyle w:val="Appelnotedebasdep"/>
          <w:rFonts w:ascii="Calibri" w:eastAsia="Times New Roman" w:hAnsi="Calibri" w:cs="Calibri"/>
          <w:lang w:val="fr-FR" w:bidi="en-US"/>
        </w:rPr>
        <w:footnoteReference w:id="2"/>
      </w:r>
    </w:p>
    <w:p w14:paraId="55DF3413" w14:textId="77777777" w:rsidR="00AE306F" w:rsidRDefault="00AE306F" w:rsidP="00AE306F">
      <w:pPr>
        <w:ind w:firstLine="0"/>
        <w:rPr>
          <w:rFonts w:cstheme="minorHAnsi"/>
          <w:lang w:bidi="fa-IR"/>
        </w:rPr>
      </w:pPr>
    </w:p>
    <w:p w14:paraId="5E80228F" w14:textId="77777777" w:rsidR="00AE306F" w:rsidRDefault="00AE306F" w:rsidP="00AE306F">
      <w:pPr>
        <w:ind w:firstLine="0"/>
        <w:rPr>
          <w:rFonts w:cstheme="minorHAnsi"/>
          <w:lang w:bidi="fa-IR"/>
        </w:rPr>
      </w:pPr>
    </w:p>
    <w:p w14:paraId="36D21493" w14:textId="77777777" w:rsidR="00AE306F" w:rsidRDefault="00AE306F" w:rsidP="00AE306F">
      <w:pPr>
        <w:ind w:firstLine="0"/>
        <w:rPr>
          <w:rFonts w:cstheme="minorHAnsi"/>
          <w:lang w:bidi="fa-IR"/>
        </w:rPr>
      </w:pPr>
    </w:p>
    <w:p w14:paraId="3EDECD89" w14:textId="42648B9F" w:rsidR="00AE306F" w:rsidRPr="00AE306F" w:rsidRDefault="000C13D8" w:rsidP="00AE306F">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AE306F" w:rsidRPr="00AE306F">
        <w:rPr>
          <w:rFonts w:ascii="Calibri" w:eastAsia="Times New Roman" w:hAnsi="Calibri" w:cs="Arial"/>
          <w:b/>
          <w:bCs/>
          <w:sz w:val="20"/>
          <w:szCs w:val="20"/>
          <w:lang w:val="fr-FR" w:bidi="en-US"/>
        </w:rPr>
        <w:t xml:space="preserve">) Bienfaits de la récitation </w:t>
      </w:r>
    </w:p>
    <w:p w14:paraId="047FE075" w14:textId="77777777" w:rsidR="00AE306F" w:rsidRPr="00AE306F" w:rsidRDefault="00AE306F" w:rsidP="00AE306F">
      <w:pPr>
        <w:spacing w:after="200" w:line="276" w:lineRule="auto"/>
        <w:ind w:firstLine="0"/>
        <w:rPr>
          <w:rFonts w:ascii="Calibri" w:eastAsia="Times New Roman" w:hAnsi="Calibri" w:cs="Arial"/>
          <w:b/>
          <w:bCs/>
          <w:sz w:val="20"/>
          <w:szCs w:val="20"/>
          <w:lang w:val="fr-FR" w:bidi="en-US"/>
        </w:rPr>
      </w:pPr>
    </w:p>
    <w:p w14:paraId="38D29A42" w14:textId="77777777" w:rsidR="00AE306F" w:rsidRPr="00AE306F" w:rsidRDefault="00AE306F" w:rsidP="00AE306F">
      <w:pPr>
        <w:spacing w:after="200" w:line="276" w:lineRule="auto"/>
        <w:ind w:firstLine="0"/>
        <w:rPr>
          <w:rFonts w:ascii="Calibri" w:eastAsia="Times New Roman" w:hAnsi="Calibri" w:cs="Calibri"/>
          <w:lang w:val="fr-FR" w:bidi="en-US"/>
        </w:rPr>
      </w:pPr>
      <w:r w:rsidRPr="00AE306F">
        <w:rPr>
          <w:rFonts w:ascii="Calibri" w:eastAsia="Times New Roman" w:hAnsi="Calibri" w:cs="Calibri"/>
          <w:lang w:val="fr-FR" w:bidi="en-US"/>
        </w:rPr>
        <w:t>Selon le Saint Prophète (s), si les hommes savaient quelle bénédiction comporte cette sourate, ils délaisseraient leurs familles et leurs biens pour se consacrer à apprendre cette sourate.</w:t>
      </w:r>
      <w:r w:rsidRPr="00AE306F">
        <w:rPr>
          <w:rFonts w:ascii="Calibri" w:eastAsia="Times New Roman" w:hAnsi="Calibri" w:cs="Calibri"/>
          <w:vertAlign w:val="superscript"/>
          <w:lang w:val="fr-FR" w:bidi="en-US"/>
        </w:rPr>
        <w:footnoteReference w:id="3"/>
      </w:r>
    </w:p>
    <w:p w14:paraId="0274A0D6" w14:textId="15A4ADB7" w:rsidR="00AE306F" w:rsidRPr="00AE306F" w:rsidRDefault="00AE306F" w:rsidP="00AE306F">
      <w:pPr>
        <w:spacing w:after="200" w:line="276" w:lineRule="auto"/>
        <w:ind w:firstLine="0"/>
        <w:rPr>
          <w:rFonts w:ascii="Calibri" w:eastAsia="Times New Roman" w:hAnsi="Calibri" w:cs="Calibri"/>
          <w:lang w:val="fr-FR" w:bidi="en-US"/>
        </w:rPr>
      </w:pPr>
      <w:r w:rsidRPr="00AE306F">
        <w:rPr>
          <w:rFonts w:ascii="Calibri" w:eastAsia="Times New Roman" w:hAnsi="Calibri" w:cs="Calibri"/>
          <w:lang w:val="fr-FR" w:bidi="en-US"/>
        </w:rPr>
        <w:t>Selon l’Imam al-</w:t>
      </w:r>
      <w:proofErr w:type="spellStart"/>
      <w:r w:rsidRPr="00AE306F">
        <w:rPr>
          <w:rFonts w:ascii="Calibri" w:eastAsia="Times New Roman" w:hAnsi="Calibri" w:cs="Calibri"/>
          <w:lang w:val="fr-FR" w:bidi="en-US"/>
        </w:rPr>
        <w:t>B</w:t>
      </w:r>
      <w:r>
        <w:rPr>
          <w:rFonts w:ascii="Calibri" w:eastAsia="Times New Roman" w:hAnsi="Calibri" w:cs="Calibri"/>
          <w:lang w:val="fr-FR" w:bidi="en-US"/>
        </w:rPr>
        <w:t>à</w:t>
      </w:r>
      <w:r w:rsidRPr="00AE306F">
        <w:rPr>
          <w:rFonts w:ascii="Calibri" w:eastAsia="Times New Roman" w:hAnsi="Calibri" w:cs="Calibri"/>
          <w:lang w:val="fr-FR" w:bidi="en-US"/>
        </w:rPr>
        <w:t>qir</w:t>
      </w:r>
      <w:proofErr w:type="spellEnd"/>
      <w:r w:rsidRPr="00AE306F">
        <w:rPr>
          <w:rFonts w:ascii="Calibri" w:eastAsia="Times New Roman" w:hAnsi="Calibri" w:cs="Calibri"/>
          <w:lang w:val="fr-FR" w:bidi="en-US"/>
        </w:rPr>
        <w:t xml:space="preserve"> (a), celui qui récite cette sourate sera éloigné du polythéisme et Dieu facilitera ses comptes le Jour du Jugement.</w:t>
      </w:r>
      <w:r w:rsidRPr="00AE306F">
        <w:rPr>
          <w:rFonts w:ascii="Calibri" w:eastAsia="Times New Roman" w:hAnsi="Calibri" w:cs="Calibri"/>
          <w:vertAlign w:val="superscript"/>
          <w:lang w:val="fr-FR" w:bidi="en-US"/>
        </w:rPr>
        <w:footnoteReference w:id="4"/>
      </w:r>
    </w:p>
    <w:p w14:paraId="006F4239" w14:textId="77777777" w:rsidR="00AE306F" w:rsidRDefault="00AE306F" w:rsidP="00AE306F">
      <w:pPr>
        <w:ind w:firstLine="0"/>
        <w:rPr>
          <w:rFonts w:cstheme="minorHAnsi"/>
          <w:lang w:bidi="fa-IR"/>
        </w:rPr>
      </w:pPr>
    </w:p>
    <w:p w14:paraId="11F385B9" w14:textId="79788454" w:rsidR="00AE306F" w:rsidRPr="00011122" w:rsidRDefault="000C13D8" w:rsidP="00AE306F">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AE306F" w:rsidRPr="00011122">
        <w:rPr>
          <w:rFonts w:eastAsiaTheme="minorEastAsia"/>
          <w:b/>
          <w:bCs/>
          <w:sz w:val="20"/>
          <w:szCs w:val="20"/>
          <w:lang w:val="fr-FR" w:bidi="en-US"/>
        </w:rPr>
        <w:t>) Exégèse et commentaire de la sourate</w:t>
      </w:r>
    </w:p>
    <w:p w14:paraId="6605B1D2" w14:textId="77777777" w:rsidR="00A9315D" w:rsidRDefault="00A9315D" w:rsidP="00AE306F">
      <w:pPr>
        <w:ind w:firstLine="0"/>
        <w:rPr>
          <w:rFonts w:cstheme="minorHAnsi"/>
          <w:b/>
          <w:bCs/>
        </w:rPr>
      </w:pPr>
    </w:p>
    <w:p w14:paraId="287F0421" w14:textId="77777777" w:rsidR="005677F9" w:rsidRDefault="005677F9" w:rsidP="00AE306F">
      <w:pPr>
        <w:ind w:firstLine="0"/>
        <w:rPr>
          <w:rFonts w:cstheme="minorHAnsi"/>
          <w:b/>
          <w:bCs/>
        </w:rPr>
      </w:pPr>
    </w:p>
    <w:p w14:paraId="3548ED6F" w14:textId="77777777" w:rsidR="005677F9" w:rsidRDefault="005677F9" w:rsidP="005677F9">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0992F07" w14:textId="77777777" w:rsidR="005677F9" w:rsidRPr="00AE306F" w:rsidRDefault="005677F9" w:rsidP="005677F9">
      <w:pPr>
        <w:ind w:firstLine="0"/>
        <w:jc w:val="right"/>
        <w:rPr>
          <w:rFonts w:cstheme="minorHAnsi"/>
          <w:b/>
          <w:bCs/>
        </w:rPr>
      </w:pPr>
    </w:p>
    <w:p w14:paraId="1719399C" w14:textId="6055A74C" w:rsidR="00AC47A2" w:rsidRPr="00DD2AB9" w:rsidRDefault="00D11ADE" w:rsidP="00AC47A2">
      <w:pPr>
        <w:ind w:firstLine="0"/>
        <w:rPr>
          <w:rFonts w:cstheme="minorHAnsi"/>
          <w:b/>
          <w:bCs/>
          <w:i/>
          <w:iCs/>
          <w:sz w:val="20"/>
          <w:szCs w:val="20"/>
          <w:lang w:bidi="fa-IR"/>
        </w:rPr>
      </w:pPr>
      <w:r>
        <w:rPr>
          <w:rFonts w:cstheme="minorHAnsi"/>
          <w:b/>
          <w:bCs/>
          <w:i/>
          <w:iCs/>
          <w:sz w:val="20"/>
          <w:szCs w:val="20"/>
          <w:lang w:bidi="fa-IR"/>
        </w:rPr>
        <w:t>Par la grâce du nom d’Allah</w:t>
      </w:r>
      <w:r w:rsidR="00DD2AB9" w:rsidRPr="00DD2AB9">
        <w:rPr>
          <w:rFonts w:cstheme="minorHAnsi"/>
          <w:b/>
          <w:bCs/>
          <w:i/>
          <w:iCs/>
          <w:sz w:val="20"/>
          <w:szCs w:val="20"/>
          <w:lang w:bidi="fa-IR"/>
        </w:rPr>
        <w:t>, le Tout Miséricordieux, le Très Miséricordieux</w:t>
      </w:r>
    </w:p>
    <w:p w14:paraId="7B534198" w14:textId="77777777" w:rsidR="00DD2AB9" w:rsidRDefault="00DD2AB9" w:rsidP="00AC47A2">
      <w:pPr>
        <w:ind w:firstLine="0"/>
        <w:rPr>
          <w:rFonts w:cstheme="minorHAnsi"/>
          <w:i/>
          <w:iCs/>
          <w:lang w:bidi="fa-IR"/>
        </w:rPr>
      </w:pPr>
    </w:p>
    <w:p w14:paraId="6D8E232E" w14:textId="77777777" w:rsidR="00546738" w:rsidRDefault="00546738" w:rsidP="00AC47A2">
      <w:pPr>
        <w:ind w:firstLine="0"/>
        <w:rPr>
          <w:rFonts w:cstheme="minorHAnsi"/>
          <w:i/>
          <w:iCs/>
          <w:lang w:bidi="fa-IR"/>
        </w:rPr>
      </w:pPr>
    </w:p>
    <w:p w14:paraId="77504AB7" w14:textId="36D4E706" w:rsidR="00546738" w:rsidRPr="00E8386B" w:rsidRDefault="00546738" w:rsidP="00546738">
      <w:pPr>
        <w:ind w:firstLine="0"/>
        <w:jc w:val="right"/>
        <w:rPr>
          <w:rFonts w:cstheme="minorHAnsi"/>
          <w:i/>
          <w:iCs/>
          <w:lang w:bidi="fa-IR"/>
        </w:rPr>
      </w:pPr>
      <w:proofErr w:type="spellStart"/>
      <w:r w:rsidRPr="00DB741C">
        <w:rPr>
          <w:rFonts w:cs="KFGQPC Uthmanic Script HAFS"/>
          <w:color w:val="000000"/>
          <w:sz w:val="36"/>
          <w:szCs w:val="36"/>
          <w:shd w:val="clear" w:color="auto" w:fill="FFFFFF"/>
          <w:rtl/>
        </w:rPr>
        <w:t>لَمۡ</w:t>
      </w:r>
      <w:proofErr w:type="spellEnd"/>
      <w:r w:rsidRPr="00DB741C">
        <w:rPr>
          <w:rFonts w:cs="KFGQPC Uthmanic Script HAFS"/>
          <w:color w:val="000000"/>
          <w:sz w:val="36"/>
          <w:szCs w:val="36"/>
          <w:shd w:val="clear" w:color="auto" w:fill="FFFFFF"/>
          <w:rtl/>
        </w:rPr>
        <w:t xml:space="preserve"> يَكُنِ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لَّذِينَ</w:t>
      </w:r>
      <w:proofErr w:type="spellEnd"/>
      <w:r w:rsidRPr="00DB741C">
        <w:rPr>
          <w:rFonts w:cs="KFGQPC Uthmanic Script HAFS"/>
          <w:color w:val="000000"/>
          <w:sz w:val="36"/>
          <w:szCs w:val="36"/>
          <w:shd w:val="clear" w:color="auto" w:fill="FFFFFF"/>
          <w:rtl/>
        </w:rPr>
        <w:t xml:space="preserve"> كَفَرُواْ </w:t>
      </w:r>
      <w:proofErr w:type="spellStart"/>
      <w:r w:rsidRPr="00DB741C">
        <w:rPr>
          <w:rFonts w:cs="KFGQPC Uthmanic Script HAFS"/>
          <w:color w:val="000000"/>
          <w:sz w:val="36"/>
          <w:szCs w:val="36"/>
          <w:shd w:val="clear" w:color="auto" w:fill="FFFFFF"/>
          <w:rtl/>
        </w:rPr>
        <w:t>مِنۡ</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أَهۡلِ</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لۡكِتَٰبِ</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وَ</w:t>
      </w:r>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لۡمُشۡرِكِينَ</w:t>
      </w:r>
      <w:proofErr w:type="spellEnd"/>
      <w:r w:rsidRPr="00DB741C">
        <w:rPr>
          <w:rFonts w:cs="KFGQPC Uthmanic Script HAFS"/>
          <w:color w:val="000000"/>
          <w:sz w:val="36"/>
          <w:szCs w:val="36"/>
          <w:shd w:val="clear" w:color="auto" w:fill="FFFFFF"/>
          <w:rtl/>
        </w:rPr>
        <w:t xml:space="preserve"> مُنفَكِّينَ حَتَّىٰ </w:t>
      </w:r>
      <w:proofErr w:type="spellStart"/>
      <w:r w:rsidRPr="00DB741C">
        <w:rPr>
          <w:rFonts w:cs="KFGQPC Uthmanic Script HAFS"/>
          <w:color w:val="000000"/>
          <w:sz w:val="36"/>
          <w:szCs w:val="36"/>
          <w:shd w:val="clear" w:color="auto" w:fill="FFFFFF"/>
          <w:rtl/>
        </w:rPr>
        <w:t>تَأۡتِيَهُمُ</w:t>
      </w:r>
      <w:proofErr w:type="spellEnd"/>
      <w:r w:rsidRPr="00DB741C">
        <w:rPr>
          <w:rFonts w:cs="KFGQPC Uthmanic Script HAFS"/>
          <w:color w:val="000000"/>
          <w:sz w:val="36"/>
          <w:szCs w:val="36"/>
          <w:shd w:val="clear" w:color="auto" w:fill="FFFFFF"/>
          <w:rtl/>
        </w:rPr>
        <w:t xml:space="preserve"> </w:t>
      </w:r>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لۡبَيِّنَةُ</w:t>
      </w:r>
      <w:r w:rsidRPr="00DB741C">
        <w:rPr>
          <w:rFonts w:cs="KFGQPC Uthmanic Script HAFS"/>
          <w:color w:val="000000"/>
          <w:sz w:val="36"/>
          <w:szCs w:val="36"/>
          <w:shd w:val="clear" w:color="auto" w:fill="FFFFFF"/>
          <w:rtl/>
        </w:rPr>
        <w:t xml:space="preserve">١ رَسُولٞ مِّنَ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للَّهِ</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يَتۡلُواْ</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صُحُفٗا</w:t>
      </w:r>
      <w:proofErr w:type="spellEnd"/>
      <w:r w:rsidRPr="00DB741C">
        <w:rPr>
          <w:rFonts w:cs="KFGQPC Uthmanic Script HAFS"/>
          <w:color w:val="000000"/>
          <w:sz w:val="36"/>
          <w:szCs w:val="36"/>
          <w:shd w:val="clear" w:color="auto" w:fill="FFFFFF"/>
          <w:rtl/>
        </w:rPr>
        <w:t xml:space="preserve"> مُّطَهَّرَةٗ٢ فِيهَا كُتُبٞ قَيِّمَةٞ٣ وَمَا تَفَرَّقَ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لَّذِينَ</w:t>
      </w:r>
      <w:proofErr w:type="spellEnd"/>
      <w:r w:rsidRPr="00DB741C">
        <w:rPr>
          <w:rFonts w:cs="KFGQPC Uthmanic Script HAFS"/>
          <w:color w:val="000000"/>
          <w:sz w:val="36"/>
          <w:szCs w:val="36"/>
          <w:shd w:val="clear" w:color="auto" w:fill="FFFFFF"/>
          <w:rtl/>
        </w:rPr>
        <w:t xml:space="preserve"> أُوتُواْ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لۡكِتَٰبَ</w:t>
      </w:r>
      <w:proofErr w:type="spellEnd"/>
      <w:r w:rsidRPr="00DB741C">
        <w:rPr>
          <w:rFonts w:cs="KFGQPC Uthmanic Script HAFS"/>
          <w:color w:val="000000"/>
          <w:sz w:val="36"/>
          <w:szCs w:val="36"/>
          <w:shd w:val="clear" w:color="auto" w:fill="FFFFFF"/>
          <w:rtl/>
        </w:rPr>
        <w:t xml:space="preserve"> إِلَّا </w:t>
      </w:r>
      <w:proofErr w:type="spellStart"/>
      <w:r w:rsidRPr="00DB741C">
        <w:rPr>
          <w:rFonts w:cs="KFGQPC Uthmanic Script HAFS"/>
          <w:color w:val="000000"/>
          <w:sz w:val="36"/>
          <w:szCs w:val="36"/>
          <w:shd w:val="clear" w:color="auto" w:fill="FFFFFF"/>
          <w:rtl/>
        </w:rPr>
        <w:t>مِنۢ</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بَعۡدِ</w:t>
      </w:r>
      <w:proofErr w:type="spellEnd"/>
      <w:r w:rsidRPr="00DB741C">
        <w:rPr>
          <w:rFonts w:cs="KFGQPC Uthmanic Script HAFS"/>
          <w:color w:val="000000"/>
          <w:sz w:val="36"/>
          <w:szCs w:val="36"/>
          <w:shd w:val="clear" w:color="auto" w:fill="FFFFFF"/>
          <w:rtl/>
        </w:rPr>
        <w:t xml:space="preserve"> مَا </w:t>
      </w:r>
      <w:proofErr w:type="spellStart"/>
      <w:r w:rsidRPr="00DB741C">
        <w:rPr>
          <w:rFonts w:cs="KFGQPC Uthmanic Script HAFS"/>
          <w:color w:val="000000"/>
          <w:sz w:val="36"/>
          <w:szCs w:val="36"/>
          <w:shd w:val="clear" w:color="auto" w:fill="FFFFFF"/>
          <w:rtl/>
        </w:rPr>
        <w:t>جَآءَتۡهُمُ</w:t>
      </w:r>
      <w:proofErr w:type="spellEnd"/>
      <w:r w:rsidRPr="00DB741C">
        <w:rPr>
          <w:rFonts w:cs="KFGQPC Uthmanic Script HAFS"/>
          <w:color w:val="000000"/>
          <w:sz w:val="36"/>
          <w:szCs w:val="36"/>
          <w:shd w:val="clear" w:color="auto" w:fill="FFFFFF"/>
          <w:rtl/>
        </w:rPr>
        <w:t xml:space="preserve"> </w:t>
      </w:r>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لۡبَيِّنَةُ</w:t>
      </w:r>
      <w:r w:rsidRPr="00DB741C">
        <w:rPr>
          <w:rFonts w:cs="KFGQPC Uthmanic Script HAFS"/>
          <w:color w:val="000000"/>
          <w:sz w:val="36"/>
          <w:szCs w:val="36"/>
          <w:shd w:val="clear" w:color="auto" w:fill="FFFFFF"/>
          <w:rtl/>
        </w:rPr>
        <w:t>٤</w:t>
      </w:r>
    </w:p>
    <w:p w14:paraId="6EBAAE11" w14:textId="77777777" w:rsidR="00546738" w:rsidRDefault="00546738" w:rsidP="00AC47A2">
      <w:pPr>
        <w:ind w:firstLine="0"/>
        <w:rPr>
          <w:rFonts w:cstheme="minorHAnsi"/>
          <w:b/>
          <w:bCs/>
          <w:i/>
          <w:iCs/>
          <w:sz w:val="20"/>
          <w:szCs w:val="20"/>
          <w:lang w:bidi="fa-IR"/>
        </w:rPr>
      </w:pPr>
    </w:p>
    <w:p w14:paraId="67A4BC5C" w14:textId="17A6A2A7" w:rsidR="00D35737" w:rsidRPr="00D35737" w:rsidRDefault="00D35737" w:rsidP="00AC47A2">
      <w:pPr>
        <w:ind w:firstLine="0"/>
        <w:rPr>
          <w:rFonts w:cstheme="minorHAnsi"/>
          <w:b/>
          <w:bCs/>
          <w:i/>
          <w:iCs/>
          <w:sz w:val="20"/>
          <w:szCs w:val="20"/>
          <w:lang w:bidi="fa-IR"/>
        </w:rPr>
      </w:pPr>
      <w:r w:rsidRPr="00D35737">
        <w:rPr>
          <w:rFonts w:cstheme="minorHAnsi"/>
          <w:b/>
          <w:bCs/>
          <w:i/>
          <w:iCs/>
          <w:sz w:val="20"/>
          <w:szCs w:val="20"/>
          <w:lang w:bidi="fa-IR"/>
        </w:rPr>
        <w:t xml:space="preserve">1- </w:t>
      </w:r>
      <w:r w:rsidR="00A9315D" w:rsidRPr="00D35737">
        <w:rPr>
          <w:rFonts w:cstheme="minorHAnsi"/>
          <w:b/>
          <w:bCs/>
          <w:i/>
          <w:iCs/>
          <w:sz w:val="20"/>
          <w:szCs w:val="20"/>
          <w:lang w:bidi="fa-IR"/>
        </w:rPr>
        <w:t>Les infidèles parmi les gens du Livre, ainsi que ceux qui donnent des associés [à DIEU], ne cesseront pas de mécroire jusqu’à ce que leur vienne la Preuve évidente :</w:t>
      </w:r>
    </w:p>
    <w:p w14:paraId="28349222" w14:textId="77777777" w:rsidR="00D35737" w:rsidRPr="00D35737" w:rsidRDefault="00D35737" w:rsidP="00AC47A2">
      <w:pPr>
        <w:ind w:firstLine="0"/>
        <w:rPr>
          <w:rFonts w:cstheme="minorHAnsi"/>
          <w:b/>
          <w:bCs/>
          <w:i/>
          <w:iCs/>
          <w:sz w:val="20"/>
          <w:szCs w:val="20"/>
          <w:lang w:bidi="fa-IR"/>
        </w:rPr>
      </w:pPr>
      <w:r w:rsidRPr="00D35737">
        <w:rPr>
          <w:rFonts w:cstheme="minorHAnsi"/>
          <w:b/>
          <w:bCs/>
          <w:i/>
          <w:iCs/>
          <w:sz w:val="20"/>
          <w:szCs w:val="20"/>
          <w:lang w:bidi="fa-IR"/>
        </w:rPr>
        <w:t xml:space="preserve">2- </w:t>
      </w:r>
      <w:r w:rsidR="00A9315D" w:rsidRPr="00D35737">
        <w:rPr>
          <w:rFonts w:cstheme="minorHAnsi"/>
          <w:b/>
          <w:bCs/>
          <w:i/>
          <w:iCs/>
          <w:sz w:val="20"/>
          <w:szCs w:val="20"/>
          <w:lang w:bidi="fa-IR"/>
        </w:rPr>
        <w:t>Un Messager, venant de la part d’Allah, qui leur récite des feuillets dénués de toute erreur,</w:t>
      </w:r>
    </w:p>
    <w:p w14:paraId="3143ADC2" w14:textId="77777777" w:rsidR="00D35737" w:rsidRPr="00D35737" w:rsidRDefault="00D35737" w:rsidP="00AC47A2">
      <w:pPr>
        <w:ind w:firstLine="0"/>
        <w:rPr>
          <w:rFonts w:cstheme="minorHAnsi"/>
          <w:b/>
          <w:bCs/>
          <w:i/>
          <w:iCs/>
          <w:sz w:val="20"/>
          <w:szCs w:val="20"/>
          <w:lang w:bidi="fa-IR"/>
        </w:rPr>
      </w:pPr>
      <w:r w:rsidRPr="00D35737">
        <w:rPr>
          <w:rFonts w:cstheme="minorHAnsi"/>
          <w:b/>
          <w:bCs/>
          <w:i/>
          <w:iCs/>
          <w:sz w:val="20"/>
          <w:szCs w:val="20"/>
          <w:lang w:bidi="fa-IR"/>
        </w:rPr>
        <w:t xml:space="preserve">3- </w:t>
      </w:r>
      <w:r w:rsidR="00A9315D" w:rsidRPr="00D35737">
        <w:rPr>
          <w:rFonts w:cstheme="minorHAnsi"/>
          <w:b/>
          <w:bCs/>
          <w:i/>
          <w:iCs/>
          <w:sz w:val="20"/>
          <w:szCs w:val="20"/>
          <w:lang w:bidi="fa-IR"/>
        </w:rPr>
        <w:t>dans lesquelles se trouvent des prescriptions d’une rectitude parfaite.</w:t>
      </w:r>
    </w:p>
    <w:p w14:paraId="70FD074A" w14:textId="5617D8EB" w:rsidR="00A9315D" w:rsidRPr="00D35737" w:rsidRDefault="00D35737" w:rsidP="00AC47A2">
      <w:pPr>
        <w:ind w:firstLine="0"/>
        <w:rPr>
          <w:rFonts w:cstheme="minorHAnsi"/>
          <w:b/>
          <w:bCs/>
          <w:i/>
          <w:iCs/>
          <w:sz w:val="20"/>
          <w:szCs w:val="20"/>
          <w:lang w:bidi="fa-IR"/>
        </w:rPr>
      </w:pPr>
      <w:r w:rsidRPr="00D35737">
        <w:rPr>
          <w:rFonts w:cstheme="minorHAnsi"/>
          <w:b/>
          <w:bCs/>
          <w:i/>
          <w:iCs/>
          <w:sz w:val="20"/>
          <w:szCs w:val="20"/>
          <w:lang w:bidi="fa-IR"/>
        </w:rPr>
        <w:t xml:space="preserve">4- </w:t>
      </w:r>
      <w:r w:rsidR="00A9315D" w:rsidRPr="00D35737">
        <w:rPr>
          <w:rFonts w:cstheme="minorHAnsi"/>
          <w:b/>
          <w:bCs/>
          <w:i/>
          <w:iCs/>
          <w:sz w:val="20"/>
          <w:szCs w:val="20"/>
          <w:lang w:bidi="fa-IR"/>
        </w:rPr>
        <w:t>Et ceux à qui le Livre a été donné ne se sont divisés qu’après que la preuve leur fut venue.</w:t>
      </w:r>
    </w:p>
    <w:p w14:paraId="2756F1B7" w14:textId="77777777" w:rsidR="00AC47A2" w:rsidRPr="00E8386B" w:rsidRDefault="00AC47A2" w:rsidP="00AC47A2">
      <w:pPr>
        <w:tabs>
          <w:tab w:val="left" w:pos="1080"/>
        </w:tabs>
        <w:ind w:firstLine="0"/>
        <w:rPr>
          <w:rFonts w:cstheme="minorHAnsi"/>
          <w:lang w:val="fr-BE" w:bidi="fa-IR"/>
        </w:rPr>
      </w:pPr>
    </w:p>
    <w:p w14:paraId="4055A2AD" w14:textId="062E7FBD" w:rsidR="00A9315D" w:rsidRPr="00E8386B" w:rsidRDefault="00AC47A2" w:rsidP="00AC47A2">
      <w:pPr>
        <w:tabs>
          <w:tab w:val="left" w:pos="1080"/>
        </w:tabs>
        <w:ind w:firstLine="0"/>
        <w:rPr>
          <w:rFonts w:cstheme="minorHAnsi"/>
          <w:lang w:val="fr-BE" w:bidi="fa-IR"/>
        </w:rPr>
      </w:pPr>
      <w:r w:rsidRPr="00E8386B">
        <w:rPr>
          <w:rFonts w:cstheme="minorHAnsi"/>
          <w:lang w:val="fr-BE" w:bidi="fa-IR"/>
        </w:rPr>
        <w:t xml:space="preserve">1- </w:t>
      </w:r>
      <w:r w:rsidR="00A9315D" w:rsidRPr="00E8386B">
        <w:rPr>
          <w:rFonts w:cstheme="minorHAnsi"/>
          <w:lang w:val="fr-BE" w:bidi="fa-IR"/>
        </w:rPr>
        <w:t>Il ressort de ces versets que les gens du Livre (juifs et chrétiens) et les idolâtres (polythéistes) prétendaient que si un prophète venait à eux avec une preuve évidente, ils croiraient en lui. Mais après la venue du Prophète Mohammad (</w:t>
      </w:r>
      <w:r w:rsidRPr="00E8386B">
        <w:rPr>
          <w:rFonts w:cstheme="minorHAnsi"/>
          <w:lang w:val="fr-BE" w:bidi="fa-IR"/>
        </w:rPr>
        <w:t>s</w:t>
      </w:r>
      <w:r w:rsidR="00A9315D" w:rsidRPr="00E8386B">
        <w:rPr>
          <w:rFonts w:cstheme="minorHAnsi"/>
          <w:lang w:val="fr-BE" w:bidi="fa-IR"/>
        </w:rPr>
        <w:t>), ils se dédirent et s'opposèrent à lui, à l'exception d'un petit groupe qui crut.</w:t>
      </w:r>
    </w:p>
    <w:p w14:paraId="304E9A52" w14:textId="4C3C389A" w:rsidR="00A9315D" w:rsidRPr="00E8386B" w:rsidRDefault="00AC47A2" w:rsidP="00AC47A2">
      <w:pPr>
        <w:tabs>
          <w:tab w:val="left" w:pos="1080"/>
        </w:tabs>
        <w:ind w:firstLine="0"/>
        <w:rPr>
          <w:rFonts w:cstheme="minorHAnsi"/>
          <w:lang w:val="fr-BE" w:bidi="fa-IR"/>
        </w:rPr>
      </w:pPr>
      <w:r w:rsidRPr="00E8386B">
        <w:rPr>
          <w:rFonts w:cstheme="minorHAnsi"/>
          <w:lang w:val="fr-BE" w:bidi="fa-IR"/>
        </w:rPr>
        <w:t xml:space="preserve">2- </w:t>
      </w:r>
      <w:r w:rsidR="00A9315D" w:rsidRPr="00E8386B">
        <w:rPr>
          <w:rFonts w:cstheme="minorHAnsi"/>
          <w:lang w:val="fr-BE" w:bidi="fa-IR"/>
        </w:rPr>
        <w:t>Les polythéistes arabes étaient un peuple ignorant et illettré. Ainsi, dans de nombreuses questions, dont celle de l'attente et de l'aspiration à un prophète apportant une preuve évidente, ils suivaient les savants du Livre (chrétiens et juifs). Mais avec l'avènement du Prophète de l'Islam (</w:t>
      </w:r>
      <w:r w:rsidRPr="00E8386B">
        <w:rPr>
          <w:rFonts w:cstheme="minorHAnsi"/>
          <w:lang w:val="fr-BE" w:bidi="fa-IR"/>
        </w:rPr>
        <w:t>s</w:t>
      </w:r>
      <w:r w:rsidR="00A9315D" w:rsidRPr="00E8386B">
        <w:rPr>
          <w:rFonts w:cstheme="minorHAnsi"/>
          <w:lang w:val="fr-BE" w:bidi="fa-IR"/>
        </w:rPr>
        <w:t xml:space="preserve">), ils virent leurs intérêts menacés et s'alignèrent sur la position les gens du Livre dans leur opposition à lui. C'est pourquoi le Coran blâme d'abord les deux groupes, </w:t>
      </w:r>
      <w:r w:rsidR="00D11ADE">
        <w:rPr>
          <w:rFonts w:cstheme="minorHAnsi"/>
          <w:lang w:val="fr-BE" w:bidi="fa-IR"/>
        </w:rPr>
        <w:t>puis</w:t>
      </w:r>
      <w:r w:rsidR="00D11ADE" w:rsidRPr="00E8386B">
        <w:rPr>
          <w:rFonts w:cstheme="minorHAnsi"/>
          <w:lang w:val="fr-BE" w:bidi="fa-IR"/>
        </w:rPr>
        <w:t xml:space="preserve"> </w:t>
      </w:r>
      <w:r w:rsidR="00A9315D" w:rsidRPr="00E8386B">
        <w:rPr>
          <w:rFonts w:cstheme="minorHAnsi"/>
          <w:lang w:val="fr-BE" w:bidi="fa-IR"/>
        </w:rPr>
        <w:t>concentre davantage ses reproches sur les gens du Livre. Car ceux-ci étaient les gens du savoir, du Livre, et les guides que suivaient les polythéistes. Et ils connaissaient la preuve évidente et la véracité du Prophète de l'Islam (</w:t>
      </w:r>
      <w:r w:rsidRPr="00E8386B">
        <w:rPr>
          <w:rFonts w:cstheme="minorHAnsi"/>
          <w:lang w:val="fr-BE" w:bidi="fa-IR"/>
        </w:rPr>
        <w:t>s</w:t>
      </w:r>
      <w:r w:rsidR="00A9315D" w:rsidRPr="00E8386B">
        <w:rPr>
          <w:rFonts w:cstheme="minorHAnsi"/>
          <w:lang w:val="fr-BE" w:bidi="fa-IR"/>
        </w:rPr>
        <w:t>).</w:t>
      </w:r>
      <w:r w:rsidRPr="00E8386B">
        <w:rPr>
          <w:rStyle w:val="Appelnotedebasdep"/>
          <w:rFonts w:cstheme="minorHAnsi"/>
          <w:lang w:val="fr-BE" w:bidi="fa-IR"/>
        </w:rPr>
        <w:footnoteReference w:id="5"/>
      </w:r>
    </w:p>
    <w:p w14:paraId="1304ACC5" w14:textId="77777777" w:rsidR="00A9315D" w:rsidRPr="00E8386B" w:rsidRDefault="00A9315D" w:rsidP="00AC47A2">
      <w:pPr>
        <w:tabs>
          <w:tab w:val="left" w:pos="1080"/>
        </w:tabs>
        <w:ind w:firstLine="0"/>
        <w:rPr>
          <w:rFonts w:cstheme="minorHAnsi"/>
          <w:lang w:val="fr-BE" w:bidi="fa-IR"/>
        </w:rPr>
      </w:pPr>
    </w:p>
    <w:p w14:paraId="775F0C2D" w14:textId="77777777" w:rsidR="00A9315D" w:rsidRPr="00E8386B" w:rsidRDefault="00A9315D" w:rsidP="00A9315D">
      <w:pPr>
        <w:tabs>
          <w:tab w:val="left" w:pos="1080"/>
        </w:tabs>
        <w:rPr>
          <w:rFonts w:cstheme="minorHAnsi"/>
          <w:lang w:val="fr-BE" w:bidi="fa-IR"/>
        </w:rPr>
      </w:pPr>
    </w:p>
    <w:p w14:paraId="50B5F5E5" w14:textId="47CAAE0B" w:rsidR="00A9315D" w:rsidRDefault="00546738" w:rsidP="00546738">
      <w:pPr>
        <w:tabs>
          <w:tab w:val="left" w:pos="1080"/>
        </w:tabs>
        <w:ind w:firstLine="0"/>
        <w:jc w:val="right"/>
        <w:rPr>
          <w:rFonts w:cstheme="minorHAnsi"/>
          <w:lang w:val="fr-BE" w:bidi="fa-IR"/>
        </w:rPr>
      </w:pPr>
      <w:proofErr w:type="spellStart"/>
      <w:r w:rsidRPr="00DB741C">
        <w:rPr>
          <w:rFonts w:cs="KFGQPC Uthmanic Script HAFS"/>
          <w:color w:val="000000"/>
          <w:sz w:val="36"/>
          <w:szCs w:val="36"/>
          <w:shd w:val="clear" w:color="auto" w:fill="FFFFFF"/>
          <w:rtl/>
        </w:rPr>
        <w:t>وَمَآ</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أُمِرُوٓاْ</w:t>
      </w:r>
      <w:proofErr w:type="spellEnd"/>
      <w:r w:rsidRPr="00DB741C">
        <w:rPr>
          <w:rFonts w:cs="KFGQPC Uthmanic Script HAFS"/>
          <w:color w:val="000000"/>
          <w:sz w:val="36"/>
          <w:szCs w:val="36"/>
          <w:shd w:val="clear" w:color="auto" w:fill="FFFFFF"/>
          <w:rtl/>
        </w:rPr>
        <w:t xml:space="preserve"> إِلَّا </w:t>
      </w:r>
      <w:proofErr w:type="spellStart"/>
      <w:r w:rsidRPr="00DB741C">
        <w:rPr>
          <w:rFonts w:cs="KFGQPC Uthmanic Script HAFS"/>
          <w:color w:val="000000"/>
          <w:sz w:val="36"/>
          <w:szCs w:val="36"/>
          <w:shd w:val="clear" w:color="auto" w:fill="FFFFFF"/>
          <w:rtl/>
        </w:rPr>
        <w:t>لِيَعۡبُدُواْ</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للَّهَ</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مُخۡلِصِينَ</w:t>
      </w:r>
      <w:proofErr w:type="spellEnd"/>
      <w:r w:rsidRPr="00DB741C">
        <w:rPr>
          <w:rFonts w:cs="KFGQPC Uthmanic Script HAFS"/>
          <w:color w:val="000000"/>
          <w:sz w:val="36"/>
          <w:szCs w:val="36"/>
          <w:shd w:val="clear" w:color="auto" w:fill="FFFFFF"/>
          <w:rtl/>
        </w:rPr>
        <w:t xml:space="preserve"> لَهُ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لدِّينَ</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حُنَفَآءَ</w:t>
      </w:r>
      <w:proofErr w:type="spellEnd"/>
      <w:r w:rsidRPr="00DB741C">
        <w:rPr>
          <w:rFonts w:cs="KFGQPC Uthmanic Script HAFS"/>
          <w:color w:val="000000"/>
          <w:sz w:val="36"/>
          <w:szCs w:val="36"/>
          <w:shd w:val="clear" w:color="auto" w:fill="FFFFFF"/>
          <w:rtl/>
        </w:rPr>
        <w:t xml:space="preserve"> وَيُقِيمُواْ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لصَّلَوٰةَ</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color w:val="000000"/>
          <w:sz w:val="36"/>
          <w:szCs w:val="36"/>
          <w:shd w:val="clear" w:color="auto" w:fill="FFFFFF"/>
          <w:rtl/>
        </w:rPr>
        <w:t>وَيُؤۡتُواْ</w:t>
      </w:r>
      <w:proofErr w:type="spellEnd"/>
      <w:r w:rsidRPr="00DB741C">
        <w:rPr>
          <w:rFonts w:cs="KFGQPC Uthmanic Script HAFS"/>
          <w:color w:val="000000"/>
          <w:sz w:val="36"/>
          <w:szCs w:val="36"/>
          <w:shd w:val="clear" w:color="auto" w:fill="FFFFFF"/>
          <w:rtl/>
        </w:rPr>
        <w:t xml:space="preserve"> </w:t>
      </w:r>
      <w:proofErr w:type="spellStart"/>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لزَّكَوٰةَۚ</w:t>
      </w:r>
      <w:proofErr w:type="spellEnd"/>
      <w:r w:rsidRPr="00DB741C">
        <w:rPr>
          <w:rFonts w:cs="KFGQPC Uthmanic Script HAFS"/>
          <w:color w:val="000000"/>
          <w:sz w:val="36"/>
          <w:szCs w:val="36"/>
          <w:shd w:val="clear" w:color="auto" w:fill="FFFFFF"/>
          <w:rtl/>
        </w:rPr>
        <w:t xml:space="preserve"> وَذَٰلِكَ دِينُ </w:t>
      </w:r>
      <w:r w:rsidRPr="00DB741C">
        <w:rPr>
          <w:rFonts w:cs="KFGQPC Uthmanic Script HAFS" w:hint="cs"/>
          <w:color w:val="000000"/>
          <w:sz w:val="36"/>
          <w:szCs w:val="36"/>
          <w:shd w:val="clear" w:color="auto" w:fill="FFFFFF"/>
          <w:rtl/>
        </w:rPr>
        <w:t>ٱ</w:t>
      </w:r>
      <w:r w:rsidRPr="00DB741C">
        <w:rPr>
          <w:rFonts w:cs="KFGQPC Uthmanic Script HAFS" w:hint="eastAsia"/>
          <w:color w:val="000000"/>
          <w:sz w:val="36"/>
          <w:szCs w:val="36"/>
          <w:shd w:val="clear" w:color="auto" w:fill="FFFFFF"/>
          <w:rtl/>
        </w:rPr>
        <w:t>لۡقَيِّمَةِ</w:t>
      </w:r>
      <w:r w:rsidRPr="00DB741C">
        <w:rPr>
          <w:rFonts w:cs="KFGQPC Uthmanic Script HAFS"/>
          <w:color w:val="000000"/>
          <w:sz w:val="36"/>
          <w:szCs w:val="36"/>
          <w:shd w:val="clear" w:color="auto" w:fill="FFFFFF"/>
          <w:rtl/>
        </w:rPr>
        <w:t>٥</w:t>
      </w:r>
    </w:p>
    <w:p w14:paraId="51784D18" w14:textId="77777777" w:rsidR="00546738" w:rsidRPr="00E8386B" w:rsidRDefault="00546738" w:rsidP="00D35737">
      <w:pPr>
        <w:tabs>
          <w:tab w:val="left" w:pos="1080"/>
        </w:tabs>
        <w:ind w:firstLine="0"/>
        <w:rPr>
          <w:rFonts w:cstheme="minorHAnsi"/>
          <w:lang w:val="fr-BE" w:bidi="fa-IR"/>
        </w:rPr>
      </w:pPr>
    </w:p>
    <w:p w14:paraId="7063526B" w14:textId="14CF27EE" w:rsidR="00A9315D" w:rsidRPr="00D35737" w:rsidRDefault="00D35737" w:rsidP="00D35737">
      <w:pPr>
        <w:ind w:firstLine="0"/>
        <w:rPr>
          <w:rFonts w:cstheme="minorHAnsi"/>
          <w:b/>
          <w:bCs/>
          <w:i/>
          <w:iCs/>
          <w:sz w:val="20"/>
          <w:szCs w:val="20"/>
          <w:lang w:bidi="fa-IR"/>
        </w:rPr>
      </w:pPr>
      <w:r w:rsidRPr="00D35737">
        <w:rPr>
          <w:rFonts w:cstheme="minorHAnsi"/>
          <w:b/>
          <w:bCs/>
          <w:i/>
          <w:iCs/>
          <w:sz w:val="20"/>
          <w:szCs w:val="20"/>
          <w:lang w:bidi="fa-IR"/>
        </w:rPr>
        <w:t xml:space="preserve">5- </w:t>
      </w:r>
      <w:r w:rsidR="00A9315D" w:rsidRPr="00D35737">
        <w:rPr>
          <w:rFonts w:cstheme="minorHAnsi"/>
          <w:b/>
          <w:bCs/>
          <w:i/>
          <w:iCs/>
          <w:sz w:val="20"/>
          <w:szCs w:val="20"/>
          <w:lang w:bidi="fa-IR"/>
        </w:rPr>
        <w:t xml:space="preserve">Il ne leur a été commandé, cependant, que d’adorer Allah, Lui vouant un culte exclusif, d’accomplir la </w:t>
      </w:r>
      <w:r w:rsidR="004458A4">
        <w:rPr>
          <w:rFonts w:cstheme="minorHAnsi"/>
          <w:b/>
          <w:bCs/>
          <w:i/>
          <w:iCs/>
          <w:sz w:val="20"/>
          <w:szCs w:val="20"/>
          <w:lang w:bidi="fa-IR"/>
        </w:rPr>
        <w:t>Salât</w:t>
      </w:r>
      <w:r w:rsidR="00A9315D" w:rsidRPr="00D35737">
        <w:rPr>
          <w:rFonts w:cstheme="minorHAnsi"/>
          <w:b/>
          <w:bCs/>
          <w:i/>
          <w:iCs/>
          <w:sz w:val="20"/>
          <w:szCs w:val="20"/>
          <w:lang w:bidi="fa-IR"/>
        </w:rPr>
        <w:t xml:space="preserve"> et d’acquitter la Zak</w:t>
      </w:r>
      <w:r w:rsidR="00577D3E">
        <w:rPr>
          <w:rFonts w:cstheme="minorHAnsi"/>
          <w:b/>
          <w:bCs/>
          <w:i/>
          <w:iCs/>
          <w:sz w:val="20"/>
          <w:szCs w:val="20"/>
          <w:lang w:bidi="fa-IR"/>
        </w:rPr>
        <w:t>â</w:t>
      </w:r>
      <w:r w:rsidR="00A9315D" w:rsidRPr="00D35737">
        <w:rPr>
          <w:rFonts w:cstheme="minorHAnsi"/>
          <w:b/>
          <w:bCs/>
          <w:i/>
          <w:iCs/>
          <w:sz w:val="20"/>
          <w:szCs w:val="20"/>
          <w:lang w:bidi="fa-IR"/>
        </w:rPr>
        <w:t>t. Et voilà la religion de droiture. </w:t>
      </w:r>
    </w:p>
    <w:p w14:paraId="79A0972A" w14:textId="77777777" w:rsidR="00AC47A2" w:rsidRPr="00E8386B" w:rsidRDefault="00AC47A2" w:rsidP="00AC47A2">
      <w:pPr>
        <w:tabs>
          <w:tab w:val="left" w:pos="1080"/>
        </w:tabs>
        <w:ind w:firstLine="0"/>
        <w:rPr>
          <w:rFonts w:cstheme="minorHAnsi"/>
          <w:lang w:val="fr-BE" w:bidi="fa-IR"/>
        </w:rPr>
      </w:pPr>
    </w:p>
    <w:p w14:paraId="0229E0A8" w14:textId="4C90B2BE" w:rsidR="00A9315D" w:rsidRPr="00E8386B" w:rsidRDefault="00AC47A2" w:rsidP="00AC47A2">
      <w:pPr>
        <w:tabs>
          <w:tab w:val="left" w:pos="1080"/>
        </w:tabs>
        <w:ind w:firstLine="0"/>
        <w:rPr>
          <w:rFonts w:cstheme="minorHAnsi"/>
          <w:lang w:val="fr-BE" w:bidi="fa-IR"/>
        </w:rPr>
      </w:pPr>
      <w:r w:rsidRPr="00E8386B">
        <w:rPr>
          <w:rFonts w:cstheme="minorHAnsi"/>
          <w:lang w:val="fr-BE" w:bidi="fa-IR"/>
        </w:rPr>
        <w:t xml:space="preserve">1- </w:t>
      </w:r>
      <w:r w:rsidR="00A9315D" w:rsidRPr="00E8386B">
        <w:rPr>
          <w:rFonts w:cstheme="minorHAnsi"/>
          <w:lang w:val="fr-BE" w:bidi="fa-IR"/>
        </w:rPr>
        <w:t xml:space="preserve">La </w:t>
      </w:r>
      <w:r w:rsidRPr="00E8386B">
        <w:rPr>
          <w:rFonts w:cstheme="minorHAnsi"/>
          <w:lang w:val="fr-BE" w:bidi="fa-IR"/>
        </w:rPr>
        <w:t>« </w:t>
      </w:r>
      <w:r w:rsidR="00A9315D" w:rsidRPr="00E8386B">
        <w:rPr>
          <w:rFonts w:cstheme="minorHAnsi"/>
          <w:b/>
          <w:bCs/>
          <w:lang w:val="fr-BE" w:bidi="fa-IR"/>
        </w:rPr>
        <w:t>religion droite</w:t>
      </w:r>
      <w:r w:rsidRPr="00E8386B">
        <w:rPr>
          <w:rFonts w:cstheme="minorHAnsi"/>
          <w:lang w:val="fr-BE" w:bidi="fa-IR"/>
        </w:rPr>
        <w:t> »</w:t>
      </w:r>
      <w:r w:rsidR="00A9315D" w:rsidRPr="00E8386B">
        <w:rPr>
          <w:rFonts w:cstheme="minorHAnsi"/>
          <w:lang w:val="fr-BE" w:bidi="fa-IR"/>
        </w:rPr>
        <w:t xml:space="preserve"> est la religion qui est apparue dans les Livres célestes antérieurs et précieux, c'est-à-dire que le monothéisme, l'adoration et l'aumône financière aux nécessiteux sont au cœur de toutes les religions divines authentiques. Et ces principes sont en accord avec la nature intrinsèquement monothéiste, adoratrice, reconnaissante et bienveillante de l'être humain. Ainsi, les enseignements fondamentaux de l'Islam sont enracinés dans la nature humaine et ont des précédents dans les Livres célestes antérieurs. </w:t>
      </w:r>
    </w:p>
    <w:p w14:paraId="4D15BB60" w14:textId="17D7D7D2" w:rsidR="00F67ACE" w:rsidRDefault="00AC47A2" w:rsidP="00D422F1">
      <w:pPr>
        <w:tabs>
          <w:tab w:val="left" w:pos="1080"/>
        </w:tabs>
        <w:ind w:firstLine="0"/>
        <w:rPr>
          <w:rFonts w:cstheme="minorHAnsi"/>
          <w:lang w:val="fr-BE" w:bidi="fa-IR"/>
        </w:rPr>
      </w:pPr>
      <w:r w:rsidRPr="00E8386B">
        <w:rPr>
          <w:rFonts w:cstheme="minorHAnsi"/>
          <w:lang w:val="fr-BE" w:bidi="fa-IR"/>
        </w:rPr>
        <w:t xml:space="preserve">2- </w:t>
      </w:r>
      <w:r w:rsidR="00A9315D" w:rsidRPr="00E8386B">
        <w:rPr>
          <w:rFonts w:cstheme="minorHAnsi"/>
          <w:lang w:val="fr-BE" w:bidi="fa-IR"/>
        </w:rPr>
        <w:t>Il apparaît clairement ici que les religions divines n'ont pas emprunté ces principes communs les unes aux autres, mais que leur source originelle est Dieu, qui a envoyé à toutes les religions des principes communs et intrinsèques.</w:t>
      </w:r>
      <w:r w:rsidRPr="00E8386B">
        <w:rPr>
          <w:rStyle w:val="Appelnotedebasdep"/>
          <w:rFonts w:cstheme="minorHAnsi"/>
          <w:lang w:val="fr-BE" w:bidi="fa-IR"/>
        </w:rPr>
        <w:footnoteReference w:id="6"/>
      </w:r>
    </w:p>
    <w:p w14:paraId="4E97B3AA" w14:textId="77777777" w:rsidR="00546738" w:rsidRDefault="00546738" w:rsidP="00D422F1">
      <w:pPr>
        <w:tabs>
          <w:tab w:val="left" w:pos="1080"/>
        </w:tabs>
        <w:ind w:firstLine="0"/>
        <w:rPr>
          <w:rFonts w:cstheme="minorHAnsi"/>
          <w:lang w:val="fr-BE" w:bidi="fa-IR"/>
        </w:rPr>
      </w:pPr>
    </w:p>
    <w:p w14:paraId="6AE382E5" w14:textId="77777777" w:rsidR="00546738" w:rsidRDefault="00546738" w:rsidP="00D422F1">
      <w:pPr>
        <w:tabs>
          <w:tab w:val="left" w:pos="1080"/>
        </w:tabs>
        <w:ind w:firstLine="0"/>
        <w:rPr>
          <w:rFonts w:cstheme="minorHAnsi"/>
          <w:lang w:val="fr-BE" w:bidi="fa-IR"/>
        </w:rPr>
      </w:pPr>
    </w:p>
    <w:p w14:paraId="5468BD3F" w14:textId="77777777" w:rsidR="00546738" w:rsidRPr="00546738" w:rsidRDefault="00546738" w:rsidP="00546738">
      <w:pPr>
        <w:bidi/>
        <w:spacing w:line="240" w:lineRule="auto"/>
        <w:ind w:firstLine="0"/>
        <w:jc w:val="left"/>
        <w:rPr>
          <w:rFonts w:cs="KFGQPC Uthmanic Script HAFS"/>
          <w:color w:val="000000"/>
          <w:sz w:val="36"/>
          <w:szCs w:val="36"/>
          <w:lang w:val="fr-FR"/>
        </w:rPr>
      </w:pPr>
      <w:r w:rsidRPr="00546738">
        <w:rPr>
          <w:rFonts w:cs="KFGQPC Uthmanic Script HAFS"/>
          <w:color w:val="000000"/>
          <w:sz w:val="36"/>
          <w:szCs w:val="36"/>
          <w:shd w:val="clear" w:color="auto" w:fill="FFFFFF"/>
          <w:rtl/>
          <w:lang w:val="fr-FR"/>
        </w:rPr>
        <w:t xml:space="preserve">إِنَّ </w:t>
      </w:r>
      <w:proofErr w:type="spellStart"/>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لَّذِينَ</w:t>
      </w:r>
      <w:proofErr w:type="spellEnd"/>
      <w:r w:rsidRPr="00546738">
        <w:rPr>
          <w:rFonts w:cs="KFGQPC Uthmanic Script HAFS"/>
          <w:color w:val="000000"/>
          <w:sz w:val="36"/>
          <w:szCs w:val="36"/>
          <w:shd w:val="clear" w:color="auto" w:fill="FFFFFF"/>
          <w:rtl/>
          <w:lang w:val="fr-FR"/>
        </w:rPr>
        <w:t xml:space="preserve"> كَفَرُواْ </w:t>
      </w:r>
      <w:proofErr w:type="spellStart"/>
      <w:r w:rsidRPr="00546738">
        <w:rPr>
          <w:rFonts w:cs="KFGQPC Uthmanic Script HAFS"/>
          <w:color w:val="000000"/>
          <w:sz w:val="36"/>
          <w:szCs w:val="36"/>
          <w:shd w:val="clear" w:color="auto" w:fill="FFFFFF"/>
          <w:rtl/>
          <w:lang w:val="fr-FR"/>
        </w:rPr>
        <w:t>مِنۡ</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أَهۡلِ</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لۡكِتَٰبِ</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وَ</w:t>
      </w:r>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لۡمُشۡرِكِينَ</w:t>
      </w:r>
      <w:proofErr w:type="spellEnd"/>
      <w:r w:rsidRPr="00546738">
        <w:rPr>
          <w:rFonts w:cs="KFGQPC Uthmanic Script HAFS"/>
          <w:color w:val="000000"/>
          <w:sz w:val="36"/>
          <w:szCs w:val="36"/>
          <w:shd w:val="clear" w:color="auto" w:fill="FFFFFF"/>
          <w:rtl/>
          <w:lang w:val="fr-FR"/>
        </w:rPr>
        <w:t xml:space="preserve"> فِي نَارِ جَهَنَّمَ خَٰلِدِينَ </w:t>
      </w:r>
      <w:proofErr w:type="spellStart"/>
      <w:r w:rsidRPr="00546738">
        <w:rPr>
          <w:rFonts w:cs="KFGQPC Uthmanic Script HAFS"/>
          <w:color w:val="000000"/>
          <w:sz w:val="36"/>
          <w:szCs w:val="36"/>
          <w:shd w:val="clear" w:color="auto" w:fill="FFFFFF"/>
          <w:rtl/>
          <w:lang w:val="fr-FR"/>
        </w:rPr>
        <w:t>فِيهَآۚ</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أُوْلَٰٓئِكَ</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هُمۡ</w:t>
      </w:r>
      <w:proofErr w:type="spellEnd"/>
      <w:r w:rsidRPr="00546738">
        <w:rPr>
          <w:rFonts w:cs="KFGQPC Uthmanic Script HAFS"/>
          <w:color w:val="000000"/>
          <w:sz w:val="36"/>
          <w:szCs w:val="36"/>
          <w:shd w:val="clear" w:color="auto" w:fill="FFFFFF"/>
          <w:rtl/>
          <w:lang w:val="fr-FR"/>
        </w:rPr>
        <w:t xml:space="preserve"> شَرُّ </w:t>
      </w:r>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لۡبَرِيَّةِ</w:t>
      </w:r>
      <w:r w:rsidRPr="00546738">
        <w:rPr>
          <w:rFonts w:cs="KFGQPC Uthmanic Script HAFS"/>
          <w:color w:val="000000"/>
          <w:sz w:val="36"/>
          <w:szCs w:val="36"/>
          <w:shd w:val="clear" w:color="auto" w:fill="FFFFFF"/>
          <w:rtl/>
          <w:lang w:val="fr-FR"/>
        </w:rPr>
        <w:t xml:space="preserve">٦ إِنَّ </w:t>
      </w:r>
      <w:proofErr w:type="spellStart"/>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لَّذِينَ</w:t>
      </w:r>
      <w:proofErr w:type="spellEnd"/>
      <w:r w:rsidRPr="00546738">
        <w:rPr>
          <w:rFonts w:cs="KFGQPC Uthmanic Script HAFS"/>
          <w:color w:val="000000"/>
          <w:sz w:val="36"/>
          <w:szCs w:val="36"/>
          <w:shd w:val="clear" w:color="auto" w:fill="FFFFFF"/>
          <w:rtl/>
          <w:lang w:val="fr-FR"/>
        </w:rPr>
        <w:t xml:space="preserve"> ءَامَنُواْ وَعَمِلُواْ </w:t>
      </w:r>
      <w:proofErr w:type="spellStart"/>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لصَّٰلِحَٰتِ</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أُوْلَٰٓئِكَ</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هُمۡ</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خَيۡرُ</w:t>
      </w:r>
      <w:proofErr w:type="spellEnd"/>
      <w:r w:rsidRPr="00546738">
        <w:rPr>
          <w:rFonts w:cs="KFGQPC Uthmanic Script HAFS"/>
          <w:color w:val="000000"/>
          <w:sz w:val="36"/>
          <w:szCs w:val="36"/>
          <w:shd w:val="clear" w:color="auto" w:fill="FFFFFF"/>
          <w:rtl/>
          <w:lang w:val="fr-FR"/>
        </w:rPr>
        <w:t xml:space="preserve"> </w:t>
      </w:r>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لۡبَرِيَّةِ</w:t>
      </w:r>
      <w:r w:rsidRPr="00546738">
        <w:rPr>
          <w:rFonts w:cs="KFGQPC Uthmanic Script HAFS"/>
          <w:color w:val="000000"/>
          <w:sz w:val="36"/>
          <w:szCs w:val="36"/>
          <w:shd w:val="clear" w:color="auto" w:fill="FFFFFF"/>
          <w:rtl/>
          <w:lang w:val="fr-FR"/>
        </w:rPr>
        <w:t xml:space="preserve">٧ </w:t>
      </w:r>
      <w:proofErr w:type="spellStart"/>
      <w:r w:rsidRPr="00546738">
        <w:rPr>
          <w:rFonts w:cs="KFGQPC Uthmanic Script HAFS"/>
          <w:color w:val="000000"/>
          <w:sz w:val="36"/>
          <w:szCs w:val="36"/>
          <w:shd w:val="clear" w:color="auto" w:fill="FFFFFF"/>
          <w:rtl/>
          <w:lang w:val="fr-FR"/>
        </w:rPr>
        <w:t>جَزَآؤُهُمۡ</w:t>
      </w:r>
      <w:proofErr w:type="spellEnd"/>
      <w:r w:rsidRPr="00546738">
        <w:rPr>
          <w:rFonts w:cs="KFGQPC Uthmanic Script HAFS"/>
          <w:color w:val="000000"/>
          <w:sz w:val="36"/>
          <w:szCs w:val="36"/>
          <w:shd w:val="clear" w:color="auto" w:fill="FFFFFF"/>
          <w:rtl/>
          <w:lang w:val="fr-FR"/>
        </w:rPr>
        <w:t xml:space="preserve"> عِندَ </w:t>
      </w:r>
      <w:proofErr w:type="spellStart"/>
      <w:r w:rsidRPr="00546738">
        <w:rPr>
          <w:rFonts w:cs="KFGQPC Uthmanic Script HAFS"/>
          <w:color w:val="000000"/>
          <w:sz w:val="36"/>
          <w:szCs w:val="36"/>
          <w:shd w:val="clear" w:color="auto" w:fill="FFFFFF"/>
          <w:rtl/>
          <w:lang w:val="fr-FR"/>
        </w:rPr>
        <w:t>رَبِّهِمۡ</w:t>
      </w:r>
      <w:proofErr w:type="spellEnd"/>
      <w:r w:rsidRPr="00546738">
        <w:rPr>
          <w:rFonts w:cs="KFGQPC Uthmanic Script HAFS"/>
          <w:color w:val="000000"/>
          <w:sz w:val="36"/>
          <w:szCs w:val="36"/>
          <w:shd w:val="clear" w:color="auto" w:fill="FFFFFF"/>
          <w:rtl/>
          <w:lang w:val="fr-FR"/>
        </w:rPr>
        <w:t xml:space="preserve"> جَنَّٰتُ </w:t>
      </w:r>
      <w:proofErr w:type="spellStart"/>
      <w:r w:rsidRPr="00546738">
        <w:rPr>
          <w:rFonts w:cs="KFGQPC Uthmanic Script HAFS"/>
          <w:color w:val="000000"/>
          <w:sz w:val="36"/>
          <w:szCs w:val="36"/>
          <w:shd w:val="clear" w:color="auto" w:fill="FFFFFF"/>
          <w:rtl/>
          <w:lang w:val="fr-FR"/>
        </w:rPr>
        <w:t>عَدۡن</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تَجۡرِي</w:t>
      </w:r>
      <w:proofErr w:type="spellEnd"/>
      <w:r w:rsidRPr="00546738">
        <w:rPr>
          <w:rFonts w:cs="KFGQPC Uthmanic Script HAFS"/>
          <w:color w:val="000000"/>
          <w:sz w:val="36"/>
          <w:szCs w:val="36"/>
          <w:shd w:val="clear" w:color="auto" w:fill="FFFFFF"/>
          <w:rtl/>
          <w:lang w:val="fr-FR"/>
        </w:rPr>
        <w:t xml:space="preserve"> مِن </w:t>
      </w:r>
      <w:proofErr w:type="spellStart"/>
      <w:r w:rsidRPr="00546738">
        <w:rPr>
          <w:rFonts w:cs="KFGQPC Uthmanic Script HAFS"/>
          <w:color w:val="000000"/>
          <w:sz w:val="36"/>
          <w:szCs w:val="36"/>
          <w:shd w:val="clear" w:color="auto" w:fill="FFFFFF"/>
          <w:rtl/>
          <w:lang w:val="fr-FR"/>
        </w:rPr>
        <w:t>تَحۡتِهَا</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لۡأَنۡهَٰرُ</w:t>
      </w:r>
      <w:proofErr w:type="spellEnd"/>
      <w:r w:rsidRPr="00546738">
        <w:rPr>
          <w:rFonts w:cs="KFGQPC Uthmanic Script HAFS"/>
          <w:color w:val="000000"/>
          <w:sz w:val="36"/>
          <w:szCs w:val="36"/>
          <w:shd w:val="clear" w:color="auto" w:fill="FFFFFF"/>
          <w:rtl/>
          <w:lang w:val="fr-FR"/>
        </w:rPr>
        <w:t xml:space="preserve"> خَٰلِدِينَ </w:t>
      </w:r>
      <w:proofErr w:type="spellStart"/>
      <w:r w:rsidRPr="00546738">
        <w:rPr>
          <w:rFonts w:cs="KFGQPC Uthmanic Script HAFS"/>
          <w:color w:val="000000"/>
          <w:sz w:val="36"/>
          <w:szCs w:val="36"/>
          <w:shd w:val="clear" w:color="auto" w:fill="FFFFFF"/>
          <w:rtl/>
          <w:lang w:val="fr-FR"/>
        </w:rPr>
        <w:t>فِيهَآ</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أَبَدٗاۖ</w:t>
      </w:r>
      <w:proofErr w:type="spellEnd"/>
      <w:r w:rsidRPr="00546738">
        <w:rPr>
          <w:rFonts w:cs="KFGQPC Uthmanic Script HAFS"/>
          <w:color w:val="000000"/>
          <w:sz w:val="36"/>
          <w:szCs w:val="36"/>
          <w:shd w:val="clear" w:color="auto" w:fill="FFFFFF"/>
          <w:rtl/>
          <w:lang w:val="fr-FR"/>
        </w:rPr>
        <w:t xml:space="preserve"> رَّضِيَ </w:t>
      </w:r>
      <w:proofErr w:type="spellStart"/>
      <w:r w:rsidRPr="00546738">
        <w:rPr>
          <w:rFonts w:cs="KFGQPC Uthmanic Script HAFS" w:hint="cs"/>
          <w:color w:val="000000"/>
          <w:sz w:val="36"/>
          <w:szCs w:val="36"/>
          <w:shd w:val="clear" w:color="auto" w:fill="FFFFFF"/>
          <w:rtl/>
          <w:lang w:val="fr-FR"/>
        </w:rPr>
        <w:t>ٱ</w:t>
      </w:r>
      <w:r w:rsidRPr="00546738">
        <w:rPr>
          <w:rFonts w:cs="KFGQPC Uthmanic Script HAFS" w:hint="eastAsia"/>
          <w:color w:val="000000"/>
          <w:sz w:val="36"/>
          <w:szCs w:val="36"/>
          <w:shd w:val="clear" w:color="auto" w:fill="FFFFFF"/>
          <w:rtl/>
          <w:lang w:val="fr-FR"/>
        </w:rPr>
        <w:t>للَّهُ</w:t>
      </w:r>
      <w:proofErr w:type="spellEnd"/>
      <w:r w:rsidRPr="00546738">
        <w:rPr>
          <w:rFonts w:cs="KFGQPC Uthmanic Script HAFS"/>
          <w:color w:val="000000"/>
          <w:sz w:val="36"/>
          <w:szCs w:val="36"/>
          <w:shd w:val="clear" w:color="auto" w:fill="FFFFFF"/>
          <w:rtl/>
          <w:lang w:val="fr-FR"/>
        </w:rPr>
        <w:t xml:space="preserve"> </w:t>
      </w:r>
      <w:proofErr w:type="spellStart"/>
      <w:r w:rsidRPr="00546738">
        <w:rPr>
          <w:rFonts w:cs="KFGQPC Uthmanic Script HAFS"/>
          <w:color w:val="000000"/>
          <w:sz w:val="36"/>
          <w:szCs w:val="36"/>
          <w:shd w:val="clear" w:color="auto" w:fill="FFFFFF"/>
          <w:rtl/>
          <w:lang w:val="fr-FR"/>
        </w:rPr>
        <w:t>عَنۡهُمۡ</w:t>
      </w:r>
      <w:proofErr w:type="spellEnd"/>
      <w:r w:rsidRPr="00546738">
        <w:rPr>
          <w:rFonts w:cs="KFGQPC Uthmanic Script HAFS"/>
          <w:color w:val="000000"/>
          <w:sz w:val="36"/>
          <w:szCs w:val="36"/>
          <w:shd w:val="clear" w:color="auto" w:fill="FFFFFF"/>
          <w:rtl/>
          <w:lang w:val="fr-FR"/>
        </w:rPr>
        <w:t xml:space="preserve"> وَرَضُواْ </w:t>
      </w:r>
      <w:proofErr w:type="spellStart"/>
      <w:r w:rsidRPr="00546738">
        <w:rPr>
          <w:rFonts w:cs="KFGQPC Uthmanic Script HAFS"/>
          <w:color w:val="000000"/>
          <w:sz w:val="36"/>
          <w:szCs w:val="36"/>
          <w:shd w:val="clear" w:color="auto" w:fill="FFFFFF"/>
          <w:rtl/>
          <w:lang w:val="fr-FR"/>
        </w:rPr>
        <w:t>عَنۡهُۚ</w:t>
      </w:r>
      <w:proofErr w:type="spellEnd"/>
      <w:r w:rsidRPr="00546738">
        <w:rPr>
          <w:rFonts w:cs="KFGQPC Uthmanic Script HAFS"/>
          <w:color w:val="000000"/>
          <w:sz w:val="36"/>
          <w:szCs w:val="36"/>
          <w:shd w:val="clear" w:color="auto" w:fill="FFFFFF"/>
          <w:rtl/>
          <w:lang w:val="fr-FR"/>
        </w:rPr>
        <w:t xml:space="preserve"> ذَٰلِكَ </w:t>
      </w:r>
      <w:proofErr w:type="spellStart"/>
      <w:r w:rsidRPr="00546738">
        <w:rPr>
          <w:rFonts w:cs="KFGQPC Uthmanic Script HAFS"/>
          <w:color w:val="000000"/>
          <w:sz w:val="36"/>
          <w:szCs w:val="36"/>
          <w:shd w:val="clear" w:color="auto" w:fill="FFFFFF"/>
          <w:rtl/>
          <w:lang w:val="fr-FR"/>
        </w:rPr>
        <w:t>لِمَنۡ</w:t>
      </w:r>
      <w:proofErr w:type="spellEnd"/>
      <w:r w:rsidRPr="00546738">
        <w:rPr>
          <w:rFonts w:cs="KFGQPC Uthmanic Script HAFS"/>
          <w:color w:val="000000"/>
          <w:sz w:val="36"/>
          <w:szCs w:val="36"/>
          <w:shd w:val="clear" w:color="auto" w:fill="FFFFFF"/>
          <w:rtl/>
          <w:lang w:val="fr-FR"/>
        </w:rPr>
        <w:t xml:space="preserve"> خَشِيَ رَبَّهُ</w:t>
      </w:r>
      <w:r w:rsidRPr="00546738">
        <w:rPr>
          <w:rFonts w:cs="KFGQPC Uthmanic Script HAFS" w:hint="cs"/>
          <w:color w:val="000000"/>
          <w:sz w:val="36"/>
          <w:szCs w:val="36"/>
          <w:shd w:val="clear" w:color="auto" w:fill="FFFFFF"/>
          <w:rtl/>
          <w:lang w:val="fr-FR"/>
        </w:rPr>
        <w:t>ۥ</w:t>
      </w:r>
      <w:r w:rsidRPr="00546738">
        <w:rPr>
          <w:rFonts w:cs="KFGQPC Uthmanic Script HAFS"/>
          <w:color w:val="000000"/>
          <w:sz w:val="36"/>
          <w:szCs w:val="36"/>
          <w:shd w:val="clear" w:color="auto" w:fill="FFFFFF"/>
          <w:rtl/>
          <w:lang w:val="fr-FR"/>
        </w:rPr>
        <w:t>٨</w:t>
      </w:r>
    </w:p>
    <w:p w14:paraId="634C4F18" w14:textId="77777777" w:rsidR="00546738" w:rsidRPr="000C13D8" w:rsidRDefault="00546738" w:rsidP="00546738">
      <w:pPr>
        <w:tabs>
          <w:tab w:val="left" w:pos="1080"/>
        </w:tabs>
        <w:ind w:firstLine="0"/>
        <w:jc w:val="right"/>
        <w:rPr>
          <w:rFonts w:cstheme="minorHAnsi"/>
          <w:lang w:val="fr-BE" w:bidi="fa-IR"/>
        </w:rPr>
      </w:pPr>
    </w:p>
    <w:p w14:paraId="4945C365" w14:textId="77777777" w:rsidR="00D35737" w:rsidRPr="00D35737" w:rsidRDefault="00D35737" w:rsidP="00AC47A2">
      <w:pPr>
        <w:ind w:firstLine="0"/>
        <w:rPr>
          <w:rFonts w:cstheme="minorHAnsi"/>
          <w:b/>
          <w:bCs/>
          <w:i/>
          <w:iCs/>
          <w:sz w:val="20"/>
          <w:szCs w:val="20"/>
          <w:lang w:bidi="fa-IR"/>
        </w:rPr>
      </w:pPr>
      <w:r w:rsidRPr="00D35737">
        <w:rPr>
          <w:rFonts w:cstheme="minorHAnsi"/>
          <w:b/>
          <w:bCs/>
          <w:i/>
          <w:iCs/>
          <w:sz w:val="20"/>
          <w:szCs w:val="20"/>
          <w:lang w:bidi="fa-IR"/>
        </w:rPr>
        <w:t xml:space="preserve">6- </w:t>
      </w:r>
      <w:r w:rsidR="00A9315D" w:rsidRPr="00D35737">
        <w:rPr>
          <w:rFonts w:cstheme="minorHAnsi"/>
          <w:b/>
          <w:bCs/>
          <w:i/>
          <w:iCs/>
          <w:sz w:val="20"/>
          <w:szCs w:val="20"/>
          <w:lang w:bidi="fa-IR"/>
        </w:rPr>
        <w:t>Les infidèles parmi les gens du Livre, ainsi que les polythéistes iront au feu de l’Enfer, pour y demeurer éternellement. Ceux-là, par leurs croyances et leurs actions, sont les pires des créatures.</w:t>
      </w:r>
    </w:p>
    <w:p w14:paraId="16C2112C" w14:textId="77777777" w:rsidR="00D35737" w:rsidRPr="00D35737" w:rsidRDefault="00D35737" w:rsidP="00AC47A2">
      <w:pPr>
        <w:ind w:firstLine="0"/>
        <w:rPr>
          <w:rFonts w:cstheme="minorHAnsi"/>
          <w:b/>
          <w:bCs/>
          <w:i/>
          <w:iCs/>
          <w:sz w:val="20"/>
          <w:szCs w:val="20"/>
          <w:lang w:bidi="fa-IR"/>
        </w:rPr>
      </w:pPr>
      <w:r w:rsidRPr="00D35737">
        <w:rPr>
          <w:rFonts w:cstheme="minorHAnsi"/>
          <w:b/>
          <w:bCs/>
          <w:i/>
          <w:iCs/>
          <w:sz w:val="20"/>
          <w:szCs w:val="20"/>
          <w:lang w:bidi="fa-IR"/>
        </w:rPr>
        <w:t xml:space="preserve">7- </w:t>
      </w:r>
      <w:r w:rsidR="00A9315D" w:rsidRPr="00D35737">
        <w:rPr>
          <w:rFonts w:cstheme="minorHAnsi"/>
          <w:b/>
          <w:bCs/>
          <w:i/>
          <w:iCs/>
          <w:sz w:val="20"/>
          <w:szCs w:val="20"/>
          <w:lang w:bidi="fa-IR"/>
        </w:rPr>
        <w:t>Ceux qui ont cru en Allah et en Son Messager, qui ont accompli les actions vertueuses, ceux-là sont, par leurs croyances et leurs actions, les meilleures des créatures.</w:t>
      </w:r>
    </w:p>
    <w:p w14:paraId="2025169D" w14:textId="0347E71B" w:rsidR="00A9315D" w:rsidRPr="00D35737" w:rsidRDefault="00D35737" w:rsidP="00AC47A2">
      <w:pPr>
        <w:ind w:firstLine="0"/>
        <w:rPr>
          <w:rFonts w:cstheme="minorHAnsi"/>
          <w:b/>
          <w:bCs/>
          <w:i/>
          <w:iCs/>
          <w:sz w:val="20"/>
          <w:szCs w:val="20"/>
          <w:lang w:bidi="fa-IR"/>
        </w:rPr>
      </w:pPr>
      <w:r w:rsidRPr="00D35737">
        <w:rPr>
          <w:rFonts w:cstheme="minorHAnsi"/>
          <w:b/>
          <w:bCs/>
          <w:i/>
          <w:iCs/>
          <w:sz w:val="20"/>
          <w:szCs w:val="20"/>
          <w:lang w:bidi="fa-IR"/>
        </w:rPr>
        <w:t xml:space="preserve">8- </w:t>
      </w:r>
      <w:r w:rsidR="00A9315D" w:rsidRPr="00D35737">
        <w:rPr>
          <w:rFonts w:cstheme="minorHAnsi"/>
          <w:b/>
          <w:bCs/>
          <w:i/>
          <w:iCs/>
          <w:sz w:val="20"/>
          <w:szCs w:val="20"/>
          <w:lang w:bidi="fa-IR"/>
        </w:rPr>
        <w:t>Leur récompense auprès d’Allah sera les Jardins de séjour, sous lesquels coulent les ruisseaux, pour y demeurer éternellement. Allah les agrée et ils L’agréent. Telle sera [la récompense] de celui qui craint son Seigneur. </w:t>
      </w:r>
    </w:p>
    <w:p w14:paraId="3AEEB34A" w14:textId="77777777" w:rsidR="00AC47A2" w:rsidRPr="00E8386B" w:rsidRDefault="00AC47A2" w:rsidP="00AC47A2">
      <w:pPr>
        <w:tabs>
          <w:tab w:val="left" w:pos="1080"/>
        </w:tabs>
        <w:ind w:firstLine="0"/>
        <w:rPr>
          <w:rFonts w:cstheme="minorHAnsi"/>
          <w:lang w:val="fr-BE" w:bidi="fa-IR"/>
        </w:rPr>
      </w:pPr>
    </w:p>
    <w:p w14:paraId="63CB4286" w14:textId="4853CA8B" w:rsidR="00A9315D" w:rsidRPr="00E8386B" w:rsidRDefault="00AC47A2" w:rsidP="00AC47A2">
      <w:pPr>
        <w:tabs>
          <w:tab w:val="left" w:pos="1080"/>
        </w:tabs>
        <w:ind w:firstLine="0"/>
        <w:rPr>
          <w:rFonts w:cstheme="minorHAnsi"/>
          <w:lang w:val="fr-BE" w:bidi="fa-IR"/>
        </w:rPr>
      </w:pPr>
      <w:r w:rsidRPr="00E8386B">
        <w:rPr>
          <w:rFonts w:cstheme="minorHAnsi"/>
          <w:lang w:val="fr-BE" w:bidi="fa-IR"/>
        </w:rPr>
        <w:lastRenderedPageBreak/>
        <w:t xml:space="preserve">1- </w:t>
      </w:r>
      <w:r w:rsidR="00A9315D" w:rsidRPr="00E8386B">
        <w:rPr>
          <w:rFonts w:cstheme="minorHAnsi"/>
          <w:lang w:val="fr-BE" w:bidi="fa-IR"/>
        </w:rPr>
        <w:t>Ces versets fustigent</w:t>
      </w:r>
      <w:r w:rsidR="00F67ACE">
        <w:rPr>
          <w:rFonts w:cstheme="minorHAnsi"/>
          <w:lang w:val="fr-BE" w:bidi="fa-IR"/>
        </w:rPr>
        <w:t xml:space="preserve"> </w:t>
      </w:r>
      <w:r w:rsidR="00A9315D" w:rsidRPr="00E8386B">
        <w:rPr>
          <w:rFonts w:cstheme="minorHAnsi"/>
          <w:lang w:val="fr-BE" w:bidi="fa-IR"/>
        </w:rPr>
        <w:t>d’abord les gens du Livre (juifs et chrétiens) avant les polythéistes. Cette priorité est</w:t>
      </w:r>
      <w:r w:rsidR="00F67ACE">
        <w:rPr>
          <w:rFonts w:cstheme="minorHAnsi"/>
          <w:lang w:val="fr-BE" w:bidi="fa-IR"/>
        </w:rPr>
        <w:t xml:space="preserve">, là aussi, </w:t>
      </w:r>
      <w:r w:rsidR="00A9315D" w:rsidRPr="00E8386B">
        <w:rPr>
          <w:rFonts w:cstheme="minorHAnsi"/>
          <w:lang w:val="fr-BE" w:bidi="fa-IR"/>
        </w:rPr>
        <w:t>peut-être due au fait qu'ils possédaient un Livre céleste et étaient savants, et saisissaient plus rapidement la vérité de l'Islam. Ainsi, ils méritent davantage d'être blâmés et châtiés.</w:t>
      </w:r>
    </w:p>
    <w:p w14:paraId="07C3EE4B" w14:textId="1F798C01" w:rsidR="00A9315D" w:rsidRPr="00E8386B" w:rsidRDefault="00AC47A2" w:rsidP="00AC47A2">
      <w:pPr>
        <w:tabs>
          <w:tab w:val="left" w:pos="1080"/>
        </w:tabs>
        <w:ind w:firstLine="0"/>
        <w:rPr>
          <w:rFonts w:cstheme="minorHAnsi"/>
          <w:rtl/>
          <w:lang w:val="fr-BE" w:bidi="fa-IR"/>
        </w:rPr>
      </w:pPr>
      <w:r w:rsidRPr="00E8386B">
        <w:rPr>
          <w:rFonts w:cstheme="minorHAnsi"/>
          <w:lang w:val="fr-BE" w:bidi="fa-IR"/>
        </w:rPr>
        <w:t xml:space="preserve">2- </w:t>
      </w:r>
      <w:r w:rsidR="00A9315D" w:rsidRPr="00E8386B">
        <w:rPr>
          <w:rFonts w:cstheme="minorHAnsi"/>
          <w:lang w:val="fr-BE" w:bidi="fa-IR"/>
        </w:rPr>
        <w:t xml:space="preserve">Dans certains </w:t>
      </w:r>
      <w:r w:rsidRPr="00E8386B">
        <w:rPr>
          <w:rFonts w:cstheme="minorHAnsi"/>
          <w:lang w:val="fr-BE" w:bidi="fa-IR"/>
        </w:rPr>
        <w:t>récit</w:t>
      </w:r>
      <w:r w:rsidR="00A9315D" w:rsidRPr="00E8386B">
        <w:rPr>
          <w:rFonts w:cstheme="minorHAnsi"/>
          <w:lang w:val="fr-BE" w:bidi="fa-IR"/>
        </w:rPr>
        <w:t>s chiites et sunnites, il est rapporté que le Noble Prophète (</w:t>
      </w:r>
      <w:r w:rsidR="00E8386B" w:rsidRPr="00E8386B">
        <w:rPr>
          <w:rFonts w:cstheme="minorHAnsi"/>
          <w:lang w:val="fr-BE" w:bidi="fa-IR"/>
        </w:rPr>
        <w:t>s</w:t>
      </w:r>
      <w:r w:rsidR="00A9315D" w:rsidRPr="00E8386B">
        <w:rPr>
          <w:rFonts w:cstheme="minorHAnsi"/>
          <w:lang w:val="fr-BE" w:bidi="fa-IR"/>
        </w:rPr>
        <w:t xml:space="preserve">) a dit : « les </w:t>
      </w:r>
      <w:r w:rsidR="00424589">
        <w:rPr>
          <w:rFonts w:cstheme="minorHAnsi"/>
          <w:lang w:val="fr-BE" w:bidi="fa-IR"/>
        </w:rPr>
        <w:t>"</w:t>
      </w:r>
      <w:r w:rsidR="00A9315D" w:rsidRPr="00E8386B">
        <w:rPr>
          <w:rFonts w:cstheme="minorHAnsi"/>
          <w:lang w:val="fr-BE" w:bidi="fa-IR"/>
        </w:rPr>
        <w:t>meilleures créatures" désignent Ali (</w:t>
      </w:r>
      <w:r w:rsidR="00E8386B" w:rsidRPr="00E8386B">
        <w:rPr>
          <w:rFonts w:cstheme="minorHAnsi"/>
          <w:lang w:val="fr-BE" w:bidi="fa-IR"/>
        </w:rPr>
        <w:t>a</w:t>
      </w:r>
      <w:r w:rsidR="00A9315D" w:rsidRPr="00E8386B">
        <w:rPr>
          <w:rFonts w:cstheme="minorHAnsi"/>
          <w:lang w:val="fr-BE" w:bidi="fa-IR"/>
        </w:rPr>
        <w:t>)</w:t>
      </w:r>
      <w:r w:rsidR="00424589">
        <w:rPr>
          <w:rFonts w:cstheme="minorHAnsi"/>
          <w:lang w:val="fr-BE" w:bidi="fa-IR"/>
        </w:rPr>
        <w:t> »</w:t>
      </w:r>
      <w:r w:rsidR="00A9315D" w:rsidRPr="00E8386B">
        <w:rPr>
          <w:rFonts w:cstheme="minorHAnsi"/>
          <w:lang w:val="fr-BE" w:bidi="fa-IR"/>
        </w:rPr>
        <w:t xml:space="preserve">. En effet, il est rapporté dans un </w:t>
      </w:r>
      <w:r w:rsidR="00E8386B" w:rsidRPr="00E8386B">
        <w:rPr>
          <w:rFonts w:cstheme="minorHAnsi"/>
          <w:lang w:val="fr-BE" w:bidi="fa-IR"/>
        </w:rPr>
        <w:t>récit</w:t>
      </w:r>
      <w:r w:rsidR="00A9315D" w:rsidRPr="00E8386B">
        <w:rPr>
          <w:rFonts w:cstheme="minorHAnsi"/>
          <w:lang w:val="fr-BE" w:bidi="fa-IR"/>
        </w:rPr>
        <w:t xml:space="preserve"> qu’Ibn Abbas a dit</w:t>
      </w:r>
      <w:r w:rsidR="00E8386B" w:rsidRPr="00E8386B">
        <w:rPr>
          <w:rFonts w:cstheme="minorHAnsi"/>
          <w:lang w:val="fr-BE" w:bidi="fa-IR"/>
        </w:rPr>
        <w:t xml:space="preserve"> </w:t>
      </w:r>
      <w:r w:rsidR="00A9315D" w:rsidRPr="00E8386B">
        <w:rPr>
          <w:rFonts w:cstheme="minorHAnsi"/>
          <w:lang w:val="fr-BE" w:bidi="fa-IR"/>
        </w:rPr>
        <w:t xml:space="preserve">: </w:t>
      </w:r>
      <w:r w:rsidR="00424589">
        <w:rPr>
          <w:rFonts w:cstheme="minorHAnsi"/>
          <w:lang w:val="fr-BE" w:bidi="fa-IR"/>
        </w:rPr>
        <w:t>« </w:t>
      </w:r>
      <w:r w:rsidR="00A9315D" w:rsidRPr="00D3140E">
        <w:rPr>
          <w:rFonts w:cstheme="minorHAnsi"/>
          <w:lang w:val="fr-BE" w:bidi="fa-IR"/>
        </w:rPr>
        <w:t>lorsque ces versets furent révélés, le Prophète (</w:t>
      </w:r>
      <w:r w:rsidR="00E8386B" w:rsidRPr="00D3140E">
        <w:rPr>
          <w:rFonts w:cstheme="minorHAnsi"/>
          <w:lang w:val="fr-BE" w:bidi="fa-IR"/>
        </w:rPr>
        <w:t>s</w:t>
      </w:r>
      <w:r w:rsidR="00A9315D" w:rsidRPr="00D3140E">
        <w:rPr>
          <w:rFonts w:cstheme="minorHAnsi"/>
          <w:lang w:val="fr-BE" w:bidi="fa-IR"/>
        </w:rPr>
        <w:t>) dit à Ali (</w:t>
      </w:r>
      <w:r w:rsidR="00E8386B" w:rsidRPr="00D3140E">
        <w:rPr>
          <w:rFonts w:cstheme="minorHAnsi"/>
          <w:lang w:val="fr-BE" w:bidi="fa-IR"/>
        </w:rPr>
        <w:t>a</w:t>
      </w:r>
      <w:r w:rsidR="00A9315D" w:rsidRPr="00D3140E">
        <w:rPr>
          <w:rFonts w:cstheme="minorHAnsi"/>
          <w:lang w:val="fr-BE" w:bidi="fa-IR"/>
        </w:rPr>
        <w:t>)</w:t>
      </w:r>
      <w:r w:rsidR="00E8386B" w:rsidRPr="00D3140E">
        <w:rPr>
          <w:rFonts w:cstheme="minorHAnsi"/>
          <w:lang w:val="fr-BE" w:bidi="fa-IR"/>
        </w:rPr>
        <w:t xml:space="preserve"> </w:t>
      </w:r>
      <w:r w:rsidR="00A9315D" w:rsidRPr="00D3140E">
        <w:rPr>
          <w:rFonts w:cstheme="minorHAnsi"/>
          <w:lang w:val="fr-BE" w:bidi="fa-IR"/>
        </w:rPr>
        <w:t>: il s'agit de toi et de tes chiites (partisans) qui entrerez</w:t>
      </w:r>
      <w:r w:rsidR="00D3140E" w:rsidRPr="00D3140E">
        <w:rPr>
          <w:rFonts w:cstheme="minorHAnsi"/>
          <w:lang w:val="fr-BE" w:bidi="fa-IR"/>
        </w:rPr>
        <w:t>,</w:t>
      </w:r>
      <w:r w:rsidR="00A9315D" w:rsidRPr="00D3140E">
        <w:rPr>
          <w:rFonts w:cstheme="minorHAnsi"/>
          <w:lang w:val="fr-BE" w:bidi="fa-IR"/>
        </w:rPr>
        <w:t xml:space="preserve"> au Jour de la Résurrection</w:t>
      </w:r>
      <w:r w:rsidR="00D3140E" w:rsidRPr="00D3140E">
        <w:rPr>
          <w:rFonts w:cstheme="minorHAnsi"/>
          <w:lang w:val="fr-BE" w:bidi="fa-IR"/>
        </w:rPr>
        <w:t>,</w:t>
      </w:r>
      <w:r w:rsidR="00A9315D" w:rsidRPr="00D3140E">
        <w:rPr>
          <w:rFonts w:cstheme="minorHAnsi"/>
          <w:lang w:val="fr-BE" w:bidi="fa-IR"/>
        </w:rPr>
        <w:t xml:space="preserve"> </w:t>
      </w:r>
      <w:r w:rsidR="00D3140E" w:rsidRPr="00D3140E">
        <w:rPr>
          <w:rFonts w:cstheme="minorHAnsi"/>
          <w:lang w:val="fr-BE" w:bidi="fa-IR"/>
        </w:rPr>
        <w:t xml:space="preserve">en étant </w:t>
      </w:r>
      <w:r w:rsidR="00A9315D" w:rsidRPr="00D3140E">
        <w:rPr>
          <w:rFonts w:cstheme="minorHAnsi"/>
          <w:lang w:val="fr-BE" w:bidi="fa-IR"/>
        </w:rPr>
        <w:t xml:space="preserve">satisfaits d'Allah et </w:t>
      </w:r>
      <w:r w:rsidR="00AB4457">
        <w:rPr>
          <w:rFonts w:cstheme="minorHAnsi"/>
          <w:lang w:val="fr-BE" w:bidi="fa-IR"/>
        </w:rPr>
        <w:t>A</w:t>
      </w:r>
      <w:r w:rsidR="00A9315D" w:rsidRPr="00D3140E">
        <w:rPr>
          <w:rFonts w:cstheme="minorHAnsi"/>
          <w:lang w:val="fr-BE" w:bidi="fa-IR"/>
        </w:rPr>
        <w:t xml:space="preserve">llah </w:t>
      </w:r>
      <w:r w:rsidR="00AB4457">
        <w:rPr>
          <w:rFonts w:cstheme="minorHAnsi"/>
          <w:lang w:val="fr-BE" w:bidi="fa-IR"/>
        </w:rPr>
        <w:t>étant</w:t>
      </w:r>
      <w:r w:rsidR="00A9315D" w:rsidRPr="00D3140E">
        <w:rPr>
          <w:rFonts w:cstheme="minorHAnsi"/>
          <w:lang w:val="fr-BE" w:bidi="fa-IR"/>
        </w:rPr>
        <w:t xml:space="preserve"> satisfait de vous ! Ton ennemi entrera en colère et déçu lors du Rassemblement du Jour dernier</w:t>
      </w:r>
      <w:r w:rsidR="00424589">
        <w:rPr>
          <w:rFonts w:cstheme="minorHAnsi"/>
          <w:lang w:val="fr-BE" w:bidi="fa-IR"/>
        </w:rPr>
        <w:t> »</w:t>
      </w:r>
      <w:r w:rsidR="00851B58">
        <w:rPr>
          <w:rFonts w:cstheme="minorHAnsi"/>
          <w:lang w:val="fr-BE" w:bidi="fa-IR"/>
        </w:rPr>
        <w:t>.</w:t>
      </w:r>
      <w:r w:rsidR="00E8386B" w:rsidRPr="00D3140E">
        <w:rPr>
          <w:rStyle w:val="Appelnotedebasdep"/>
          <w:rFonts w:cstheme="minorHAnsi"/>
          <w:lang w:val="fr-BE" w:bidi="fa-IR"/>
        </w:rPr>
        <w:footnoteReference w:id="7"/>
      </w:r>
      <w:r w:rsidR="00E8386B" w:rsidRPr="00D3140E">
        <w:rPr>
          <w:rFonts w:cstheme="minorHAnsi"/>
          <w:lang w:val="fr-BE" w:bidi="fa-IR"/>
        </w:rPr>
        <w:t xml:space="preserve"> </w:t>
      </w:r>
      <w:r w:rsidR="00E8386B" w:rsidRPr="00D3140E">
        <w:rPr>
          <w:rStyle w:val="Appelnotedebasdep"/>
          <w:rFonts w:cstheme="minorHAnsi"/>
          <w:lang w:val="fr-BE" w:bidi="fa-IR"/>
        </w:rPr>
        <w:footnoteReference w:id="8"/>
      </w:r>
    </w:p>
    <w:p w14:paraId="3CF5FBDF" w14:textId="77777777" w:rsidR="00A9315D" w:rsidRPr="00E8386B" w:rsidRDefault="00A9315D" w:rsidP="00A9315D">
      <w:pPr>
        <w:tabs>
          <w:tab w:val="left" w:pos="1080"/>
        </w:tabs>
        <w:rPr>
          <w:rFonts w:cstheme="minorHAnsi"/>
          <w:lang w:val="fr-BE" w:bidi="fa-IR"/>
        </w:rPr>
      </w:pPr>
    </w:p>
    <w:p w14:paraId="16A1D711" w14:textId="77777777" w:rsidR="00A9315D" w:rsidRDefault="00A9315D" w:rsidP="00AE306F">
      <w:pPr>
        <w:tabs>
          <w:tab w:val="left" w:pos="1080"/>
        </w:tabs>
        <w:ind w:firstLine="0"/>
        <w:rPr>
          <w:rFonts w:cstheme="minorHAnsi"/>
          <w:lang w:val="fr-BE" w:bidi="fa-IR"/>
        </w:rPr>
      </w:pPr>
    </w:p>
    <w:p w14:paraId="24D4CC5F" w14:textId="77777777" w:rsidR="00AE306F" w:rsidRDefault="00AE306F" w:rsidP="00AE306F">
      <w:pPr>
        <w:tabs>
          <w:tab w:val="left" w:pos="1080"/>
        </w:tabs>
        <w:ind w:firstLine="0"/>
        <w:rPr>
          <w:rFonts w:cstheme="minorHAnsi"/>
          <w:lang w:val="fr-BE" w:bidi="fa-IR"/>
        </w:rPr>
      </w:pPr>
    </w:p>
    <w:p w14:paraId="40EB9E48" w14:textId="375603AD" w:rsidR="00AE306F" w:rsidRPr="00AE306F" w:rsidRDefault="000C13D8" w:rsidP="00AE306F">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AE306F" w:rsidRPr="00AE306F">
        <w:rPr>
          <w:rFonts w:ascii="Calibri" w:eastAsia="Times New Roman" w:hAnsi="Calibri" w:cs="Calibri"/>
          <w:b/>
          <w:bCs/>
          <w:sz w:val="20"/>
          <w:szCs w:val="20"/>
          <w:lang w:val="fr-RE"/>
        </w:rPr>
        <w:t xml:space="preserve">) Message et leçon à tirer de la sourate </w:t>
      </w:r>
    </w:p>
    <w:p w14:paraId="2A23F4B8" w14:textId="77777777" w:rsidR="00AE306F" w:rsidRPr="00AE306F" w:rsidRDefault="00AE306F" w:rsidP="00AE306F">
      <w:pPr>
        <w:spacing w:after="200" w:line="276" w:lineRule="auto"/>
        <w:ind w:firstLine="0"/>
        <w:rPr>
          <w:rFonts w:ascii="Calibri" w:eastAsia="Times New Roman" w:hAnsi="Calibri" w:cs="Arial"/>
          <w:lang w:val="fr-RE"/>
        </w:rPr>
      </w:pPr>
    </w:p>
    <w:p w14:paraId="406FF20A" w14:textId="77777777" w:rsidR="00AE306F" w:rsidRPr="00AE306F" w:rsidRDefault="00AE306F" w:rsidP="00AE306F">
      <w:pPr>
        <w:spacing w:after="200" w:line="276" w:lineRule="auto"/>
        <w:ind w:firstLine="0"/>
        <w:rPr>
          <w:rFonts w:ascii="Calibri" w:eastAsia="Times New Roman" w:hAnsi="Calibri" w:cs="Calibri"/>
          <w:lang w:val="fr-RE"/>
        </w:rPr>
      </w:pPr>
      <w:r w:rsidRPr="009408F3">
        <w:rPr>
          <w:rFonts w:ascii="Calibri" w:eastAsia="Times New Roman" w:hAnsi="Calibri" w:cs="Calibri"/>
          <w:lang w:val="fr-RE"/>
        </w:rPr>
        <w:t>- Sans des preuves claires, on ne peut espérer que les polythéistes adhèrent la foi d’un Dieu unique.</w:t>
      </w:r>
      <w:r w:rsidRPr="00AE306F">
        <w:rPr>
          <w:rFonts w:ascii="Calibri" w:eastAsia="Times New Roman" w:hAnsi="Calibri" w:cs="Calibri"/>
          <w:lang w:val="fr-RE"/>
        </w:rPr>
        <w:t xml:space="preserve"> </w:t>
      </w:r>
    </w:p>
    <w:p w14:paraId="21A53024" w14:textId="77777777" w:rsidR="00AE306F" w:rsidRPr="00AE306F" w:rsidRDefault="00AE306F" w:rsidP="00AE306F">
      <w:pPr>
        <w:spacing w:after="200" w:line="276" w:lineRule="auto"/>
        <w:ind w:firstLine="0"/>
        <w:rPr>
          <w:rFonts w:ascii="Calibri" w:eastAsia="Times New Roman" w:hAnsi="Calibri" w:cs="Calibri"/>
          <w:lang w:val="fr-RE"/>
        </w:rPr>
      </w:pPr>
      <w:r w:rsidRPr="00AE306F">
        <w:rPr>
          <w:rFonts w:ascii="Calibri" w:eastAsia="Times New Roman" w:hAnsi="Calibri" w:cs="Calibri"/>
          <w:lang w:val="fr-RE"/>
        </w:rPr>
        <w:t>- Le Coran est un livre sacré et véridique, loin des erreurs, des déviations et des paroles futiles.</w:t>
      </w:r>
    </w:p>
    <w:p w14:paraId="5934ABFE" w14:textId="77777777" w:rsidR="00AE306F" w:rsidRPr="00AE306F" w:rsidRDefault="00AE306F" w:rsidP="00AE306F">
      <w:pPr>
        <w:spacing w:after="200" w:line="276" w:lineRule="auto"/>
        <w:ind w:firstLine="0"/>
        <w:rPr>
          <w:rFonts w:ascii="Calibri" w:eastAsia="Times New Roman" w:hAnsi="Calibri" w:cs="Calibri"/>
          <w:lang w:val="fr-RE"/>
        </w:rPr>
      </w:pPr>
      <w:r w:rsidRPr="009408F3">
        <w:rPr>
          <w:rFonts w:ascii="Calibri" w:eastAsia="Times New Roman" w:hAnsi="Calibri" w:cs="Calibri"/>
          <w:lang w:val="fr-RE"/>
        </w:rPr>
        <w:t>- La foi ne peut être ferme sans la prière et l’aumône.</w:t>
      </w:r>
    </w:p>
    <w:p w14:paraId="54B72416" w14:textId="77777777" w:rsidR="00AE306F" w:rsidRPr="00AE306F" w:rsidRDefault="00AE306F" w:rsidP="00AE306F">
      <w:pPr>
        <w:spacing w:after="200" w:line="276" w:lineRule="auto"/>
        <w:ind w:firstLine="0"/>
        <w:rPr>
          <w:rFonts w:ascii="Calibri" w:eastAsia="Times New Roman" w:hAnsi="Calibri" w:cs="Calibri"/>
          <w:lang w:val="fr-RE"/>
        </w:rPr>
      </w:pPr>
      <w:r w:rsidRPr="00AE306F">
        <w:rPr>
          <w:rFonts w:ascii="Calibri" w:eastAsia="Times New Roman" w:hAnsi="Calibri" w:cs="Calibri"/>
          <w:lang w:val="fr-RE"/>
        </w:rPr>
        <w:t>- L’affirmation de l’Unicité Divine est l’adoration de Dieu.</w:t>
      </w:r>
    </w:p>
    <w:p w14:paraId="10F040A7" w14:textId="77777777" w:rsidR="00AE306F" w:rsidRPr="00AE306F" w:rsidRDefault="00AE306F" w:rsidP="00AE306F">
      <w:pPr>
        <w:spacing w:after="200" w:line="276" w:lineRule="auto"/>
        <w:ind w:firstLine="0"/>
        <w:rPr>
          <w:rFonts w:ascii="Calibri" w:eastAsia="Times New Roman" w:hAnsi="Calibri" w:cs="Calibri"/>
          <w:lang w:val="fr-RE"/>
        </w:rPr>
      </w:pPr>
      <w:r w:rsidRPr="009408F3">
        <w:rPr>
          <w:rFonts w:ascii="Calibri" w:eastAsia="Times New Roman" w:hAnsi="Calibri" w:cs="Calibri"/>
          <w:lang w:val="fr-RE"/>
        </w:rPr>
        <w:t>- Le blasphème est la cause de la chute de l’homme et sa conséquence en est le douloureux châtiment.</w:t>
      </w:r>
    </w:p>
    <w:p w14:paraId="6BED0648" w14:textId="77777777" w:rsidR="00AE306F" w:rsidRPr="00AE306F" w:rsidRDefault="00AE306F" w:rsidP="00AE306F">
      <w:pPr>
        <w:spacing w:after="200" w:line="276" w:lineRule="auto"/>
        <w:ind w:firstLine="0"/>
        <w:rPr>
          <w:rFonts w:ascii="Calibri" w:eastAsia="Times New Roman" w:hAnsi="Calibri" w:cs="Calibri"/>
          <w:lang w:val="fr-RE"/>
        </w:rPr>
      </w:pPr>
      <w:r w:rsidRPr="00AE306F">
        <w:rPr>
          <w:rFonts w:ascii="Calibri" w:eastAsia="Times New Roman" w:hAnsi="Calibri" w:cs="Calibri"/>
          <w:lang w:val="fr-RE"/>
        </w:rPr>
        <w:t>- Le résultat des actes du croyant est le Paradis et la Satisfaction Divine.</w:t>
      </w:r>
    </w:p>
    <w:p w14:paraId="70DA92D2" w14:textId="335AAFAE" w:rsidR="00A9315D" w:rsidRPr="00E8386B" w:rsidRDefault="00AE306F" w:rsidP="009408F3">
      <w:pPr>
        <w:spacing w:after="200" w:line="276" w:lineRule="auto"/>
        <w:ind w:firstLine="0"/>
        <w:rPr>
          <w:rFonts w:cstheme="minorHAnsi"/>
        </w:rPr>
      </w:pPr>
      <w:r w:rsidRPr="00AE306F">
        <w:rPr>
          <w:rFonts w:ascii="Calibri" w:eastAsia="Times New Roman" w:hAnsi="Calibri" w:cs="Calibri"/>
          <w:lang w:val="fr-RE"/>
        </w:rPr>
        <w:t>- Pour être parmi les gens du Paradis, il faut accomplir de bons actes et avoir la crainte de Dieu.</w:t>
      </w:r>
      <w:r w:rsidRPr="00AE306F">
        <w:rPr>
          <w:rFonts w:ascii="Calibri" w:eastAsia="Times New Roman" w:hAnsi="Calibri" w:cs="Calibri"/>
          <w:vertAlign w:val="superscript"/>
          <w:lang w:val="fr-RE"/>
        </w:rPr>
        <w:footnoteReference w:id="9"/>
      </w:r>
    </w:p>
    <w:sectPr w:rsidR="00A9315D" w:rsidRPr="00E8386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9EC15" w14:textId="77777777" w:rsidR="0012340B" w:rsidRDefault="0012340B" w:rsidP="00A9315D">
      <w:pPr>
        <w:spacing w:after="0" w:line="240" w:lineRule="auto"/>
      </w:pPr>
      <w:r>
        <w:separator/>
      </w:r>
    </w:p>
  </w:endnote>
  <w:endnote w:type="continuationSeparator" w:id="0">
    <w:p w14:paraId="084601B3" w14:textId="77777777" w:rsidR="0012340B" w:rsidRDefault="0012340B" w:rsidP="00A93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D8EEF" w14:textId="77777777" w:rsidR="0012340B" w:rsidRDefault="0012340B" w:rsidP="00A9315D">
      <w:pPr>
        <w:spacing w:after="0" w:line="240" w:lineRule="auto"/>
      </w:pPr>
      <w:r>
        <w:separator/>
      </w:r>
    </w:p>
  </w:footnote>
  <w:footnote w:type="continuationSeparator" w:id="0">
    <w:p w14:paraId="60424D3D" w14:textId="77777777" w:rsidR="0012340B" w:rsidRDefault="0012340B" w:rsidP="00A9315D">
      <w:pPr>
        <w:spacing w:after="0" w:line="240" w:lineRule="auto"/>
      </w:pPr>
      <w:r>
        <w:continuationSeparator/>
      </w:r>
    </w:p>
  </w:footnote>
  <w:footnote w:id="1">
    <w:p w14:paraId="16235F7B" w14:textId="26EDE9CA" w:rsidR="000C13D8" w:rsidRPr="00E74901" w:rsidRDefault="000C13D8" w:rsidP="000C13D8">
      <w:pPr>
        <w:spacing w:after="0" w:line="240" w:lineRule="auto"/>
        <w:ind w:firstLine="0"/>
        <w:rPr>
          <w:rFonts w:ascii="Calibri" w:eastAsia="Times New Roman" w:hAnsi="Calibri" w:cs="Arial"/>
          <w:i/>
          <w:iCs/>
          <w:sz w:val="16"/>
          <w:szCs w:val="16"/>
          <w:lang w:val="fr-FR"/>
        </w:rPr>
      </w:pPr>
      <w:r w:rsidRPr="00E74901">
        <w:rPr>
          <w:rStyle w:val="Appelnotedebasdep"/>
          <w:sz w:val="16"/>
          <w:szCs w:val="16"/>
        </w:rPr>
        <w:footnoteRef/>
      </w:r>
      <w:r w:rsidRPr="00E74901">
        <w:rPr>
          <w:sz w:val="16"/>
          <w:szCs w:val="16"/>
        </w:rPr>
        <w:t xml:space="preserve"> </w:t>
      </w:r>
      <w:bookmarkStart w:id="1" w:name="_Hlk153631766"/>
      <w:proofErr w:type="spellStart"/>
      <w:r w:rsidRPr="00E74901">
        <w:rPr>
          <w:rFonts w:ascii="Calibri" w:eastAsia="Times New Roman" w:hAnsi="Calibri" w:cs="Arial"/>
          <w:i/>
          <w:iCs/>
          <w:sz w:val="16"/>
          <w:szCs w:val="16"/>
          <w:lang w:val="fr-FR"/>
        </w:rPr>
        <w:t>Nézaamé</w:t>
      </w:r>
      <w:proofErr w:type="spellEnd"/>
      <w:r w:rsidRPr="00E74901">
        <w:rPr>
          <w:rFonts w:ascii="Calibri" w:eastAsia="Times New Roman" w:hAnsi="Calibri" w:cs="Arial"/>
          <w:i/>
          <w:iCs/>
          <w:sz w:val="16"/>
          <w:szCs w:val="16"/>
          <w:lang w:val="fr-FR"/>
        </w:rPr>
        <w:t xml:space="preserve"> </w:t>
      </w:r>
      <w:proofErr w:type="spellStart"/>
      <w:r w:rsidRPr="00E74901">
        <w:rPr>
          <w:rFonts w:ascii="Calibri" w:eastAsia="Times New Roman" w:hAnsi="Calibri" w:cs="Arial"/>
          <w:i/>
          <w:iCs/>
          <w:sz w:val="16"/>
          <w:szCs w:val="16"/>
          <w:lang w:val="fr-FR"/>
        </w:rPr>
        <w:t>hamahangué</w:t>
      </w:r>
      <w:proofErr w:type="spellEnd"/>
      <w:r w:rsidRPr="00E74901">
        <w:rPr>
          <w:rFonts w:ascii="Calibri" w:eastAsia="Times New Roman" w:hAnsi="Calibri" w:cs="Arial"/>
          <w:i/>
          <w:iCs/>
          <w:sz w:val="16"/>
          <w:szCs w:val="16"/>
          <w:lang w:val="fr-FR"/>
        </w:rPr>
        <w:t xml:space="preserve"> </w:t>
      </w:r>
      <w:proofErr w:type="spellStart"/>
      <w:r w:rsidRPr="00E74901">
        <w:rPr>
          <w:rFonts w:ascii="Calibri" w:eastAsia="Times New Roman" w:hAnsi="Calibri" w:cs="Arial"/>
          <w:i/>
          <w:iCs/>
          <w:sz w:val="16"/>
          <w:szCs w:val="16"/>
          <w:lang w:val="fr-FR"/>
        </w:rPr>
        <w:t>souréhayé</w:t>
      </w:r>
      <w:proofErr w:type="spellEnd"/>
      <w:r w:rsidRPr="00E74901">
        <w:rPr>
          <w:rFonts w:ascii="Calibri" w:eastAsia="Times New Roman" w:hAnsi="Calibri" w:cs="Arial"/>
          <w:i/>
          <w:iCs/>
          <w:sz w:val="16"/>
          <w:szCs w:val="16"/>
          <w:lang w:val="fr-FR"/>
        </w:rPr>
        <w:t xml:space="preserve"> </w:t>
      </w:r>
      <w:proofErr w:type="spellStart"/>
      <w:r w:rsidRPr="00E74901">
        <w:rPr>
          <w:rFonts w:ascii="Calibri" w:eastAsia="Times New Roman" w:hAnsi="Calibri" w:cs="Arial"/>
          <w:i/>
          <w:iCs/>
          <w:sz w:val="16"/>
          <w:szCs w:val="16"/>
          <w:lang w:val="fr-FR"/>
        </w:rPr>
        <w:t>Qur’an</w:t>
      </w:r>
      <w:proofErr w:type="spellEnd"/>
      <w:r w:rsidRPr="00E74901">
        <w:rPr>
          <w:rFonts w:ascii="Calibri" w:eastAsia="Times New Roman" w:hAnsi="Calibri" w:cs="Arial"/>
          <w:i/>
          <w:iCs/>
          <w:sz w:val="16"/>
          <w:szCs w:val="16"/>
          <w:lang w:val="fr-FR"/>
        </w:rPr>
        <w:t xml:space="preserve">, page </w:t>
      </w:r>
      <w:bookmarkEnd w:id="1"/>
      <w:r w:rsidRPr="00E74901">
        <w:rPr>
          <w:rFonts w:ascii="Calibri" w:eastAsia="Times New Roman" w:hAnsi="Calibri" w:cs="Arial"/>
          <w:i/>
          <w:iCs/>
          <w:sz w:val="16"/>
          <w:szCs w:val="16"/>
          <w:lang w:val="fr-FR"/>
        </w:rPr>
        <w:t>525</w:t>
      </w:r>
    </w:p>
  </w:footnote>
  <w:footnote w:id="2">
    <w:p w14:paraId="77CF1F3D" w14:textId="1A6F977E" w:rsidR="000C13D8" w:rsidRPr="00E74901" w:rsidRDefault="000C13D8" w:rsidP="000C13D8">
      <w:pPr>
        <w:spacing w:after="0" w:line="240" w:lineRule="auto"/>
        <w:ind w:firstLine="0"/>
        <w:rPr>
          <w:rFonts w:ascii="Calibri" w:eastAsia="Times New Roman" w:hAnsi="Calibri" w:cs="Arial"/>
          <w:i/>
          <w:iCs/>
          <w:sz w:val="16"/>
          <w:szCs w:val="16"/>
          <w:u w:val="single"/>
          <w:lang w:val="fr-FR"/>
        </w:rPr>
      </w:pPr>
      <w:r w:rsidRPr="00E74901">
        <w:rPr>
          <w:rStyle w:val="Appelnotedebasdep"/>
          <w:sz w:val="16"/>
          <w:szCs w:val="16"/>
        </w:rPr>
        <w:footnoteRef/>
      </w:r>
      <w:r w:rsidRPr="00E74901">
        <w:rPr>
          <w:sz w:val="16"/>
          <w:szCs w:val="16"/>
        </w:rPr>
        <w:t xml:space="preserve"> </w:t>
      </w:r>
      <w:bookmarkStart w:id="2" w:name="_Hlk153631795"/>
      <w:proofErr w:type="spellStart"/>
      <w:r w:rsidRPr="00E74901">
        <w:rPr>
          <w:rFonts w:eastAsiaTheme="minorEastAsia"/>
          <w:i/>
          <w:iCs/>
          <w:sz w:val="16"/>
          <w:szCs w:val="16"/>
          <w:lang w:val="fr-FR" w:bidi="en-US"/>
        </w:rPr>
        <w:t>Tafsiré</w:t>
      </w:r>
      <w:proofErr w:type="spellEnd"/>
      <w:r w:rsidRPr="00E74901">
        <w:rPr>
          <w:rFonts w:eastAsiaTheme="minorEastAsia"/>
          <w:i/>
          <w:iCs/>
          <w:sz w:val="16"/>
          <w:szCs w:val="16"/>
          <w:lang w:val="fr-FR" w:bidi="en-US"/>
        </w:rPr>
        <w:t xml:space="preserve"> </w:t>
      </w:r>
      <w:proofErr w:type="spellStart"/>
      <w:r w:rsidRPr="00E74901">
        <w:rPr>
          <w:rFonts w:eastAsiaTheme="minorEastAsia"/>
          <w:i/>
          <w:iCs/>
          <w:sz w:val="16"/>
          <w:szCs w:val="16"/>
          <w:lang w:val="fr-FR" w:bidi="en-US"/>
        </w:rPr>
        <w:t>Némouna</w:t>
      </w:r>
      <w:proofErr w:type="spellEnd"/>
      <w:r w:rsidRPr="00E74901">
        <w:rPr>
          <w:rFonts w:eastAsiaTheme="minorEastAsia"/>
          <w:i/>
          <w:iCs/>
          <w:sz w:val="16"/>
          <w:szCs w:val="16"/>
          <w:lang w:val="fr-FR" w:bidi="en-US"/>
        </w:rPr>
        <w:t xml:space="preserve"> ; </w:t>
      </w:r>
      <w:hyperlink r:id="rId1" w:history="1">
        <w:r w:rsidRPr="00E74901">
          <w:rPr>
            <w:rFonts w:ascii="Calibri" w:eastAsia="Times New Roman" w:hAnsi="Calibri" w:cs="Arial"/>
            <w:i/>
            <w:iCs/>
            <w:sz w:val="16"/>
            <w:szCs w:val="16"/>
            <w:u w:val="single"/>
            <w:lang w:val="fr-FR"/>
          </w:rPr>
          <w:t>quran.inoor.ir</w:t>
        </w:r>
      </w:hyperlink>
      <w:bookmarkEnd w:id="2"/>
    </w:p>
  </w:footnote>
  <w:footnote w:id="3">
    <w:p w14:paraId="4F4AD076" w14:textId="36120D26" w:rsidR="00AE306F" w:rsidRPr="00E74901" w:rsidRDefault="00AE306F" w:rsidP="000C13D8">
      <w:pPr>
        <w:spacing w:after="0" w:line="240" w:lineRule="auto"/>
        <w:ind w:firstLine="0"/>
        <w:jc w:val="left"/>
        <w:rPr>
          <w:rFonts w:ascii="Calibri" w:eastAsia="Times New Roman" w:hAnsi="Calibri" w:cs="Arial"/>
          <w:i/>
          <w:iCs/>
          <w:sz w:val="16"/>
          <w:szCs w:val="16"/>
        </w:rPr>
      </w:pPr>
      <w:r w:rsidRPr="00E74901">
        <w:rPr>
          <w:rStyle w:val="Appelnotedebasdep"/>
          <w:sz w:val="16"/>
          <w:szCs w:val="16"/>
        </w:rPr>
        <w:footnoteRef/>
      </w:r>
      <w:r w:rsidRPr="00E74901">
        <w:rPr>
          <w:rFonts w:ascii="Calibri" w:eastAsia="Times New Roman" w:hAnsi="Calibri" w:cs="Arial"/>
          <w:i/>
          <w:iCs/>
          <w:sz w:val="16"/>
          <w:szCs w:val="16"/>
        </w:rPr>
        <w:t xml:space="preserve"> </w:t>
      </w:r>
      <w:proofErr w:type="spellStart"/>
      <w:r w:rsidRPr="00E74901">
        <w:rPr>
          <w:rFonts w:ascii="Calibri" w:eastAsia="Times New Roman" w:hAnsi="Calibri" w:cs="Arial"/>
          <w:i/>
          <w:iCs/>
          <w:sz w:val="16"/>
          <w:szCs w:val="16"/>
        </w:rPr>
        <w:t>Majmà</w:t>
      </w:r>
      <w:proofErr w:type="spellEnd"/>
      <w:r w:rsidRPr="00E74901">
        <w:rPr>
          <w:rFonts w:ascii="Calibri" w:eastAsia="Times New Roman" w:hAnsi="Calibri" w:cs="Arial"/>
          <w:i/>
          <w:iCs/>
          <w:sz w:val="16"/>
          <w:szCs w:val="16"/>
        </w:rPr>
        <w:t xml:space="preserve"> al </w:t>
      </w:r>
      <w:proofErr w:type="spellStart"/>
      <w:r w:rsidRPr="00E74901">
        <w:rPr>
          <w:rFonts w:ascii="Calibri" w:eastAsia="Times New Roman" w:hAnsi="Calibri" w:cs="Arial"/>
          <w:i/>
          <w:iCs/>
          <w:sz w:val="16"/>
          <w:szCs w:val="16"/>
        </w:rPr>
        <w:t>Bayàn</w:t>
      </w:r>
      <w:proofErr w:type="spellEnd"/>
      <w:r w:rsidRPr="00E74901">
        <w:rPr>
          <w:rFonts w:ascii="Calibri" w:eastAsia="Times New Roman" w:hAnsi="Calibri" w:cs="Arial"/>
          <w:i/>
          <w:iCs/>
          <w:sz w:val="16"/>
          <w:szCs w:val="16"/>
        </w:rPr>
        <w:t>, tome 10</w:t>
      </w:r>
      <w:r w:rsidR="00F50F38" w:rsidRPr="00E74901">
        <w:rPr>
          <w:rFonts w:ascii="Calibri" w:eastAsia="Times New Roman" w:hAnsi="Calibri" w:cs="Arial"/>
          <w:i/>
          <w:iCs/>
          <w:sz w:val="16"/>
          <w:szCs w:val="16"/>
        </w:rPr>
        <w:t>,</w:t>
      </w:r>
      <w:r w:rsidRPr="00E74901">
        <w:rPr>
          <w:rFonts w:ascii="Calibri" w:eastAsia="Times New Roman" w:hAnsi="Calibri" w:cs="Arial"/>
          <w:i/>
          <w:iCs/>
          <w:sz w:val="16"/>
          <w:szCs w:val="16"/>
        </w:rPr>
        <w:t xml:space="preserve"> page 521</w:t>
      </w:r>
    </w:p>
  </w:footnote>
  <w:footnote w:id="4">
    <w:p w14:paraId="042C2AD8" w14:textId="77777777" w:rsidR="00AE306F" w:rsidRPr="00E74901" w:rsidRDefault="00AE306F" w:rsidP="000C13D8">
      <w:pPr>
        <w:spacing w:after="0" w:line="240" w:lineRule="auto"/>
        <w:ind w:firstLine="0"/>
        <w:jc w:val="left"/>
        <w:rPr>
          <w:rFonts w:ascii="Calibri" w:eastAsia="Times New Roman" w:hAnsi="Calibri" w:cs="Arial"/>
          <w:i/>
          <w:iCs/>
          <w:sz w:val="16"/>
          <w:szCs w:val="16"/>
          <w:lang w:val="fr-FR"/>
        </w:rPr>
      </w:pPr>
      <w:r w:rsidRPr="00E74901">
        <w:rPr>
          <w:rStyle w:val="Appelnotedebasdep"/>
          <w:i/>
          <w:iCs/>
          <w:sz w:val="16"/>
          <w:szCs w:val="16"/>
        </w:rPr>
        <w:footnoteRef/>
      </w:r>
      <w:r w:rsidRPr="00E74901">
        <w:rPr>
          <w:rFonts w:ascii="Calibri" w:eastAsia="Times New Roman" w:hAnsi="Calibri" w:cs="Arial"/>
          <w:i/>
          <w:iCs/>
          <w:sz w:val="16"/>
          <w:szCs w:val="16"/>
          <w:lang w:val="fr-FR"/>
        </w:rPr>
        <w:t xml:space="preserve"> </w:t>
      </w:r>
      <w:proofErr w:type="spellStart"/>
      <w:r w:rsidRPr="00E74901">
        <w:rPr>
          <w:rFonts w:ascii="Calibri" w:eastAsia="Times New Roman" w:hAnsi="Calibri" w:cs="Arial"/>
          <w:i/>
          <w:iCs/>
          <w:sz w:val="16"/>
          <w:szCs w:val="16"/>
          <w:lang w:val="fr-FR"/>
        </w:rPr>
        <w:t>Tarjoumé</w:t>
      </w:r>
      <w:proofErr w:type="spellEnd"/>
      <w:r w:rsidRPr="00E74901">
        <w:rPr>
          <w:rFonts w:ascii="Calibri" w:eastAsia="Times New Roman" w:hAnsi="Calibri" w:cs="Arial"/>
          <w:i/>
          <w:iCs/>
          <w:sz w:val="16"/>
          <w:szCs w:val="16"/>
          <w:lang w:val="fr-FR"/>
        </w:rPr>
        <w:t xml:space="preserve"> </w:t>
      </w:r>
      <w:proofErr w:type="spellStart"/>
      <w:r w:rsidRPr="00E74901">
        <w:rPr>
          <w:rFonts w:ascii="Calibri" w:eastAsia="Times New Roman" w:hAnsi="Calibri" w:cs="Arial"/>
          <w:i/>
          <w:iCs/>
          <w:sz w:val="16"/>
          <w:szCs w:val="16"/>
          <w:lang w:val="fr-FR"/>
        </w:rPr>
        <w:t>Jawàme</w:t>
      </w:r>
      <w:proofErr w:type="spellEnd"/>
      <w:r w:rsidRPr="00E74901">
        <w:rPr>
          <w:rFonts w:ascii="Calibri" w:eastAsia="Times New Roman" w:hAnsi="Calibri" w:cs="Arial"/>
          <w:i/>
          <w:iCs/>
          <w:sz w:val="16"/>
          <w:szCs w:val="16"/>
          <w:lang w:val="fr-FR"/>
        </w:rPr>
        <w:t>-al-</w:t>
      </w:r>
      <w:proofErr w:type="spellStart"/>
      <w:r w:rsidRPr="00E74901">
        <w:rPr>
          <w:rFonts w:ascii="Calibri" w:eastAsia="Times New Roman" w:hAnsi="Calibri" w:cs="Arial"/>
          <w:i/>
          <w:iCs/>
          <w:sz w:val="16"/>
          <w:szCs w:val="16"/>
          <w:lang w:val="fr-FR"/>
        </w:rPr>
        <w:t>jàméa</w:t>
      </w:r>
      <w:proofErr w:type="spellEnd"/>
      <w:r w:rsidRPr="00E74901">
        <w:rPr>
          <w:rFonts w:ascii="Calibri" w:eastAsia="Times New Roman" w:hAnsi="Calibri" w:cs="Arial"/>
          <w:i/>
          <w:iCs/>
          <w:sz w:val="16"/>
          <w:szCs w:val="16"/>
          <w:lang w:val="fr-FR"/>
        </w:rPr>
        <w:t>, tome 6, page 680</w:t>
      </w:r>
    </w:p>
  </w:footnote>
  <w:footnote w:id="5">
    <w:p w14:paraId="1ACAA0EC" w14:textId="641A0E3C" w:rsidR="00AC47A2" w:rsidRPr="00E8386B" w:rsidRDefault="00AC47A2" w:rsidP="00AC47A2">
      <w:pPr>
        <w:pStyle w:val="Paragraphedeliste1"/>
        <w:spacing w:after="0"/>
        <w:ind w:left="0"/>
        <w:rPr>
          <w:rFonts w:asciiTheme="minorHAnsi" w:hAnsiTheme="minorHAnsi" w:cstheme="minorBidi"/>
          <w:i/>
          <w:iCs/>
          <w:sz w:val="16"/>
          <w:szCs w:val="16"/>
          <w:lang w:val="fr-FR" w:bidi="en-US"/>
        </w:rPr>
      </w:pPr>
      <w:r w:rsidRPr="00E8386B">
        <w:rPr>
          <w:rStyle w:val="Appelnotedebasdep"/>
          <w:sz w:val="16"/>
          <w:szCs w:val="16"/>
        </w:rPr>
        <w:footnoteRef/>
      </w:r>
      <w:r w:rsidRPr="00851B58">
        <w:rPr>
          <w:sz w:val="16"/>
          <w:szCs w:val="16"/>
          <w:lang w:val="fr-FR"/>
        </w:rPr>
        <w:t xml:space="preserve"> </w:t>
      </w:r>
      <w:bookmarkStart w:id="3" w:name="_Hlk152173519"/>
      <w:proofErr w:type="spellStart"/>
      <w:r w:rsidRPr="00E8386B">
        <w:rPr>
          <w:rFonts w:asciiTheme="minorHAnsi" w:hAnsiTheme="minorHAnsi" w:cstheme="minorBidi"/>
          <w:i/>
          <w:iCs/>
          <w:sz w:val="16"/>
          <w:szCs w:val="16"/>
          <w:lang w:val="fr-FR" w:bidi="en-US"/>
        </w:rPr>
        <w:t>Tafsiré</w:t>
      </w:r>
      <w:proofErr w:type="spellEnd"/>
      <w:r w:rsidRPr="00E8386B">
        <w:rPr>
          <w:rFonts w:asciiTheme="minorHAnsi" w:hAnsiTheme="minorHAnsi" w:cstheme="minorBidi"/>
          <w:i/>
          <w:iCs/>
          <w:sz w:val="16"/>
          <w:szCs w:val="16"/>
          <w:lang w:val="fr-FR" w:bidi="en-US"/>
        </w:rPr>
        <w:t xml:space="preserve"> </w:t>
      </w:r>
      <w:proofErr w:type="spellStart"/>
      <w:r w:rsidRPr="00E8386B">
        <w:rPr>
          <w:rFonts w:asciiTheme="minorHAnsi" w:hAnsiTheme="minorHAnsi" w:cstheme="minorBidi"/>
          <w:i/>
          <w:iCs/>
          <w:sz w:val="16"/>
          <w:szCs w:val="16"/>
          <w:lang w:val="fr-FR" w:bidi="en-US"/>
        </w:rPr>
        <w:t>Qur’ané</w:t>
      </w:r>
      <w:proofErr w:type="spellEnd"/>
      <w:r w:rsidRPr="00E8386B">
        <w:rPr>
          <w:rFonts w:asciiTheme="minorHAnsi" w:hAnsiTheme="minorHAnsi" w:cstheme="minorBidi"/>
          <w:i/>
          <w:iCs/>
          <w:sz w:val="16"/>
          <w:szCs w:val="16"/>
          <w:lang w:val="fr-FR" w:bidi="en-US"/>
        </w:rPr>
        <w:t xml:space="preserve"> Mehr, tome 10, pag</w:t>
      </w:r>
      <w:bookmarkEnd w:id="3"/>
      <w:r w:rsidRPr="00E8386B">
        <w:rPr>
          <w:rFonts w:asciiTheme="minorHAnsi" w:hAnsiTheme="minorHAnsi" w:cstheme="minorBidi"/>
          <w:i/>
          <w:iCs/>
          <w:sz w:val="16"/>
          <w:szCs w:val="16"/>
          <w:lang w:val="fr-FR" w:bidi="en-US"/>
        </w:rPr>
        <w:t>e 473</w:t>
      </w:r>
    </w:p>
  </w:footnote>
  <w:footnote w:id="6">
    <w:p w14:paraId="689392ED" w14:textId="495C9912" w:rsidR="00AC47A2" w:rsidRPr="00E8386B" w:rsidRDefault="00AC47A2" w:rsidP="00AC47A2">
      <w:pPr>
        <w:pStyle w:val="Paragraphedeliste1"/>
        <w:spacing w:after="0"/>
        <w:ind w:left="0"/>
        <w:rPr>
          <w:rFonts w:asciiTheme="minorHAnsi" w:hAnsiTheme="minorHAnsi" w:cstheme="minorBidi"/>
          <w:i/>
          <w:iCs/>
          <w:sz w:val="16"/>
          <w:szCs w:val="16"/>
          <w:lang w:val="fr-FR" w:bidi="en-US"/>
        </w:rPr>
      </w:pPr>
      <w:r w:rsidRPr="00E8386B">
        <w:rPr>
          <w:rStyle w:val="Appelnotedebasdep"/>
          <w:sz w:val="16"/>
          <w:szCs w:val="16"/>
        </w:rPr>
        <w:footnoteRef/>
      </w:r>
      <w:r w:rsidRPr="00851B58">
        <w:rPr>
          <w:sz w:val="16"/>
          <w:szCs w:val="16"/>
          <w:lang w:val="fr-FR"/>
        </w:rPr>
        <w:t xml:space="preserve"> </w:t>
      </w:r>
      <w:proofErr w:type="spellStart"/>
      <w:r w:rsidRPr="00E8386B">
        <w:rPr>
          <w:rFonts w:asciiTheme="minorHAnsi" w:hAnsiTheme="minorHAnsi" w:cstheme="minorBidi"/>
          <w:i/>
          <w:iCs/>
          <w:sz w:val="16"/>
          <w:szCs w:val="16"/>
          <w:lang w:val="fr-FR" w:bidi="en-US"/>
        </w:rPr>
        <w:t>Tafsiré</w:t>
      </w:r>
      <w:proofErr w:type="spellEnd"/>
      <w:r w:rsidRPr="00E8386B">
        <w:rPr>
          <w:rFonts w:asciiTheme="minorHAnsi" w:hAnsiTheme="minorHAnsi" w:cstheme="minorBidi"/>
          <w:i/>
          <w:iCs/>
          <w:sz w:val="16"/>
          <w:szCs w:val="16"/>
          <w:lang w:val="fr-FR" w:bidi="en-US"/>
        </w:rPr>
        <w:t xml:space="preserve"> </w:t>
      </w:r>
      <w:proofErr w:type="spellStart"/>
      <w:r w:rsidRPr="00E8386B">
        <w:rPr>
          <w:rFonts w:asciiTheme="minorHAnsi" w:hAnsiTheme="minorHAnsi" w:cstheme="minorBidi"/>
          <w:i/>
          <w:iCs/>
          <w:sz w:val="16"/>
          <w:szCs w:val="16"/>
          <w:lang w:val="fr-FR" w:bidi="en-US"/>
        </w:rPr>
        <w:t>Qur’ané</w:t>
      </w:r>
      <w:proofErr w:type="spellEnd"/>
      <w:r w:rsidRPr="00E8386B">
        <w:rPr>
          <w:rFonts w:asciiTheme="minorHAnsi" w:hAnsiTheme="minorHAnsi" w:cstheme="minorBidi"/>
          <w:i/>
          <w:iCs/>
          <w:sz w:val="16"/>
          <w:szCs w:val="16"/>
          <w:lang w:val="fr-FR" w:bidi="en-US"/>
        </w:rPr>
        <w:t xml:space="preserve"> Mehr, tome 10, page 476</w:t>
      </w:r>
    </w:p>
  </w:footnote>
  <w:footnote w:id="7">
    <w:p w14:paraId="76C653CB" w14:textId="25443268" w:rsidR="00E8386B" w:rsidRPr="00E8386B" w:rsidRDefault="00E8386B" w:rsidP="00E8386B">
      <w:pPr>
        <w:tabs>
          <w:tab w:val="left" w:pos="765"/>
        </w:tabs>
        <w:spacing w:after="0" w:line="240" w:lineRule="auto"/>
        <w:ind w:firstLine="0"/>
        <w:rPr>
          <w:rFonts w:eastAsia="Times New Roman"/>
          <w:i/>
          <w:iCs/>
          <w:sz w:val="16"/>
          <w:szCs w:val="16"/>
          <w:lang w:val="fr-RE"/>
        </w:rPr>
      </w:pPr>
      <w:r w:rsidRPr="00E8386B">
        <w:rPr>
          <w:rStyle w:val="Appelnotedebasdep"/>
          <w:sz w:val="16"/>
          <w:szCs w:val="16"/>
        </w:rPr>
        <w:footnoteRef/>
      </w:r>
      <w:r w:rsidRPr="00E8386B">
        <w:rPr>
          <w:sz w:val="16"/>
          <w:szCs w:val="16"/>
        </w:rPr>
        <w:t xml:space="preserve"> </w:t>
      </w:r>
      <w:proofErr w:type="spellStart"/>
      <w:r w:rsidRPr="00E8386B">
        <w:rPr>
          <w:rFonts w:cs="Calibri"/>
          <w:i/>
          <w:iCs/>
          <w:sz w:val="16"/>
          <w:szCs w:val="16"/>
          <w:lang w:val="fr-FR"/>
        </w:rPr>
        <w:t>Tafsiré</w:t>
      </w:r>
      <w:proofErr w:type="spellEnd"/>
      <w:r w:rsidRPr="00E8386B">
        <w:rPr>
          <w:rFonts w:cs="Calibri"/>
          <w:i/>
          <w:iCs/>
          <w:sz w:val="16"/>
          <w:szCs w:val="16"/>
          <w:lang w:val="fr-FR"/>
        </w:rPr>
        <w:t xml:space="preserve"> </w:t>
      </w:r>
      <w:proofErr w:type="spellStart"/>
      <w:r w:rsidRPr="00E8386B">
        <w:rPr>
          <w:rFonts w:cs="Calibri"/>
          <w:i/>
          <w:iCs/>
          <w:sz w:val="16"/>
          <w:szCs w:val="16"/>
          <w:lang w:val="fr-FR"/>
        </w:rPr>
        <w:t>Ayyashi</w:t>
      </w:r>
      <w:proofErr w:type="spellEnd"/>
      <w:r w:rsidRPr="00E8386B">
        <w:rPr>
          <w:rFonts w:cs="Calibri"/>
          <w:i/>
          <w:iCs/>
          <w:sz w:val="16"/>
          <w:szCs w:val="16"/>
          <w:lang w:val="fr-FR"/>
        </w:rPr>
        <w:t xml:space="preserve">, tome 1, page 280 ; </w:t>
      </w:r>
      <w:bookmarkStart w:id="4" w:name="_Hlk152176647"/>
      <w:proofErr w:type="spellStart"/>
      <w:r w:rsidRPr="00E8386B">
        <w:rPr>
          <w:rFonts w:eastAsia="Times New Roman"/>
          <w:i/>
          <w:iCs/>
          <w:sz w:val="16"/>
          <w:szCs w:val="16"/>
          <w:lang w:val="fr-RE"/>
        </w:rPr>
        <w:t>Bihàr</w:t>
      </w:r>
      <w:proofErr w:type="spellEnd"/>
      <w:r w:rsidRPr="00E8386B">
        <w:rPr>
          <w:rFonts w:eastAsia="Times New Roman"/>
          <w:i/>
          <w:iCs/>
          <w:sz w:val="16"/>
          <w:szCs w:val="16"/>
          <w:lang w:val="fr-RE"/>
        </w:rPr>
        <w:t xml:space="preserve"> al </w:t>
      </w:r>
      <w:proofErr w:type="spellStart"/>
      <w:r w:rsidRPr="00E8386B">
        <w:rPr>
          <w:rFonts w:eastAsia="Times New Roman"/>
          <w:i/>
          <w:iCs/>
          <w:sz w:val="16"/>
          <w:szCs w:val="16"/>
          <w:lang w:val="fr-RE"/>
        </w:rPr>
        <w:t>Anwàr</w:t>
      </w:r>
      <w:proofErr w:type="spellEnd"/>
      <w:r w:rsidRPr="00E8386B">
        <w:rPr>
          <w:rFonts w:eastAsia="Times New Roman"/>
          <w:i/>
          <w:iCs/>
          <w:sz w:val="16"/>
          <w:szCs w:val="16"/>
          <w:lang w:val="fr-RE"/>
        </w:rPr>
        <w:t>, tome 35, pag</w:t>
      </w:r>
      <w:bookmarkEnd w:id="4"/>
      <w:r w:rsidRPr="00E8386B">
        <w:rPr>
          <w:rFonts w:eastAsia="Times New Roman"/>
          <w:i/>
          <w:iCs/>
          <w:sz w:val="16"/>
          <w:szCs w:val="16"/>
          <w:lang w:val="fr-RE"/>
        </w:rPr>
        <w:t>e 345</w:t>
      </w:r>
    </w:p>
  </w:footnote>
  <w:footnote w:id="8">
    <w:p w14:paraId="634D7AB0" w14:textId="30598388" w:rsidR="00E8386B" w:rsidRPr="00E8386B" w:rsidRDefault="00E8386B" w:rsidP="00E8386B">
      <w:pPr>
        <w:pStyle w:val="Paragraphedeliste1"/>
        <w:spacing w:after="0" w:line="240" w:lineRule="auto"/>
        <w:ind w:left="0"/>
        <w:rPr>
          <w:rFonts w:asciiTheme="minorHAnsi" w:hAnsiTheme="minorHAnsi" w:cstheme="minorBidi"/>
          <w:i/>
          <w:iCs/>
          <w:sz w:val="16"/>
          <w:szCs w:val="16"/>
          <w:lang w:val="fr-FR" w:bidi="en-US"/>
        </w:rPr>
      </w:pPr>
      <w:r w:rsidRPr="00E8386B">
        <w:rPr>
          <w:rStyle w:val="Appelnotedebasdep"/>
          <w:sz w:val="16"/>
          <w:szCs w:val="16"/>
        </w:rPr>
        <w:footnoteRef/>
      </w:r>
      <w:r w:rsidRPr="00851B58">
        <w:rPr>
          <w:sz w:val="16"/>
          <w:szCs w:val="16"/>
          <w:lang w:val="fr-FR"/>
        </w:rPr>
        <w:t xml:space="preserve"> </w:t>
      </w:r>
      <w:proofErr w:type="spellStart"/>
      <w:r w:rsidRPr="00E8386B">
        <w:rPr>
          <w:rFonts w:asciiTheme="minorHAnsi" w:hAnsiTheme="minorHAnsi" w:cstheme="minorBidi"/>
          <w:i/>
          <w:iCs/>
          <w:sz w:val="16"/>
          <w:szCs w:val="16"/>
          <w:lang w:val="fr-FR" w:bidi="en-US"/>
        </w:rPr>
        <w:t>Tafsiré</w:t>
      </w:r>
      <w:proofErr w:type="spellEnd"/>
      <w:r w:rsidRPr="00E8386B">
        <w:rPr>
          <w:rFonts w:asciiTheme="minorHAnsi" w:hAnsiTheme="minorHAnsi" w:cstheme="minorBidi"/>
          <w:i/>
          <w:iCs/>
          <w:sz w:val="16"/>
          <w:szCs w:val="16"/>
          <w:lang w:val="fr-FR" w:bidi="en-US"/>
        </w:rPr>
        <w:t xml:space="preserve"> </w:t>
      </w:r>
      <w:proofErr w:type="spellStart"/>
      <w:r w:rsidRPr="00E8386B">
        <w:rPr>
          <w:rFonts w:asciiTheme="minorHAnsi" w:hAnsiTheme="minorHAnsi" w:cstheme="minorBidi"/>
          <w:i/>
          <w:iCs/>
          <w:sz w:val="16"/>
          <w:szCs w:val="16"/>
          <w:lang w:val="fr-FR" w:bidi="en-US"/>
        </w:rPr>
        <w:t>Qur’ané</w:t>
      </w:r>
      <w:proofErr w:type="spellEnd"/>
      <w:r w:rsidRPr="00E8386B">
        <w:rPr>
          <w:rFonts w:asciiTheme="minorHAnsi" w:hAnsiTheme="minorHAnsi" w:cstheme="minorBidi"/>
          <w:i/>
          <w:iCs/>
          <w:sz w:val="16"/>
          <w:szCs w:val="16"/>
          <w:lang w:val="fr-FR" w:bidi="en-US"/>
        </w:rPr>
        <w:t xml:space="preserve"> Mehr, tome 10, page 477</w:t>
      </w:r>
    </w:p>
  </w:footnote>
  <w:footnote w:id="9">
    <w:p w14:paraId="2ABC4737" w14:textId="108A30D2" w:rsidR="00AE306F" w:rsidRPr="004860E7" w:rsidRDefault="00AE306F" w:rsidP="00AE306F">
      <w:pPr>
        <w:pStyle w:val="Notedebasdepage"/>
        <w:ind w:firstLine="0"/>
        <w:rPr>
          <w:i/>
          <w:iCs/>
          <w:lang w:val="fr-RE"/>
        </w:rPr>
      </w:pPr>
      <w:r w:rsidRPr="008A138C">
        <w:rPr>
          <w:rStyle w:val="Appelnotedebasdep"/>
          <w:i/>
          <w:iCs/>
          <w:sz w:val="16"/>
          <w:szCs w:val="16"/>
        </w:rPr>
        <w:footnoteRef/>
      </w:r>
      <w:r w:rsidRPr="008A138C">
        <w:rPr>
          <w:i/>
          <w:iCs/>
          <w:sz w:val="16"/>
          <w:szCs w:val="16"/>
          <w:lang w:val="fr-FR"/>
        </w:rPr>
        <w:t xml:space="preserve"> </w:t>
      </w:r>
      <w:proofErr w:type="spellStart"/>
      <w:r w:rsidRPr="008A138C">
        <w:rPr>
          <w:i/>
          <w:iCs/>
          <w:sz w:val="16"/>
          <w:szCs w:val="16"/>
          <w:lang w:val="fr-FR"/>
        </w:rPr>
        <w:t>Tafsiré</w:t>
      </w:r>
      <w:proofErr w:type="spellEnd"/>
      <w:r w:rsidRPr="008A138C">
        <w:rPr>
          <w:i/>
          <w:iCs/>
          <w:sz w:val="16"/>
          <w:szCs w:val="16"/>
          <w:lang w:val="fr-FR"/>
        </w:rPr>
        <w:t xml:space="preserve"> </w:t>
      </w:r>
      <w:proofErr w:type="spellStart"/>
      <w:r w:rsidRPr="008A138C">
        <w:rPr>
          <w:i/>
          <w:iCs/>
          <w:sz w:val="16"/>
          <w:szCs w:val="16"/>
          <w:lang w:val="fr-FR"/>
        </w:rPr>
        <w:t>Qur’ané</w:t>
      </w:r>
      <w:proofErr w:type="spellEnd"/>
      <w:r w:rsidRPr="008A138C">
        <w:rPr>
          <w:i/>
          <w:iCs/>
          <w:sz w:val="16"/>
          <w:szCs w:val="16"/>
          <w:lang w:val="fr-FR"/>
        </w:rPr>
        <w:t xml:space="preserve"> </w:t>
      </w:r>
      <w:r w:rsidRPr="004860E7">
        <w:rPr>
          <w:i/>
          <w:iCs/>
          <w:sz w:val="16"/>
          <w:szCs w:val="18"/>
          <w:lang w:val="fr-FR"/>
        </w:rPr>
        <w:t>Mehr, tome 10, page</w:t>
      </w:r>
      <w:r w:rsidR="00E815B1">
        <w:rPr>
          <w:i/>
          <w:iCs/>
          <w:sz w:val="16"/>
          <w:szCs w:val="18"/>
          <w:lang w:val="fr-FR"/>
        </w:rPr>
        <w:t>s</w:t>
      </w:r>
      <w:r w:rsidRPr="004860E7">
        <w:rPr>
          <w:i/>
          <w:iCs/>
          <w:sz w:val="16"/>
          <w:szCs w:val="18"/>
          <w:lang w:val="fr-FR"/>
        </w:rPr>
        <w:t xml:space="preserve"> 474</w:t>
      </w:r>
      <w:r w:rsidR="00E815B1">
        <w:rPr>
          <w:i/>
          <w:iCs/>
          <w:sz w:val="16"/>
          <w:szCs w:val="18"/>
          <w:lang w:val="fr-FR"/>
        </w:rPr>
        <w:t>-</w:t>
      </w:r>
      <w:r w:rsidRPr="004860E7">
        <w:rPr>
          <w:i/>
          <w:iCs/>
          <w:sz w:val="16"/>
          <w:szCs w:val="18"/>
          <w:lang w:val="fr-FR"/>
        </w:rPr>
        <w:t xml:space="preserve">478 ; </w:t>
      </w:r>
      <w:proofErr w:type="spellStart"/>
      <w:r w:rsidRPr="004860E7">
        <w:rPr>
          <w:i/>
          <w:iCs/>
          <w:sz w:val="16"/>
          <w:szCs w:val="18"/>
          <w:lang w:val="fr-FR"/>
        </w:rPr>
        <w:t>Tafsiré</w:t>
      </w:r>
      <w:proofErr w:type="spellEnd"/>
      <w:r w:rsidRPr="004860E7">
        <w:rPr>
          <w:i/>
          <w:iCs/>
          <w:sz w:val="16"/>
          <w:szCs w:val="18"/>
          <w:lang w:val="fr-FR"/>
        </w:rPr>
        <w:t xml:space="preserve"> Nour, tome 12, page</w:t>
      </w:r>
      <w:r w:rsidR="00E815B1">
        <w:rPr>
          <w:i/>
          <w:iCs/>
          <w:sz w:val="16"/>
          <w:szCs w:val="18"/>
          <w:lang w:val="fr-FR"/>
        </w:rPr>
        <w:t>s</w:t>
      </w:r>
      <w:r w:rsidRPr="004860E7">
        <w:rPr>
          <w:i/>
          <w:iCs/>
          <w:sz w:val="16"/>
          <w:szCs w:val="18"/>
          <w:lang w:val="fr-FR"/>
        </w:rPr>
        <w:t xml:space="preserve"> 555</w:t>
      </w:r>
      <w:r w:rsidR="00E815B1">
        <w:rPr>
          <w:i/>
          <w:iCs/>
          <w:sz w:val="16"/>
          <w:szCs w:val="18"/>
          <w:lang w:val="fr-FR"/>
        </w:rPr>
        <w:t>-</w:t>
      </w:r>
      <w:r w:rsidRPr="004860E7">
        <w:rPr>
          <w:i/>
          <w:iCs/>
          <w:sz w:val="16"/>
          <w:szCs w:val="18"/>
          <w:lang w:val="fr-FR"/>
        </w:rPr>
        <w:t>560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035515"/>
    <w:multiLevelType w:val="hybridMultilevel"/>
    <w:tmpl w:val="86828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530D6C67"/>
    <w:multiLevelType w:val="hybridMultilevel"/>
    <w:tmpl w:val="067AB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AC266A"/>
    <w:multiLevelType w:val="hybridMultilevel"/>
    <w:tmpl w:val="E13C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133688">
    <w:abstractNumId w:val="0"/>
  </w:num>
  <w:num w:numId="2" w16cid:durableId="1296714393">
    <w:abstractNumId w:val="3"/>
  </w:num>
  <w:num w:numId="3" w16cid:durableId="1577595435">
    <w:abstractNumId w:val="1"/>
  </w:num>
  <w:num w:numId="4" w16cid:durableId="818379719">
    <w:abstractNumId w:val="4"/>
  </w:num>
  <w:num w:numId="5" w16cid:durableId="208273942">
    <w:abstractNumId w:val="5"/>
  </w:num>
  <w:num w:numId="6" w16cid:durableId="1033068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D"/>
    <w:rsid w:val="000B5FE4"/>
    <w:rsid w:val="000C13D8"/>
    <w:rsid w:val="000F2CD9"/>
    <w:rsid w:val="0012340B"/>
    <w:rsid w:val="00201516"/>
    <w:rsid w:val="002201C6"/>
    <w:rsid w:val="002E6542"/>
    <w:rsid w:val="002E759F"/>
    <w:rsid w:val="00312310"/>
    <w:rsid w:val="00316B69"/>
    <w:rsid w:val="00331146"/>
    <w:rsid w:val="00424589"/>
    <w:rsid w:val="004458A4"/>
    <w:rsid w:val="00445940"/>
    <w:rsid w:val="004723F2"/>
    <w:rsid w:val="0048272D"/>
    <w:rsid w:val="004E5D23"/>
    <w:rsid w:val="00543C10"/>
    <w:rsid w:val="00546738"/>
    <w:rsid w:val="005677F9"/>
    <w:rsid w:val="00577D3E"/>
    <w:rsid w:val="0059383B"/>
    <w:rsid w:val="005B65E3"/>
    <w:rsid w:val="00670196"/>
    <w:rsid w:val="00675436"/>
    <w:rsid w:val="006C5146"/>
    <w:rsid w:val="00707B02"/>
    <w:rsid w:val="00851B58"/>
    <w:rsid w:val="00881DBE"/>
    <w:rsid w:val="009408F3"/>
    <w:rsid w:val="0094100E"/>
    <w:rsid w:val="00974FA4"/>
    <w:rsid w:val="00A9315D"/>
    <w:rsid w:val="00AA453C"/>
    <w:rsid w:val="00AB18EA"/>
    <w:rsid w:val="00AB4457"/>
    <w:rsid w:val="00AC47A2"/>
    <w:rsid w:val="00AE306F"/>
    <w:rsid w:val="00B62A8F"/>
    <w:rsid w:val="00B838B2"/>
    <w:rsid w:val="00BC4758"/>
    <w:rsid w:val="00D11ADE"/>
    <w:rsid w:val="00D22058"/>
    <w:rsid w:val="00D3140E"/>
    <w:rsid w:val="00D35737"/>
    <w:rsid w:val="00D422F1"/>
    <w:rsid w:val="00DD2AB9"/>
    <w:rsid w:val="00E74901"/>
    <w:rsid w:val="00E815B1"/>
    <w:rsid w:val="00E8386B"/>
    <w:rsid w:val="00F377BD"/>
    <w:rsid w:val="00F50F38"/>
    <w:rsid w:val="00F67ACE"/>
    <w:rsid w:val="00FF24B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4B905"/>
  <w15:chartTrackingRefBased/>
  <w15:docId w15:val="{0D334ACE-4007-4758-83D5-03D9977AE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15D"/>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9315D"/>
    <w:pPr>
      <w:ind w:left="720"/>
      <w:contextualSpacing/>
    </w:pPr>
  </w:style>
  <w:style w:type="paragraph" w:styleId="Notedebasdepage">
    <w:name w:val="footnote text"/>
    <w:basedOn w:val="Normal"/>
    <w:link w:val="NotedebasdepageCar"/>
    <w:uiPriority w:val="99"/>
    <w:unhideWhenUsed/>
    <w:rsid w:val="00A9315D"/>
    <w:pPr>
      <w:spacing w:after="0" w:line="240" w:lineRule="auto"/>
    </w:pPr>
    <w:rPr>
      <w:sz w:val="20"/>
      <w:szCs w:val="20"/>
    </w:rPr>
  </w:style>
  <w:style w:type="character" w:customStyle="1" w:styleId="NotedebasdepageCar">
    <w:name w:val="Note de bas de page Car"/>
    <w:basedOn w:val="Policepardfaut"/>
    <w:link w:val="Notedebasdepage"/>
    <w:uiPriority w:val="99"/>
    <w:rsid w:val="00A9315D"/>
    <w:rPr>
      <w:sz w:val="20"/>
      <w:szCs w:val="20"/>
      <w:lang w:val="fr-CD"/>
    </w:rPr>
  </w:style>
  <w:style w:type="character" w:styleId="Appelnotedebasdep">
    <w:name w:val="footnote reference"/>
    <w:basedOn w:val="Policepardfaut"/>
    <w:uiPriority w:val="99"/>
    <w:semiHidden/>
    <w:unhideWhenUsed/>
    <w:rsid w:val="00A9315D"/>
    <w:rPr>
      <w:vertAlign w:val="superscript"/>
    </w:rPr>
  </w:style>
  <w:style w:type="paragraph" w:customStyle="1" w:styleId="Paragraphedeliste1">
    <w:name w:val="Paragraphe de liste1"/>
    <w:basedOn w:val="Normal"/>
    <w:rsid w:val="00AC47A2"/>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AE306F"/>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AE306F"/>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AE306F"/>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AE306F"/>
    <w:rPr>
      <w:rFonts w:ascii="Cambria" w:eastAsia="Times New Roman" w:hAnsi="Cambria" w:cs="Times New Roman"/>
      <w:spacing w:val="5"/>
      <w:kern w:val="28"/>
      <w:sz w:val="36"/>
      <w:szCs w:val="36"/>
    </w:rPr>
  </w:style>
  <w:style w:type="paragraph" w:styleId="Rvision">
    <w:name w:val="Revision"/>
    <w:hidden/>
    <w:uiPriority w:val="99"/>
    <w:semiHidden/>
    <w:rsid w:val="00D11ADE"/>
    <w:pPr>
      <w:spacing w:after="0" w:line="240" w:lineRule="auto"/>
    </w:pPr>
    <w:rPr>
      <w:lang w:val="fr-CD"/>
    </w:rPr>
  </w:style>
  <w:style w:type="paragraph" w:customStyle="1" w:styleId="pf0">
    <w:name w:val="pf0"/>
    <w:basedOn w:val="Normal"/>
    <w:rsid w:val="005677F9"/>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5677F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67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A3C6D-4CA1-4DB9-B76C-789807DA5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1028</Words>
  <Characters>5654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12</cp:revision>
  <dcterms:created xsi:type="dcterms:W3CDTF">2024-05-12T07:55:00Z</dcterms:created>
  <dcterms:modified xsi:type="dcterms:W3CDTF">2025-09-17T05:02:00Z</dcterms:modified>
</cp:coreProperties>
</file>