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FF0" w:rsidRDefault="00FA6D32">
      <w:pPr>
        <w:rPr>
          <w:sz w:val="96"/>
        </w:rPr>
      </w:pPr>
      <w:r>
        <w:rPr>
          <w:sz w:val="96"/>
        </w:rPr>
        <w:t>t-Test für unabhängige Stichproben</w:t>
      </w:r>
    </w:p>
    <w:p w:rsidR="000E029B" w:rsidRPr="000E029B" w:rsidRDefault="000E029B">
      <w:pPr>
        <w:rPr>
          <w:sz w:val="32"/>
          <w:szCs w:val="32"/>
        </w:rPr>
      </w:pPr>
    </w:p>
    <w:p w:rsidR="000E029B" w:rsidRPr="000E029B" w:rsidRDefault="000E029B" w:rsidP="000E029B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0E029B">
        <w:rPr>
          <w:sz w:val="32"/>
          <w:szCs w:val="32"/>
        </w:rPr>
        <w:t xml:space="preserve">Hypothese </w:t>
      </w:r>
    </w:p>
    <w:p w:rsidR="000E029B" w:rsidRPr="005E2423" w:rsidRDefault="000E029B" w:rsidP="000E029B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5E2423">
        <w:rPr>
          <w:sz w:val="32"/>
          <w:szCs w:val="32"/>
        </w:rPr>
        <w:t>Voraussetzungen des t-Tests für unabhängige Stichproben</w:t>
      </w:r>
    </w:p>
    <w:p w:rsidR="000E029B" w:rsidRPr="005E2423" w:rsidRDefault="000E029B" w:rsidP="000E029B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5E2423">
        <w:rPr>
          <w:sz w:val="32"/>
          <w:szCs w:val="32"/>
        </w:rPr>
        <w:t>Grundlegende Konzepte: Was ist t-Test für unabhängige Stichproben?</w:t>
      </w:r>
    </w:p>
    <w:p w:rsidR="000E029B" w:rsidRPr="005E2423" w:rsidRDefault="000E029B" w:rsidP="000E029B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5E2423">
        <w:rPr>
          <w:sz w:val="32"/>
          <w:szCs w:val="32"/>
        </w:rPr>
        <w:t>Deskriptive Statistiken</w:t>
      </w:r>
    </w:p>
    <w:p w:rsidR="000E029B" w:rsidRPr="005E2423" w:rsidRDefault="000E029B" w:rsidP="000E029B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5E2423">
        <w:rPr>
          <w:sz w:val="32"/>
          <w:szCs w:val="32"/>
        </w:rPr>
        <w:t>Test auf Varianzhomogenität (Levene-Test)</w:t>
      </w:r>
    </w:p>
    <w:p w:rsidR="000E029B" w:rsidRPr="005E2423" w:rsidRDefault="000E029B" w:rsidP="000E029B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5E2423">
        <w:rPr>
          <w:sz w:val="32"/>
          <w:szCs w:val="32"/>
        </w:rPr>
        <w:t>Ergebnisse des t-Tests für unabhängige Stichproben</w:t>
      </w:r>
    </w:p>
    <w:p w:rsidR="000E029B" w:rsidRPr="005E2423" w:rsidRDefault="000E029B" w:rsidP="000E029B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5E2423">
        <w:rPr>
          <w:sz w:val="32"/>
          <w:szCs w:val="32"/>
        </w:rPr>
        <w:t>Berechnung der Effektstärke</w:t>
      </w:r>
    </w:p>
    <w:p w:rsidR="000E029B" w:rsidRPr="005E2423" w:rsidRDefault="000E029B" w:rsidP="000E029B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5E2423">
        <w:rPr>
          <w:sz w:val="32"/>
          <w:szCs w:val="32"/>
        </w:rPr>
        <w:t>Eine Aussage</w:t>
      </w:r>
      <w:bookmarkStart w:id="0" w:name="_GoBack"/>
      <w:bookmarkEnd w:id="0"/>
    </w:p>
    <w:p w:rsidR="000E029B" w:rsidRDefault="000E029B"/>
    <w:sectPr w:rsidR="000E02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E7F13"/>
    <w:multiLevelType w:val="hybridMultilevel"/>
    <w:tmpl w:val="E71E2AA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9B"/>
    <w:rsid w:val="000E029B"/>
    <w:rsid w:val="004F1FF0"/>
    <w:rsid w:val="00FA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A5E7"/>
  <w15:chartTrackingRefBased/>
  <w15:docId w15:val="{5482CACA-9073-406B-9468-5534AB6F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0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Alfatraining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Alfa-Dozent</dc:creator>
  <cp:keywords/>
  <dc:description/>
  <cp:lastModifiedBy>Alfa-Dozent</cp:lastModifiedBy>
  <cp:revision>2</cp:revision>
  <dcterms:created xsi:type="dcterms:W3CDTF">2020-01-20T08:38:00Z</dcterms:created>
  <dcterms:modified xsi:type="dcterms:W3CDTF">2020-01-20T08:38:00Z</dcterms:modified>
</cp:coreProperties>
</file>