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48"/>
        </w:rPr>
        <w:t>SAM.gov Bid Selection Criteria</w:t>
      </w:r>
    </w:p>
    <w:p>
      <w:pPr>
        <w:jc w:val="center"/>
      </w:pPr>
      <w:r>
        <w:rPr>
          <w:b/>
          <w:color w:val="555555"/>
          <w:sz w:val="26"/>
        </w:rPr>
        <w:t>Official PURSUE / REJECT Decision Guide (Company Scope of Work)</w:t>
      </w:r>
    </w:p>
    <w:p/>
    <w:p>
      <w:pPr>
        <w:spacing w:before="240" w:after="120"/>
      </w:pPr>
      <w:r>
        <w:rPr>
          <w:b/>
          <w:color w:val="1F3B73"/>
          <w:sz w:val="32"/>
        </w:rPr>
        <w:t>1.  Overview &amp; Core Principle</w:t>
      </w:r>
    </w:p>
    <w:p>
      <w:r>
        <w:rPr>
          <w:b w:val="0"/>
          <w:i w:val="0"/>
          <w:sz w:val="22"/>
        </w:rPr>
        <w:t>This document defines exactly which SAM.gov bids fall inside our scope of work and which do not. It is the single source of truth the scraping/evaluation system must be configured against.</w:t>
      </w:r>
    </w:p>
    <w:p>
      <w:r>
        <w:rPr>
          <w:b/>
          <w:i w:val="0"/>
          <w:sz w:val="22"/>
        </w:rPr>
        <w:t>Core principle: decisions are driven primarily by WHAT is being procured (the requirement type), and only secondarily by WHERE it is performed (place of performance). This is the reverse of a location-first filter.</w:t>
      </w:r>
    </w:p>
    <w:p>
      <w:r>
        <w:rPr>
          <w:b/>
          <w:i w:val="0"/>
          <w:sz w:val="22"/>
        </w:rPr>
        <w:t>Two questions decide every bid, in this order:</w:t>
      </w:r>
    </w:p>
    <w:p>
      <w:pPr>
        <w:pStyle w:val="ListBullet"/>
      </w:pPr>
      <w:r>
        <w:rPr>
          <w:b/>
        </w:rPr>
        <w:t xml:space="preserve">Q1 — Requirement type:  </w:t>
      </w:r>
      <w:r>
        <w:t>Is the requirement a HARDWARE / MATERIAL supply, or a SERVICE?</w:t>
      </w:r>
    </w:p>
    <w:p>
      <w:pPr>
        <w:pStyle w:val="ListBullet"/>
      </w:pPr>
      <w:r>
        <w:rPr>
          <w:b/>
        </w:rPr>
        <w:t xml:space="preserve">Q2 — Scope &amp; location:  </w:t>
      </w:r>
      <w:r>
        <w:t>If it is a service, is it one of our allowed services AND performed in the US Mainland?</w:t>
      </w:r>
    </w:p>
    <w:p>
      <w:pPr>
        <w:spacing w:before="240" w:after="120"/>
      </w:pPr>
      <w:r>
        <w:rPr>
          <w:b/>
          <w:color w:val="1F3B73"/>
          <w:sz w:val="32"/>
        </w:rPr>
        <w:t>2.  Decision Rules</w:t>
      </w:r>
    </w:p>
    <w:p>
      <w:pPr>
        <w:spacing w:before="240" w:after="120"/>
      </w:pPr>
      <w:r>
        <w:rPr>
          <w:b/>
          <w:color w:val="1E7A33"/>
          <w:sz w:val="26"/>
        </w:rPr>
        <w:t>Rule A — Hardware / Material Requirements</w:t>
      </w:r>
    </w:p>
    <w:p>
      <w:r>
        <w:rPr>
          <w:b w:val="0"/>
          <w:i w:val="0"/>
          <w:sz w:val="22"/>
        </w:rPr>
        <w:t>We pursue hardware and material-based requirements, including those with delivery locations OUTSIDE the United States. Place of performance does NOT disqualify a hardware bid.</w:t>
      </w:r>
    </w:p>
    <w:p>
      <w:r>
        <w:rPr>
          <w:b/>
          <w:i w:val="0"/>
          <w:color w:val="1E7A33"/>
          <w:sz w:val="22"/>
        </w:rPr>
        <w:t>Decision:  PURSUE (regardless of location).</w:t>
      </w:r>
    </w:p>
    <w:p>
      <w:pPr>
        <w:spacing w:before="240" w:after="120"/>
      </w:pPr>
      <w:r>
        <w:rPr>
          <w:b/>
          <w:color w:val="B02121"/>
          <w:sz w:val="26"/>
        </w:rPr>
        <w:t>Rule B — Excluded Services (Out of Scope Everywhere)</w:t>
      </w:r>
    </w:p>
    <w:p>
      <w:r>
        <w:rPr>
          <w:b w:val="0"/>
          <w:i w:val="0"/>
          <w:sz w:val="22"/>
        </w:rPr>
        <w:t>The services listed below are outside our scope of work, regardless of whether the place of performance is inside or outside the United States. A bid whose primary requirement matches any of these is rejected.</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21"/>
              </w:rPr>
              <w:t>#</w:t>
            </w:r>
          </w:p>
        </w:tc>
        <w:tc>
          <w:tcPr>
            <w:tcW w:type="dxa" w:w="4320"/>
          </w:tcPr>
          <w:p>
            <w:r/>
            <w:r>
              <w:rPr>
                <w:b/>
                <w:sz w:val="21"/>
              </w:rPr>
              <w:t>Excluded Service Category</w:t>
            </w:r>
          </w:p>
        </w:tc>
      </w:tr>
      <w:tr>
        <w:tc>
          <w:tcPr>
            <w:tcW w:type="dxa" w:w="4320"/>
          </w:tcPr>
          <w:p>
            <w:r/>
            <w:r>
              <w:rPr>
                <w:sz w:val="21"/>
              </w:rPr>
              <w:t>1</w:t>
            </w:r>
          </w:p>
        </w:tc>
        <w:tc>
          <w:tcPr>
            <w:tcW w:type="dxa" w:w="4320"/>
          </w:tcPr>
          <w:p>
            <w:r/>
            <w:r>
              <w:rPr>
                <w:sz w:val="21"/>
              </w:rPr>
              <w:t>Maintenance, Repair and Inspection Services</w:t>
            </w:r>
          </w:p>
        </w:tc>
      </w:tr>
      <w:tr>
        <w:tc>
          <w:tcPr>
            <w:tcW w:type="dxa" w:w="4320"/>
          </w:tcPr>
          <w:p>
            <w:r/>
            <w:r>
              <w:rPr>
                <w:sz w:val="21"/>
              </w:rPr>
              <w:t>2</w:t>
            </w:r>
          </w:p>
        </w:tc>
        <w:tc>
          <w:tcPr>
            <w:tcW w:type="dxa" w:w="4320"/>
          </w:tcPr>
          <w:p>
            <w:r/>
            <w:r>
              <w:rPr>
                <w:sz w:val="21"/>
              </w:rPr>
              <w:t>Management Services</w:t>
            </w:r>
          </w:p>
        </w:tc>
      </w:tr>
      <w:tr>
        <w:tc>
          <w:tcPr>
            <w:tcW w:type="dxa" w:w="4320"/>
          </w:tcPr>
          <w:p>
            <w:r/>
            <w:r>
              <w:rPr>
                <w:sz w:val="21"/>
              </w:rPr>
              <w:t>3</w:t>
            </w:r>
          </w:p>
        </w:tc>
        <w:tc>
          <w:tcPr>
            <w:tcW w:type="dxa" w:w="4320"/>
          </w:tcPr>
          <w:p>
            <w:r/>
            <w:r>
              <w:rPr>
                <w:sz w:val="21"/>
              </w:rPr>
              <w:t>Management Software</w:t>
            </w:r>
          </w:p>
        </w:tc>
      </w:tr>
      <w:tr>
        <w:tc>
          <w:tcPr>
            <w:tcW w:type="dxa" w:w="4320"/>
          </w:tcPr>
          <w:p>
            <w:r/>
            <w:r>
              <w:rPr>
                <w:sz w:val="21"/>
              </w:rPr>
              <w:t>4</w:t>
            </w:r>
          </w:p>
        </w:tc>
        <w:tc>
          <w:tcPr>
            <w:tcW w:type="dxa" w:w="4320"/>
          </w:tcPr>
          <w:p>
            <w:r/>
            <w:r>
              <w:rPr>
                <w:sz w:val="21"/>
              </w:rPr>
              <w:t>Audit</w:t>
            </w:r>
          </w:p>
        </w:tc>
      </w:tr>
      <w:tr>
        <w:tc>
          <w:tcPr>
            <w:tcW w:type="dxa" w:w="4320"/>
          </w:tcPr>
          <w:p>
            <w:r/>
            <w:r>
              <w:rPr>
                <w:sz w:val="21"/>
              </w:rPr>
              <w:t>5</w:t>
            </w:r>
          </w:p>
        </w:tc>
        <w:tc>
          <w:tcPr>
            <w:tcW w:type="dxa" w:w="4320"/>
          </w:tcPr>
          <w:p>
            <w:r/>
            <w:r>
              <w:rPr>
                <w:sz w:val="21"/>
              </w:rPr>
              <w:t>Construction &amp; Demolition Services</w:t>
            </w:r>
          </w:p>
        </w:tc>
      </w:tr>
      <w:tr>
        <w:tc>
          <w:tcPr>
            <w:tcW w:type="dxa" w:w="4320"/>
          </w:tcPr>
          <w:p>
            <w:r/>
            <w:r>
              <w:rPr>
                <w:sz w:val="21"/>
              </w:rPr>
              <w:t>6</w:t>
            </w:r>
          </w:p>
        </w:tc>
        <w:tc>
          <w:tcPr>
            <w:tcW w:type="dxa" w:w="4320"/>
          </w:tcPr>
          <w:p>
            <w:r/>
            <w:r>
              <w:rPr>
                <w:sz w:val="21"/>
              </w:rPr>
              <w:t>Rental of Equipment</w:t>
            </w:r>
          </w:p>
        </w:tc>
      </w:tr>
      <w:tr>
        <w:tc>
          <w:tcPr>
            <w:tcW w:type="dxa" w:w="4320"/>
          </w:tcPr>
          <w:p>
            <w:r/>
            <w:r>
              <w:rPr>
                <w:sz w:val="21"/>
              </w:rPr>
              <w:t>7</w:t>
            </w:r>
          </w:p>
        </w:tc>
        <w:tc>
          <w:tcPr>
            <w:tcW w:type="dxa" w:w="4320"/>
          </w:tcPr>
          <w:p>
            <w:r/>
            <w:r>
              <w:rPr>
                <w:sz w:val="21"/>
              </w:rPr>
              <w:t>Waste Management Services</w:t>
            </w:r>
          </w:p>
        </w:tc>
      </w:tr>
      <w:tr>
        <w:tc>
          <w:tcPr>
            <w:tcW w:type="dxa" w:w="4320"/>
          </w:tcPr>
          <w:p>
            <w:r/>
            <w:r>
              <w:rPr>
                <w:sz w:val="21"/>
              </w:rPr>
              <w:t>8</w:t>
            </w:r>
          </w:p>
        </w:tc>
        <w:tc>
          <w:tcPr>
            <w:tcW w:type="dxa" w:w="4320"/>
          </w:tcPr>
          <w:p>
            <w:r/>
            <w:r>
              <w:rPr>
                <w:sz w:val="21"/>
              </w:rPr>
              <w:t>Promotional Services</w:t>
            </w:r>
          </w:p>
        </w:tc>
      </w:tr>
      <w:tr>
        <w:tc>
          <w:tcPr>
            <w:tcW w:type="dxa" w:w="4320"/>
          </w:tcPr>
          <w:p>
            <w:r/>
            <w:r>
              <w:rPr>
                <w:sz w:val="21"/>
              </w:rPr>
              <w:t>9</w:t>
            </w:r>
          </w:p>
        </w:tc>
        <w:tc>
          <w:tcPr>
            <w:tcW w:type="dxa" w:w="4320"/>
          </w:tcPr>
          <w:p>
            <w:r/>
            <w:r>
              <w:rPr>
                <w:sz w:val="21"/>
              </w:rPr>
              <w:t>Training Services</w:t>
            </w:r>
          </w:p>
        </w:tc>
      </w:tr>
      <w:tr>
        <w:tc>
          <w:tcPr>
            <w:tcW w:type="dxa" w:w="4320"/>
          </w:tcPr>
          <w:p>
            <w:r/>
            <w:r>
              <w:rPr>
                <w:sz w:val="21"/>
              </w:rPr>
              <w:t>10</w:t>
            </w:r>
          </w:p>
        </w:tc>
        <w:tc>
          <w:tcPr>
            <w:tcW w:type="dxa" w:w="4320"/>
          </w:tcPr>
          <w:p>
            <w:r/>
            <w:r>
              <w:rPr>
                <w:sz w:val="21"/>
              </w:rPr>
              <w:t>Custodial Services</w:t>
            </w:r>
          </w:p>
        </w:tc>
      </w:tr>
      <w:tr>
        <w:tc>
          <w:tcPr>
            <w:tcW w:type="dxa" w:w="4320"/>
          </w:tcPr>
          <w:p>
            <w:r/>
            <w:r>
              <w:rPr>
                <w:sz w:val="21"/>
              </w:rPr>
              <w:t>11</w:t>
            </w:r>
          </w:p>
        </w:tc>
        <w:tc>
          <w:tcPr>
            <w:tcW w:type="dxa" w:w="4320"/>
          </w:tcPr>
          <w:p>
            <w:r/>
            <w:r>
              <w:rPr>
                <w:sz w:val="21"/>
              </w:rPr>
              <w:t>Lease of Equipment</w:t>
            </w:r>
          </w:p>
        </w:tc>
      </w:tr>
      <w:tr>
        <w:tc>
          <w:tcPr>
            <w:tcW w:type="dxa" w:w="4320"/>
          </w:tcPr>
          <w:p>
            <w:r/>
            <w:r>
              <w:rPr>
                <w:sz w:val="21"/>
              </w:rPr>
              <w:t>12</w:t>
            </w:r>
          </w:p>
        </w:tc>
        <w:tc>
          <w:tcPr>
            <w:tcW w:type="dxa" w:w="4320"/>
          </w:tcPr>
          <w:p>
            <w:r/>
            <w:r>
              <w:rPr>
                <w:sz w:val="21"/>
              </w:rPr>
              <w:t>Engineering Support Services</w:t>
            </w:r>
          </w:p>
        </w:tc>
      </w:tr>
      <w:tr>
        <w:tc>
          <w:tcPr>
            <w:tcW w:type="dxa" w:w="4320"/>
          </w:tcPr>
          <w:p>
            <w:r/>
            <w:r>
              <w:rPr>
                <w:sz w:val="21"/>
              </w:rPr>
              <w:t>13</w:t>
            </w:r>
          </w:p>
        </w:tc>
        <w:tc>
          <w:tcPr>
            <w:tcW w:type="dxa" w:w="4320"/>
          </w:tcPr>
          <w:p>
            <w:r/>
            <w:r>
              <w:rPr>
                <w:sz w:val="21"/>
              </w:rPr>
              <w:t>Hotel Room Booking and Lodging</w:t>
            </w:r>
          </w:p>
        </w:tc>
      </w:tr>
      <w:tr>
        <w:tc>
          <w:tcPr>
            <w:tcW w:type="dxa" w:w="4320"/>
          </w:tcPr>
          <w:p>
            <w:r/>
            <w:r>
              <w:rPr>
                <w:sz w:val="21"/>
              </w:rPr>
              <w:t>14</w:t>
            </w:r>
          </w:p>
        </w:tc>
        <w:tc>
          <w:tcPr>
            <w:tcW w:type="dxa" w:w="4320"/>
          </w:tcPr>
          <w:p>
            <w:r/>
            <w:r>
              <w:rPr>
                <w:sz w:val="21"/>
              </w:rPr>
              <w:t>Yellow Ribbon</w:t>
            </w:r>
          </w:p>
        </w:tc>
      </w:tr>
      <w:tr>
        <w:tc>
          <w:tcPr>
            <w:tcW w:type="dxa" w:w="4320"/>
          </w:tcPr>
          <w:p>
            <w:r/>
            <w:r>
              <w:rPr>
                <w:sz w:val="21"/>
              </w:rPr>
              <w:t>15</w:t>
            </w:r>
          </w:p>
        </w:tc>
        <w:tc>
          <w:tcPr>
            <w:tcW w:type="dxa" w:w="4320"/>
          </w:tcPr>
          <w:p>
            <w:r/>
            <w:r>
              <w:rPr>
                <w:sz w:val="21"/>
              </w:rPr>
              <w:t>Food Items</w:t>
            </w:r>
          </w:p>
        </w:tc>
      </w:tr>
      <w:tr>
        <w:tc>
          <w:tcPr>
            <w:tcW w:type="dxa" w:w="4320"/>
          </w:tcPr>
          <w:p>
            <w:r/>
            <w:r>
              <w:rPr>
                <w:sz w:val="21"/>
              </w:rPr>
              <w:t>16</w:t>
            </w:r>
          </w:p>
        </w:tc>
        <w:tc>
          <w:tcPr>
            <w:tcW w:type="dxa" w:w="4320"/>
          </w:tcPr>
          <w:p>
            <w:r/>
            <w:r>
              <w:rPr>
                <w:sz w:val="21"/>
              </w:rPr>
              <w:t>Religious &amp; Education Coordinator</w:t>
            </w:r>
          </w:p>
        </w:tc>
      </w:tr>
      <w:tr>
        <w:tc>
          <w:tcPr>
            <w:tcW w:type="dxa" w:w="4320"/>
          </w:tcPr>
          <w:p>
            <w:r/>
            <w:r>
              <w:rPr>
                <w:sz w:val="21"/>
              </w:rPr>
              <w:t>17</w:t>
            </w:r>
          </w:p>
        </w:tc>
        <w:tc>
          <w:tcPr>
            <w:tcW w:type="dxa" w:w="4320"/>
          </w:tcPr>
          <w:p>
            <w:r/>
            <w:r>
              <w:rPr>
                <w:sz w:val="21"/>
              </w:rPr>
              <w:t>Real Estate</w:t>
            </w:r>
          </w:p>
        </w:tc>
      </w:tr>
      <w:tr>
        <w:tc>
          <w:tcPr>
            <w:tcW w:type="dxa" w:w="4320"/>
          </w:tcPr>
          <w:p>
            <w:r/>
            <w:r>
              <w:rPr>
                <w:sz w:val="21"/>
              </w:rPr>
              <w:t>18</w:t>
            </w:r>
          </w:p>
        </w:tc>
        <w:tc>
          <w:tcPr>
            <w:tcW w:type="dxa" w:w="4320"/>
          </w:tcPr>
          <w:p>
            <w:r/>
            <w:r>
              <w:rPr>
                <w:sz w:val="21"/>
              </w:rPr>
              <w:t>Aircraft Lavatory Services</w:t>
            </w:r>
          </w:p>
        </w:tc>
      </w:tr>
      <w:tr>
        <w:tc>
          <w:tcPr>
            <w:tcW w:type="dxa" w:w="4320"/>
          </w:tcPr>
          <w:p>
            <w:r/>
            <w:r>
              <w:rPr>
                <w:sz w:val="21"/>
              </w:rPr>
              <w:t>19</w:t>
            </w:r>
          </w:p>
        </w:tc>
        <w:tc>
          <w:tcPr>
            <w:tcW w:type="dxa" w:w="4320"/>
          </w:tcPr>
          <w:p>
            <w:r/>
            <w:r>
              <w:rPr>
                <w:sz w:val="21"/>
              </w:rPr>
              <w:t>Marine Vessel Upgrade</w:t>
            </w:r>
          </w:p>
        </w:tc>
      </w:tr>
      <w:tr>
        <w:tc>
          <w:tcPr>
            <w:tcW w:type="dxa" w:w="4320"/>
          </w:tcPr>
          <w:p>
            <w:r/>
            <w:r>
              <w:rPr>
                <w:sz w:val="21"/>
              </w:rPr>
              <w:t>20</w:t>
            </w:r>
          </w:p>
        </w:tc>
        <w:tc>
          <w:tcPr>
            <w:tcW w:type="dxa" w:w="4320"/>
          </w:tcPr>
          <w:p>
            <w:r/>
            <w:r>
              <w:rPr>
                <w:sz w:val="21"/>
              </w:rPr>
              <w:t>Research &amp; Development</w:t>
            </w:r>
          </w:p>
        </w:tc>
      </w:tr>
    </w:tbl>
    <w:p>
      <w:r>
        <w:rPr>
          <w:b/>
          <w:i w:val="0"/>
          <w:color w:val="B02121"/>
          <w:sz w:val="22"/>
        </w:rPr>
        <w:t>Decision:  REJECT (regardless of location).</w:t>
      </w:r>
    </w:p>
    <w:p>
      <w:pPr>
        <w:spacing w:before="240" w:after="120"/>
      </w:pPr>
      <w:r>
        <w:rPr>
          <w:b/>
          <w:color w:val="1E7A33"/>
          <w:sz w:val="26"/>
        </w:rPr>
        <w:t>Rule C — Allowed Services (US Mainland Only)</w:t>
      </w:r>
    </w:p>
    <w:p>
      <w:r>
        <w:rPr>
          <w:b w:val="0"/>
          <w:i w:val="0"/>
          <w:sz w:val="22"/>
        </w:rPr>
        <w:t>We do provide the following installation, repair and maintenance services, but ONLY when the place of performance is within the United States (Mainland). The same service performed outside the US Mainland is not pursued.</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21"/>
              </w:rPr>
              <w:t>#</w:t>
            </w:r>
          </w:p>
        </w:tc>
        <w:tc>
          <w:tcPr>
            <w:tcW w:type="dxa" w:w="4320"/>
          </w:tcPr>
          <w:p>
            <w:r/>
            <w:r>
              <w:rPr>
                <w:b/>
                <w:sz w:val="21"/>
              </w:rPr>
              <w:t>Allowed Service (US Mainland)</w:t>
            </w:r>
          </w:p>
        </w:tc>
      </w:tr>
      <w:tr>
        <w:tc>
          <w:tcPr>
            <w:tcW w:type="dxa" w:w="4320"/>
          </w:tcPr>
          <w:p>
            <w:r/>
            <w:r>
              <w:rPr>
                <w:sz w:val="21"/>
              </w:rPr>
              <w:t>1</w:t>
            </w:r>
          </w:p>
        </w:tc>
        <w:tc>
          <w:tcPr>
            <w:tcW w:type="dxa" w:w="4320"/>
          </w:tcPr>
          <w:p>
            <w:r/>
            <w:r>
              <w:rPr>
                <w:sz w:val="21"/>
              </w:rPr>
              <w:t>Cable Installation</w:t>
            </w:r>
          </w:p>
        </w:tc>
      </w:tr>
      <w:tr>
        <w:tc>
          <w:tcPr>
            <w:tcW w:type="dxa" w:w="4320"/>
          </w:tcPr>
          <w:p>
            <w:r/>
            <w:r>
              <w:rPr>
                <w:sz w:val="21"/>
              </w:rPr>
              <w:t>2</w:t>
            </w:r>
          </w:p>
        </w:tc>
        <w:tc>
          <w:tcPr>
            <w:tcW w:type="dxa" w:w="4320"/>
          </w:tcPr>
          <w:p>
            <w:r/>
            <w:r>
              <w:rPr>
                <w:sz w:val="21"/>
              </w:rPr>
              <w:t>Fence Installation</w:t>
            </w:r>
          </w:p>
        </w:tc>
      </w:tr>
      <w:tr>
        <w:tc>
          <w:tcPr>
            <w:tcW w:type="dxa" w:w="4320"/>
          </w:tcPr>
          <w:p>
            <w:r/>
            <w:r>
              <w:rPr>
                <w:sz w:val="21"/>
              </w:rPr>
              <w:t>3</w:t>
            </w:r>
          </w:p>
        </w:tc>
        <w:tc>
          <w:tcPr>
            <w:tcW w:type="dxa" w:w="4320"/>
          </w:tcPr>
          <w:p>
            <w:r/>
            <w:r>
              <w:rPr>
                <w:sz w:val="21"/>
              </w:rPr>
              <w:t>Furniture Installation</w:t>
            </w:r>
          </w:p>
        </w:tc>
      </w:tr>
      <w:tr>
        <w:tc>
          <w:tcPr>
            <w:tcW w:type="dxa" w:w="4320"/>
          </w:tcPr>
          <w:p>
            <w:r/>
            <w:r>
              <w:rPr>
                <w:sz w:val="21"/>
              </w:rPr>
              <w:t>4</w:t>
            </w:r>
          </w:p>
        </w:tc>
        <w:tc>
          <w:tcPr>
            <w:tcW w:type="dxa" w:w="4320"/>
          </w:tcPr>
          <w:p>
            <w:r/>
            <w:r>
              <w:rPr>
                <w:sz w:val="21"/>
              </w:rPr>
              <w:t>UPS / Generator Repair and Maintenance</w:t>
            </w:r>
          </w:p>
        </w:tc>
      </w:tr>
      <w:tr>
        <w:tc>
          <w:tcPr>
            <w:tcW w:type="dxa" w:w="4320"/>
          </w:tcPr>
          <w:p>
            <w:r/>
            <w:r>
              <w:rPr>
                <w:sz w:val="21"/>
              </w:rPr>
              <w:t>5</w:t>
            </w:r>
          </w:p>
        </w:tc>
        <w:tc>
          <w:tcPr>
            <w:tcW w:type="dxa" w:w="4320"/>
          </w:tcPr>
          <w:p>
            <w:r/>
            <w:r>
              <w:rPr>
                <w:sz w:val="21"/>
              </w:rPr>
              <w:t>IT Hardware / Software Installation and Maintenance</w:t>
            </w:r>
          </w:p>
        </w:tc>
      </w:tr>
      <w:tr>
        <w:tc>
          <w:tcPr>
            <w:tcW w:type="dxa" w:w="4320"/>
          </w:tcPr>
          <w:p>
            <w:r/>
            <w:r>
              <w:rPr>
                <w:sz w:val="21"/>
              </w:rPr>
              <w:t>6</w:t>
            </w:r>
          </w:p>
        </w:tc>
        <w:tc>
          <w:tcPr>
            <w:tcW w:type="dxa" w:w="4320"/>
          </w:tcPr>
          <w:p>
            <w:r/>
            <w:r>
              <w:rPr>
                <w:sz w:val="21"/>
              </w:rPr>
              <w:t>HVAC Installation, Repair and Maintenance</w:t>
            </w:r>
          </w:p>
        </w:tc>
      </w:tr>
      <w:tr>
        <w:tc>
          <w:tcPr>
            <w:tcW w:type="dxa" w:w="4320"/>
          </w:tcPr>
          <w:p>
            <w:r/>
            <w:r>
              <w:rPr>
                <w:sz w:val="21"/>
              </w:rPr>
              <w:t>7</w:t>
            </w:r>
          </w:p>
        </w:tc>
        <w:tc>
          <w:tcPr>
            <w:tcW w:type="dxa" w:w="4320"/>
          </w:tcPr>
          <w:p>
            <w:r/>
            <w:r>
              <w:rPr>
                <w:sz w:val="21"/>
              </w:rPr>
              <w:t>Industrial Hardware Installation</w:t>
            </w:r>
          </w:p>
        </w:tc>
      </w:tr>
      <w:tr>
        <w:tc>
          <w:tcPr>
            <w:tcW w:type="dxa" w:w="4320"/>
          </w:tcPr>
          <w:p>
            <w:r/>
            <w:r>
              <w:rPr>
                <w:sz w:val="21"/>
              </w:rPr>
              <w:t>8</w:t>
            </w:r>
          </w:p>
        </w:tc>
        <w:tc>
          <w:tcPr>
            <w:tcW w:type="dxa" w:w="4320"/>
          </w:tcPr>
          <w:p>
            <w:r/>
            <w:r>
              <w:rPr>
                <w:sz w:val="21"/>
              </w:rPr>
              <w:t>Roofing Installation, Repair and Maintenance</w:t>
            </w:r>
          </w:p>
        </w:tc>
      </w:tr>
      <w:tr>
        <w:tc>
          <w:tcPr>
            <w:tcW w:type="dxa" w:w="4320"/>
          </w:tcPr>
          <w:p>
            <w:r/>
            <w:r>
              <w:rPr>
                <w:sz w:val="21"/>
              </w:rPr>
              <w:t>9</w:t>
            </w:r>
          </w:p>
        </w:tc>
        <w:tc>
          <w:tcPr>
            <w:tcW w:type="dxa" w:w="4320"/>
          </w:tcPr>
          <w:p>
            <w:r/>
            <w:r>
              <w:rPr>
                <w:sz w:val="21"/>
              </w:rPr>
              <w:t>Door / Window Installation</w:t>
            </w:r>
          </w:p>
        </w:tc>
      </w:tr>
      <w:tr>
        <w:tc>
          <w:tcPr>
            <w:tcW w:type="dxa" w:w="4320"/>
          </w:tcPr>
          <w:p>
            <w:r/>
            <w:r>
              <w:rPr>
                <w:sz w:val="21"/>
              </w:rPr>
              <w:t>10</w:t>
            </w:r>
          </w:p>
        </w:tc>
        <w:tc>
          <w:tcPr>
            <w:tcW w:type="dxa" w:w="4320"/>
          </w:tcPr>
          <w:p>
            <w:r/>
            <w:r>
              <w:rPr>
                <w:sz w:val="21"/>
              </w:rPr>
              <w:t>AV Equipment Installation</w:t>
            </w:r>
          </w:p>
        </w:tc>
      </w:tr>
      <w:tr>
        <w:tc>
          <w:tcPr>
            <w:tcW w:type="dxa" w:w="4320"/>
          </w:tcPr>
          <w:p>
            <w:r/>
            <w:r>
              <w:rPr>
                <w:sz w:val="21"/>
              </w:rPr>
              <w:t>11</w:t>
            </w:r>
          </w:p>
        </w:tc>
        <w:tc>
          <w:tcPr>
            <w:tcW w:type="dxa" w:w="4320"/>
          </w:tcPr>
          <w:p>
            <w:r/>
            <w:r>
              <w:rPr>
                <w:sz w:val="21"/>
              </w:rPr>
              <w:t>Storage Rack and Shelving Installation</w:t>
            </w:r>
          </w:p>
        </w:tc>
      </w:tr>
    </w:tbl>
    <w:p>
      <w:r>
        <w:rPr>
          <w:b/>
          <w:i w:val="0"/>
          <w:color w:val="1E7A33"/>
          <w:sz w:val="22"/>
        </w:rPr>
        <w:t>Decision:  PURSUE only if performed in the US Mainland; otherwise REJECT.</w:t>
      </w:r>
    </w:p>
    <w:p>
      <w:pPr>
        <w:spacing w:before="240" w:after="120"/>
      </w:pPr>
      <w:r>
        <w:rPr>
          <w:b/>
          <w:color w:val="1F3B73"/>
          <w:sz w:val="32"/>
        </w:rPr>
        <w:t>3.  Combined Decision Matrix</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21"/>
              </w:rPr>
              <w:t>Requirement Type</w:t>
            </w:r>
          </w:p>
        </w:tc>
        <w:tc>
          <w:tcPr>
            <w:tcW w:type="dxa" w:w="2880"/>
          </w:tcPr>
          <w:p>
            <w:r/>
            <w:r>
              <w:rPr>
                <w:b/>
                <w:sz w:val="21"/>
              </w:rPr>
              <w:t>US Mainland</w:t>
            </w:r>
          </w:p>
        </w:tc>
        <w:tc>
          <w:tcPr>
            <w:tcW w:type="dxa" w:w="2880"/>
          </w:tcPr>
          <w:p>
            <w:r/>
            <w:r>
              <w:rPr>
                <w:b/>
                <w:sz w:val="21"/>
              </w:rPr>
              <w:t>Outside US Mainland</w:t>
            </w:r>
          </w:p>
        </w:tc>
      </w:tr>
      <w:tr>
        <w:tc>
          <w:tcPr>
            <w:tcW w:type="dxa" w:w="2880"/>
          </w:tcPr>
          <w:p>
            <w:r/>
            <w:r>
              <w:rPr>
                <w:sz w:val="21"/>
              </w:rPr>
              <w:t>Hardware / material supply</w:t>
            </w:r>
          </w:p>
        </w:tc>
        <w:tc>
          <w:tcPr>
            <w:tcW w:type="dxa" w:w="2880"/>
          </w:tcPr>
          <w:p>
            <w:r/>
            <w:r>
              <w:rPr>
                <w:sz w:val="21"/>
              </w:rPr>
              <w:t>PURSUE</w:t>
            </w:r>
          </w:p>
        </w:tc>
        <w:tc>
          <w:tcPr>
            <w:tcW w:type="dxa" w:w="2880"/>
          </w:tcPr>
          <w:p>
            <w:r/>
            <w:r>
              <w:rPr>
                <w:sz w:val="21"/>
              </w:rPr>
              <w:t>PURSUE</w:t>
            </w:r>
          </w:p>
        </w:tc>
      </w:tr>
      <w:tr>
        <w:tc>
          <w:tcPr>
            <w:tcW w:type="dxa" w:w="2880"/>
          </w:tcPr>
          <w:p>
            <w:r/>
            <w:r>
              <w:rPr>
                <w:sz w:val="21"/>
              </w:rPr>
              <w:t>Allowed service (Rule C list)</w:t>
            </w:r>
          </w:p>
        </w:tc>
        <w:tc>
          <w:tcPr>
            <w:tcW w:type="dxa" w:w="2880"/>
          </w:tcPr>
          <w:p>
            <w:r/>
            <w:r>
              <w:rPr>
                <w:sz w:val="21"/>
              </w:rPr>
              <w:t>PURSUE</w:t>
            </w:r>
          </w:p>
        </w:tc>
        <w:tc>
          <w:tcPr>
            <w:tcW w:type="dxa" w:w="2880"/>
          </w:tcPr>
          <w:p>
            <w:r/>
            <w:r>
              <w:rPr>
                <w:sz w:val="21"/>
              </w:rPr>
              <w:t>REJECT</w:t>
            </w:r>
          </w:p>
        </w:tc>
      </w:tr>
      <w:tr>
        <w:tc>
          <w:tcPr>
            <w:tcW w:type="dxa" w:w="2880"/>
          </w:tcPr>
          <w:p>
            <w:r/>
            <w:r>
              <w:rPr>
                <w:sz w:val="21"/>
              </w:rPr>
              <w:t>Excluded service (Rule B list)</w:t>
            </w:r>
          </w:p>
        </w:tc>
        <w:tc>
          <w:tcPr>
            <w:tcW w:type="dxa" w:w="2880"/>
          </w:tcPr>
          <w:p>
            <w:r/>
            <w:r>
              <w:rPr>
                <w:sz w:val="21"/>
              </w:rPr>
              <w:t>REJECT</w:t>
            </w:r>
          </w:p>
        </w:tc>
        <w:tc>
          <w:tcPr>
            <w:tcW w:type="dxa" w:w="2880"/>
          </w:tcPr>
          <w:p>
            <w:r/>
            <w:r>
              <w:rPr>
                <w:sz w:val="21"/>
              </w:rPr>
              <w:t>REJECT</w:t>
            </w:r>
          </w:p>
        </w:tc>
      </w:tr>
      <w:tr>
        <w:tc>
          <w:tcPr>
            <w:tcW w:type="dxa" w:w="2880"/>
          </w:tcPr>
          <w:p>
            <w:r/>
            <w:r>
              <w:rPr>
                <w:sz w:val="21"/>
              </w:rPr>
              <w:t>Service not on either list</w:t>
            </w:r>
          </w:p>
        </w:tc>
        <w:tc>
          <w:tcPr>
            <w:tcW w:type="dxa" w:w="2880"/>
          </w:tcPr>
          <w:p>
            <w:r/>
            <w:r>
              <w:rPr>
                <w:sz w:val="21"/>
              </w:rPr>
              <w:t>Manual review</w:t>
            </w:r>
          </w:p>
        </w:tc>
        <w:tc>
          <w:tcPr>
            <w:tcW w:type="dxa" w:w="2880"/>
          </w:tcPr>
          <w:p>
            <w:r/>
            <w:r>
              <w:rPr>
                <w:sz w:val="21"/>
              </w:rPr>
              <w:t>REJECT</w:t>
            </w:r>
          </w:p>
        </w:tc>
      </w:tr>
    </w:tbl>
    <w:p>
      <w:r>
        <w:rPr>
          <w:b w:val="0"/>
          <w:i/>
          <w:color w:val="555555"/>
          <w:sz w:val="22"/>
        </w:rPr>
        <w:t>Note: "Outside US Mainland" includes non-mainland US territories (Guam, Puerto Rico, US Virgin Islands, American Samoa, Northern Mariana Islands) and all foreign locations. For hardware these are still pursued; for services they are not.</w:t>
      </w:r>
    </w:p>
    <w:p>
      <w:pPr>
        <w:spacing w:before="240" w:after="120"/>
      </w:pPr>
      <w:r>
        <w:rPr>
          <w:b/>
          <w:color w:val="1F3B73"/>
          <w:sz w:val="32"/>
        </w:rPr>
        <w:t>4.  Decision Flow</w:t>
      </w:r>
    </w:p>
    <w:p>
      <w:r>
        <w:rPr>
          <w:rFonts w:ascii="Consolas" w:hAnsi="Consolas"/>
          <w:sz w:val="20"/>
        </w:rPr>
        <w:t>Bid Full Text</w:t>
        <w:br/>
        <w:t xml:space="preserve">      |</w:t>
        <w:br/>
        <w:t xml:space="preserve">      v</w:t>
        <w:br/>
        <w:t>[ STEP 1 ]  Is the requirement HARDWARE / MATERIAL?</w:t>
        <w:br/>
        <w:t xml:space="preserve">      |-- YES --&gt; PURSUE  (any location)</w:t>
        <w:br/>
        <w:t xml:space="preserve">      | NO (it is a service)</w:t>
        <w:br/>
        <w:t xml:space="preserve">      v</w:t>
        <w:br/>
        <w:t>[ STEP 2 ]  Is the service in the EXCLUDED list (Rule B)?</w:t>
        <w:br/>
        <w:t xml:space="preserve">      |-- YES --&gt; REJECT  (any location)</w:t>
        <w:br/>
        <w:t xml:space="preserve">      | NO</w:t>
        <w:br/>
        <w:t xml:space="preserve">      v</w:t>
        <w:br/>
        <w:t>[ STEP 3 ]  Is the service in the ALLOWED list (Rule C)?</w:t>
        <w:br/>
        <w:t xml:space="preserve">      |-- NO  --&gt; Manual review (US) / REJECT (outside US)</w:t>
        <w:br/>
        <w:t xml:space="preserve">      | YES</w:t>
        <w:br/>
        <w:t xml:space="preserve">      v</w:t>
        <w:br/>
        <w:t>[ STEP 4 ]  Is place of performance US Mainland?</w:t>
        <w:br/>
        <w:t xml:space="preserve">      |-- YES --&gt; PURSUE</w:t>
        <w:br/>
        <w:t xml:space="preserve">      |-- NO  --&gt; REJECT</w:t>
        <w:br/>
      </w:r>
    </w:p>
    <w:p>
      <w:pPr>
        <w:spacing w:before="240" w:after="120"/>
      </w:pPr>
      <w:r>
        <w:rPr>
          <w:b/>
          <w:color w:val="1F3B73"/>
          <w:sz w:val="32"/>
        </w:rPr>
        <w:t>5.  Summary</w:t>
      </w:r>
    </w:p>
    <w:p>
      <w:pPr>
        <w:spacing w:before="240" w:after="120"/>
      </w:pPr>
      <w:r>
        <w:rPr>
          <w:b/>
          <w:color w:val="1E7A33"/>
          <w:sz w:val="24"/>
        </w:rPr>
        <w:t>When does a bid PURSUE (PASS)?</w:t>
      </w:r>
    </w:p>
    <w:p>
      <w:pPr>
        <w:pStyle w:val="ListBullet"/>
      </w:pPr>
      <w:r>
        <w:t>It is a hardware / material requirement (any location), OR</w:t>
      </w:r>
    </w:p>
    <w:p>
      <w:pPr>
        <w:pStyle w:val="ListBullet"/>
      </w:pPr>
      <w:r>
        <w:t>It is an allowed service (Rule C) performed in the US Mainland.</w:t>
      </w:r>
    </w:p>
    <w:p>
      <w:pPr>
        <w:spacing w:before="240" w:after="120"/>
      </w:pPr>
      <w:r>
        <w:rPr>
          <w:b/>
          <w:color w:val="B02121"/>
          <w:sz w:val="24"/>
        </w:rPr>
        <w:t>When does a bid REJECT?</w:t>
      </w:r>
    </w:p>
    <w:p>
      <w:pPr>
        <w:pStyle w:val="ListBullet"/>
      </w:pPr>
      <w:r>
        <w:t>It is an excluded service (Rule B) — anywhere, OR</w:t>
      </w:r>
    </w:p>
    <w:p>
      <w:pPr>
        <w:pStyle w:val="ListBullet"/>
      </w:pPr>
      <w:r>
        <w:t>It is an allowed service but performed outside the US Mainland, OR</w:t>
      </w:r>
    </w:p>
    <w:p>
      <w:pPr>
        <w:pStyle w:val="ListBullet"/>
      </w:pPr>
      <w:r>
        <w:t>It is a service that is neither allowed nor a hardware supply, performed outside the US Mainland.</w:t>
      </w:r>
    </w:p>
    <w:p>
      <w:pPr>
        <w:spacing w:before="240" w:after="120"/>
      </w:pPr>
      <w:r>
        <w:rPr>
          <w:b/>
          <w:color w:val="1F3B73"/>
          <w:sz w:val="32"/>
        </w:rPr>
        <w:t>6.  Configuration Notes for the System</w:t>
      </w:r>
    </w:p>
    <w:p>
      <w:r>
        <w:rPr>
          <w:b w:val="0"/>
          <w:i w:val="0"/>
          <w:sz w:val="22"/>
        </w:rPr>
        <w:t>To align the evaluation pipeline with this document, the system must:</w:t>
      </w:r>
    </w:p>
    <w:p>
      <w:pPr>
        <w:pStyle w:val="ListBullet"/>
      </w:pPr>
      <w:r>
        <w:rPr>
          <w:b/>
        </w:rPr>
        <w:t xml:space="preserve">1.  </w:t>
      </w:r>
      <w:r>
        <w:t>Classify each bid first as HARDWARE/MATERIAL vs SERVICE — not location-first.</w:t>
      </w:r>
    </w:p>
    <w:p>
      <w:pPr>
        <w:pStyle w:val="ListBullet"/>
      </w:pPr>
      <w:r>
        <w:rPr>
          <w:b/>
        </w:rPr>
        <w:t xml:space="preserve">2.  </w:t>
      </w:r>
      <w:r>
        <w:t>Maintain the Rule B (excluded) and Rule C (allowed) service lists as editable, database-backed category lists, matched against the bid text.</w:t>
      </w:r>
    </w:p>
    <w:p>
      <w:pPr>
        <w:pStyle w:val="ListBullet"/>
      </w:pPr>
      <w:r>
        <w:rPr>
          <w:b/>
        </w:rPr>
        <w:t xml:space="preserve">3.  </w:t>
      </w:r>
      <w:r>
        <w:t>Apply Rule B rejections globally — independent of place of performance.</w:t>
      </w:r>
    </w:p>
    <w:p>
      <w:pPr>
        <w:pStyle w:val="ListBullet"/>
      </w:pPr>
      <w:r>
        <w:rPr>
          <w:b/>
        </w:rPr>
        <w:t xml:space="preserve">4.  </w:t>
      </w:r>
      <w:r>
        <w:t>Apply the US-Mainland location check ONLY to Rule C allowed services and to ambiguous services.</w:t>
      </w:r>
    </w:p>
    <w:p>
      <w:pPr>
        <w:pStyle w:val="ListBullet"/>
      </w:pPr>
      <w:r>
        <w:rPr>
          <w:b/>
        </w:rPr>
        <w:t xml:space="preserve">5.  </w:t>
      </w:r>
      <w:r>
        <w:t>Never auto-pass a bid solely because it is in an allowed US state; the requirement type must still be validated against Rules A/B/C.</w:t>
      </w:r>
    </w:p>
    <w:p/>
    <w:p>
      <w:r>
        <w:rPr>
          <w:i/>
          <w:color w:val="555555"/>
          <w:sz w:val="19"/>
        </w:rPr>
        <w:t>Source of truth: Company "SAM bids selection criteria" — supersedes any location-first evaluation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