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Модель</w:t>
      </w:r>
      <w:r>
        <w:t xml:space="preserve"> </w:t>
      </w:r>
      <w:r>
        <w:t xml:space="preserve">хищник-жертва</w:t>
      </w:r>
    </w:p>
    <w:p>
      <w:pPr>
        <w:pStyle w:val="Author"/>
      </w:pPr>
      <w:r>
        <w:t xml:space="preserve">Гайсина</w:t>
      </w:r>
      <w:r>
        <w:t xml:space="preserve"> </w:t>
      </w:r>
      <w:r>
        <w:t xml:space="preserve">Алина</w:t>
      </w:r>
      <w:r>
        <w:t xml:space="preserve"> </w:t>
      </w:r>
      <w:r>
        <w:t xml:space="preserve">Ринатовна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Изучение модели хищник-жертва.</w:t>
      </w:r>
    </w:p>
    <w:bookmarkEnd w:id="20"/>
    <w:bookmarkStart w:id="21" w:name="задание"/>
    <w:p>
      <w:pPr>
        <w:pStyle w:val="Heading1"/>
      </w:pPr>
      <w:r>
        <w:t xml:space="preserve">Задание</w:t>
      </w:r>
    </w:p>
    <w:p>
      <w:pPr>
        <w:pStyle w:val="FirstParagraph"/>
      </w:pPr>
      <w:r>
        <w:t xml:space="preserve">В лесу проживают</w:t>
      </w:r>
      <w:r>
        <w:t xml:space="preserve"> </w:t>
      </w:r>
      <w:r>
        <w:rPr>
          <w:i/>
          <w:iCs/>
        </w:rPr>
        <w:t xml:space="preserve">х</w:t>
      </w:r>
      <w:r>
        <w:t xml:space="preserve"> </w:t>
      </w:r>
      <w:r>
        <w:t xml:space="preserve">число волков, питающихся зайцами, число которых в этом же лесу_ у_. Пока число зайцев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 начнут умирать, и их численность будет уменьшаться. В этом случае в какой-то момент времени численность зайцев снова начнет увеличиваться, что повлечет за собой новый рост популяции волков. Такой цикл будет повторяться, пока обе популяции будут существовать. Помимо этого, на численность стаи влияют болезни и старение. Данная модель описывается следующим уравнением:</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a</m:t>
                    </m:r>
                    <m:r>
                      <m:t>x</m:t>
                    </m:r>
                    <m:d>
                      <m:dPr>
                        <m:begChr m:val="("/>
                        <m:endChr m:val=")"/>
                        <m:sepChr m:val=""/>
                        <m:grow/>
                      </m:dPr>
                      <m:e>
                        <m:r>
                          <m:t>t</m:t>
                        </m:r>
                      </m:e>
                    </m:d>
                    <m:r>
                      <m:rPr>
                        <m:sty m:val="p"/>
                      </m:rPr>
                      <m:t>+</m:t>
                    </m:r>
                    <m:r>
                      <m:t>b</m:t>
                    </m:r>
                    <m:r>
                      <m:t>x</m:t>
                    </m:r>
                    <m:d>
                      <m:dPr>
                        <m:begChr m:val="("/>
                        <m:endChr m:val=")"/>
                        <m:sepChr m:val=""/>
                        <m:grow/>
                      </m:dPr>
                      <m:e>
                        <m:r>
                          <m:t>t</m:t>
                        </m:r>
                      </m:e>
                    </m:d>
                    <m:r>
                      <m:t>y</m:t>
                    </m:r>
                    <m:d>
                      <m:dPr>
                        <m:begChr m:val="("/>
                        <m:endChr m:val=")"/>
                        <m:sepChr m:val=""/>
                        <m:grow/>
                      </m:dPr>
                      <m:e>
                        <m:r>
                          <m:t>t</m:t>
                        </m:r>
                      </m:e>
                    </m:d>
                  </m:e>
                </m:mr>
                <m:mr>
                  <m:e>
                    <m:f>
                      <m:fPr>
                        <m:type m:val="bar"/>
                      </m:fPr>
                      <m:num>
                        <m:r>
                          <m:t>d</m:t>
                        </m:r>
                        <m:r>
                          <m:t>y</m:t>
                        </m:r>
                      </m:num>
                      <m:den>
                        <m:r>
                          <m:t>d</m:t>
                        </m:r>
                        <m:r>
                          <m:t>t</m:t>
                        </m:r>
                      </m:den>
                    </m:f>
                    <m:r>
                      <m:rPr>
                        <m:sty m:val="p"/>
                      </m:rPr>
                      <m:t>=</m:t>
                    </m:r>
                    <m:r>
                      <m:t>c</m:t>
                    </m:r>
                    <m:r>
                      <m:t>y</m:t>
                    </m:r>
                    <m:d>
                      <m:dPr>
                        <m:begChr m:val="("/>
                        <m:endChr m:val=")"/>
                        <m:sepChr m:val=""/>
                        <m:grow/>
                      </m:dPr>
                      <m:e>
                        <m:r>
                          <m:t>t</m:t>
                        </m:r>
                      </m:e>
                    </m:d>
                    <m:r>
                      <m:rPr>
                        <m:sty m:val="p"/>
                      </m:rPr>
                      <m:t>−</m:t>
                    </m:r>
                    <m:r>
                      <m:t>d</m:t>
                    </m:r>
                    <m:r>
                      <m:t>x</m:t>
                    </m:r>
                    <m:d>
                      <m:dPr>
                        <m:begChr m:val="("/>
                        <m:endChr m:val=")"/>
                        <m:sepChr m:val=""/>
                        <m:grow/>
                      </m:dPr>
                      <m:e>
                        <m:r>
                          <m:t>t</m:t>
                        </m:r>
                      </m:e>
                    </m:d>
                    <m:r>
                      <m:t>y</m:t>
                    </m:r>
                    <m:d>
                      <m:dPr>
                        <m:begChr m:val="("/>
                        <m:endChr m:val=")"/>
                        <m:sepChr m:val=""/>
                        <m:grow/>
                      </m:dPr>
                      <m:e>
                        <m:r>
                          <m:t>t</m:t>
                        </m:r>
                      </m:e>
                    </m:d>
                  </m:e>
                </m:mr>
              </m:m>
            </m:e>
          </m:d>
          <m:r>
            <m:rPr>
              <m:sty m:val="p"/>
            </m:rPr>
            <m:t>,</m:t>
          </m:r>
        </m:oMath>
      </m:oMathPara>
    </w:p>
    <w:p>
      <w:pPr>
        <w:pStyle w:val="FirstParagraph"/>
      </w:pPr>
      <w:r>
        <w:t xml:space="preserve">где</w:t>
      </w:r>
      <w:r>
        <w:t xml:space="preserve"> </w:t>
      </w:r>
      <w:r>
        <w:rPr>
          <w:i/>
          <w:iCs/>
        </w:rPr>
        <w:t xml:space="preserve">a, d</w:t>
      </w:r>
      <w:r>
        <w:t xml:space="preserve"> </w:t>
      </w:r>
      <w:r>
        <w:t xml:space="preserve">- коэффициенты смертности,</w:t>
      </w:r>
      <w:r>
        <w:t xml:space="preserve"> </w:t>
      </w:r>
      <w:r>
        <w:rPr>
          <w:i/>
          <w:iCs/>
        </w:rPr>
        <w:t xml:space="preserve">b, c</w:t>
      </w:r>
      <w:r>
        <w:t xml:space="preserve"> </w:t>
      </w:r>
      <w:r>
        <w:t xml:space="preserve">- коэффициенты прироста популяции.</w:t>
      </w:r>
    </w:p>
    <w:p>
      <w:pPr>
        <w:pStyle w:val="Compact"/>
        <w:numPr>
          <w:ilvl w:val="0"/>
          <w:numId w:val="1001"/>
        </w:numPr>
      </w:pPr>
      <w:r>
        <w:t xml:space="preserve">Построить график зависимости</w:t>
      </w:r>
      <w:r>
        <w:t xml:space="preserve"> </w:t>
      </w:r>
      <w:r>
        <w:rPr>
          <w:i/>
          <w:iCs/>
        </w:rPr>
        <w:t xml:space="preserve">x</w:t>
      </w:r>
      <w:r>
        <w:t xml:space="preserve"> </w:t>
      </w:r>
      <w:r>
        <w:t xml:space="preserve">от</w:t>
      </w:r>
      <w:r>
        <w:t xml:space="preserve"> </w:t>
      </w:r>
      <w:r>
        <w:rPr>
          <w:i/>
          <w:iCs/>
        </w:rPr>
        <w:t xml:space="preserve">y</w:t>
      </w:r>
      <w:r>
        <w:t xml:space="preserve">;</w:t>
      </w:r>
    </w:p>
    <w:p>
      <w:pPr>
        <w:pStyle w:val="Compact"/>
        <w:numPr>
          <w:ilvl w:val="0"/>
          <w:numId w:val="1001"/>
        </w:numPr>
      </w:pPr>
      <w:r>
        <w:t xml:space="preserve">Построить графики функций</w:t>
      </w:r>
      <w:r>
        <w:t xml:space="preserve"> </w:t>
      </w:r>
      <w:r>
        <w:rPr>
          <w:i/>
          <w:iCs/>
        </w:rPr>
        <w:t xml:space="preserve">x(t)</w:t>
      </w:r>
      <w:r>
        <w:t xml:space="preserve"> </w:t>
      </w:r>
      <w:r>
        <w:t xml:space="preserve">и</w:t>
      </w:r>
      <w:r>
        <w:t xml:space="preserve"> </w:t>
      </w:r>
      <w:r>
        <w:rPr>
          <w:i/>
          <w:iCs/>
        </w:rPr>
        <w:t xml:space="preserve">y(t)</w:t>
      </w:r>
      <w:r>
        <w:t xml:space="preserve">;</w:t>
      </w:r>
    </w:p>
    <w:p>
      <w:pPr>
        <w:pStyle w:val="Compact"/>
        <w:numPr>
          <w:ilvl w:val="0"/>
          <w:numId w:val="1001"/>
        </w:numPr>
      </w:pPr>
      <w:r>
        <w:t xml:space="preserve">Найти стационарное состояние системы.</w:t>
      </w:r>
    </w:p>
    <w:p>
      <w:pPr>
        <w:pStyle w:val="FirstParagraph"/>
      </w:pPr>
      <w:r>
        <w:t xml:space="preserve">Вариант №35:</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0.29</m:t>
                    </m:r>
                    <m:r>
                      <m:t>x</m:t>
                    </m:r>
                    <m:d>
                      <m:dPr>
                        <m:begChr m:val="("/>
                        <m:endChr m:val=")"/>
                        <m:sepChr m:val=""/>
                        <m:grow/>
                      </m:dPr>
                      <m:e>
                        <m:r>
                          <m:t>t</m:t>
                        </m:r>
                      </m:e>
                    </m:d>
                    <m:r>
                      <m:rPr>
                        <m:sty m:val="p"/>
                      </m:rPr>
                      <m:t>+</m:t>
                    </m:r>
                    <m:r>
                      <m:t>0.031</m:t>
                    </m:r>
                    <m:r>
                      <m:t>x</m:t>
                    </m:r>
                    <m:d>
                      <m:dPr>
                        <m:begChr m:val="("/>
                        <m:endChr m:val=")"/>
                        <m:sepChr m:val=""/>
                        <m:grow/>
                      </m:dPr>
                      <m:e>
                        <m:r>
                          <m:t>t</m:t>
                        </m:r>
                      </m:e>
                    </m:d>
                    <m:r>
                      <m:t>y</m:t>
                    </m:r>
                    <m:d>
                      <m:dPr>
                        <m:begChr m:val="("/>
                        <m:endChr m:val=")"/>
                        <m:sepChr m:val=""/>
                        <m:grow/>
                      </m:dPr>
                      <m:e>
                        <m:r>
                          <m:t>t</m:t>
                        </m:r>
                      </m:e>
                    </m:d>
                  </m:e>
                </m:mr>
                <m:mr>
                  <m:e>
                    <m:f>
                      <m:fPr>
                        <m:type m:val="bar"/>
                      </m:fPr>
                      <m:num>
                        <m:r>
                          <m:t>d</m:t>
                        </m:r>
                        <m:r>
                          <m:t>y</m:t>
                        </m:r>
                      </m:num>
                      <m:den>
                        <m:r>
                          <m:t>d</m:t>
                        </m:r>
                        <m:r>
                          <m:t>t</m:t>
                        </m:r>
                      </m:den>
                    </m:f>
                    <m:r>
                      <m:rPr>
                        <m:sty m:val="p"/>
                      </m:rPr>
                      <m:t>=</m:t>
                    </m:r>
                    <m:r>
                      <m:t>0.33</m:t>
                    </m:r>
                    <m:r>
                      <m:t>y</m:t>
                    </m:r>
                    <m:d>
                      <m:dPr>
                        <m:begChr m:val="("/>
                        <m:endChr m:val=")"/>
                        <m:sepChr m:val=""/>
                        <m:grow/>
                      </m:dPr>
                      <m:e>
                        <m:r>
                          <m:t>t</m:t>
                        </m:r>
                      </m:e>
                    </m:d>
                    <m:r>
                      <m:rPr>
                        <m:sty m:val="p"/>
                      </m:rPr>
                      <m:t>−</m:t>
                    </m:r>
                    <m:r>
                      <m:t>0.024</m:t>
                    </m:r>
                    <m:r>
                      <m:t>x</m:t>
                    </m:r>
                    <m:d>
                      <m:dPr>
                        <m:begChr m:val="("/>
                        <m:endChr m:val=")"/>
                        <m:sepChr m:val=""/>
                        <m:grow/>
                      </m:dPr>
                      <m:e>
                        <m:r>
                          <m:t>t</m:t>
                        </m:r>
                      </m:e>
                    </m:d>
                    <m:r>
                      <m:t>y</m:t>
                    </m:r>
                    <m:d>
                      <m:dPr>
                        <m:begChr m:val="("/>
                        <m:endChr m:val=")"/>
                        <m:sepChr m:val=""/>
                        <m:grow/>
                      </m:dPr>
                      <m:e>
                        <m:r>
                          <m:t>t</m:t>
                        </m:r>
                      </m:e>
                    </m:d>
                  </m:e>
                </m:mr>
              </m:m>
            </m:e>
          </m:d>
        </m:oMath>
      </m:oMathPara>
    </w:p>
    <w:bookmarkEnd w:id="21"/>
    <w:bookmarkStart w:id="22" w:name="теоретическое-введение"/>
    <w:p>
      <w:pPr>
        <w:pStyle w:val="Heading1"/>
      </w:pPr>
      <w:r>
        <w:t xml:space="preserve">Теоретическое введение</w:t>
      </w:r>
    </w:p>
    <w:p>
      <w:pPr>
        <w:pStyle w:val="FirstParagraph"/>
      </w:pPr>
      <w:r>
        <w:t xml:space="preserve">Простейшая модель взаимодействия двух видов типа «хищник — жертва» - модель Лотки-Вольтерры. Данная двувидовая модель основывается на следующих предположениях:</w:t>
      </w:r>
      <w:r>
        <w:t xml:space="preserve"> </w:t>
      </w:r>
      <w:r>
        <w:t xml:space="preserve">1. Численность популяции жертв x и хищников y зависят только от времени (модель не учитывает пространственное распределение популяции на занимаемой территории);</w:t>
      </w:r>
      <w:r>
        <w:t xml:space="preserve"> </w:t>
      </w:r>
      <w:r>
        <w:t xml:space="preserve">2. В отсутствии взаимодействия численность видов изменяется по модели Мальтуса, при этом число жертв увеличивается, а число хищников падает;</w:t>
      </w:r>
      <w:r>
        <w:t xml:space="preserve"> </w:t>
      </w:r>
      <w:r>
        <w:t xml:space="preserve">3. Естественная смертность жертвы и естественная рождаемость хищника считаются несущественными;</w:t>
      </w:r>
      <w:r>
        <w:t xml:space="preserve"> </w:t>
      </w:r>
      <w:r>
        <w:t xml:space="preserve">4. Эффект насыщения численности обеих популяций не учитывается;</w:t>
      </w:r>
      <w:r>
        <w:t xml:space="preserve"> </w:t>
      </w:r>
      <w:r>
        <w:t xml:space="preserve">5. Скорость роста численности жертв уменьшается пропорционально численности хищников.</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t>a</m:t>
                    </m:r>
                    <m:r>
                      <m:t>x</m:t>
                    </m:r>
                    <m:d>
                      <m:dPr>
                        <m:begChr m:val="("/>
                        <m:endChr m:val=")"/>
                        <m:sepChr m:val=""/>
                        <m:grow/>
                      </m:dPr>
                      <m:e>
                        <m:r>
                          <m:t>t</m:t>
                        </m:r>
                      </m:e>
                    </m:d>
                    <m:r>
                      <m:rPr>
                        <m:sty m:val="p"/>
                      </m:rPr>
                      <m:t>−</m:t>
                    </m:r>
                    <m:r>
                      <m:t>b</m:t>
                    </m:r>
                    <m:r>
                      <m:t>x</m:t>
                    </m:r>
                    <m:d>
                      <m:dPr>
                        <m:begChr m:val="("/>
                        <m:endChr m:val=")"/>
                        <m:sepChr m:val=""/>
                        <m:grow/>
                      </m:dPr>
                      <m:e>
                        <m:r>
                          <m:t>t</m:t>
                        </m:r>
                      </m:e>
                    </m:d>
                    <m:r>
                      <m:t>y</m:t>
                    </m:r>
                    <m:d>
                      <m:dPr>
                        <m:begChr m:val="("/>
                        <m:endChr m:val=")"/>
                        <m:sepChr m:val=""/>
                        <m:grow/>
                      </m:dPr>
                      <m:e>
                        <m:r>
                          <m:t>t</m:t>
                        </m:r>
                      </m:e>
                    </m:d>
                  </m:e>
                </m:mr>
                <m:mr>
                  <m:e>
                    <m:f>
                      <m:fPr>
                        <m:type m:val="bar"/>
                      </m:fPr>
                      <m:num>
                        <m:r>
                          <m:t>d</m:t>
                        </m:r>
                        <m:r>
                          <m:t>y</m:t>
                        </m:r>
                      </m:num>
                      <m:den>
                        <m:r>
                          <m:t>d</m:t>
                        </m:r>
                        <m:r>
                          <m:t>t</m:t>
                        </m:r>
                      </m:den>
                    </m:f>
                    <m:r>
                      <m:rPr>
                        <m:sty m:val="p"/>
                      </m:rPr>
                      <m:t>=</m:t>
                    </m:r>
                    <m:r>
                      <m:rPr>
                        <m:sty m:val="p"/>
                      </m:rPr>
                      <m:t>−</m:t>
                    </m:r>
                    <m:r>
                      <m:t>c</m:t>
                    </m:r>
                    <m:r>
                      <m:t>y</m:t>
                    </m:r>
                    <m:d>
                      <m:dPr>
                        <m:begChr m:val="("/>
                        <m:endChr m:val=")"/>
                        <m:sepChr m:val=""/>
                        <m:grow/>
                      </m:dPr>
                      <m:e>
                        <m:r>
                          <m:t>t</m:t>
                        </m:r>
                      </m:e>
                    </m:d>
                    <m:r>
                      <m:rPr>
                        <m:sty m:val="p"/>
                      </m:rPr>
                      <m:t>+</m:t>
                    </m:r>
                    <m:r>
                      <m:t>d</m:t>
                    </m:r>
                    <m:r>
                      <m:t>x</m:t>
                    </m:r>
                    <m:d>
                      <m:dPr>
                        <m:begChr m:val="("/>
                        <m:endChr m:val=")"/>
                        <m:sepChr m:val=""/>
                        <m:grow/>
                      </m:dPr>
                      <m:e>
                        <m:r>
                          <m:t>t</m:t>
                        </m:r>
                      </m:e>
                    </m:d>
                    <m:r>
                      <m:t>y</m:t>
                    </m:r>
                    <m:d>
                      <m:dPr>
                        <m:begChr m:val="("/>
                        <m:endChr m:val=")"/>
                        <m:sepChr m:val=""/>
                        <m:grow/>
                      </m:dPr>
                      <m:e>
                        <m:r>
                          <m:t>t</m:t>
                        </m:r>
                      </m:e>
                    </m:d>
                  </m:e>
                </m:mr>
              </m:m>
            </m:e>
          </m:d>
          <m:r>
            <m:rPr>
              <m:sty m:val="p"/>
            </m:rPr>
            <m:t>.</m:t>
          </m:r>
        </m:oMath>
      </m:oMathPara>
    </w:p>
    <w:p>
      <w:pPr>
        <w:pStyle w:val="FirstParagraph"/>
      </w:pPr>
      <w:r>
        <w:t xml:space="preserve">В этой модели</w:t>
      </w:r>
      <w:r>
        <w:t xml:space="preserve"> </w:t>
      </w:r>
      <w:r>
        <w:rPr>
          <w:i/>
          <w:iCs/>
        </w:rPr>
        <w:t xml:space="preserve">x</w:t>
      </w:r>
      <w:r>
        <w:t xml:space="preserve"> </w:t>
      </w:r>
      <w:r>
        <w:t xml:space="preserve">– число жертв,</w:t>
      </w:r>
      <w:r>
        <w:t xml:space="preserve"> </w:t>
      </w:r>
      <w:r>
        <w:rPr>
          <w:i/>
          <w:iCs/>
        </w:rPr>
        <w:t xml:space="preserve">y</w:t>
      </w:r>
      <w:r>
        <w:t xml:space="preserve"> </w:t>
      </w:r>
      <w:r>
        <w:t xml:space="preserve">- число хищников. Коэффициент</w:t>
      </w:r>
      <w:r>
        <w:t xml:space="preserve"> </w:t>
      </w:r>
      <w:r>
        <w:rPr>
          <w:i/>
          <w:iCs/>
        </w:rPr>
        <w:t xml:space="preserve">a</w:t>
      </w:r>
      <w:r>
        <w:t xml:space="preserve"> </w:t>
      </w:r>
      <w:r>
        <w:t xml:space="preserve">описывает скорость естественного прироста числа жертв в отсутствие хищников,</w:t>
      </w:r>
      <w:r>
        <w:t xml:space="preserve"> </w:t>
      </w:r>
      <w:r>
        <w:rPr>
          <w:i/>
          <w:iCs/>
        </w:rPr>
        <w:t xml:space="preserve">с</w:t>
      </w:r>
      <w:r>
        <w:t xml:space="preserve"> </w:t>
      </w:r>
      <w:r>
        <w:t xml:space="preserve">- естественное вымирание хищников, лишенных пищи в виде жертв. Вероятность взаимодействия жертвы и хищника считается пропорциональной как количеству жертв, так и числу самих хищников</w:t>
      </w:r>
      <w:r>
        <w:t xml:space="preserve"> </w:t>
      </w:r>
      <w:r>
        <w:rPr>
          <w:i/>
          <w:iCs/>
        </w:rPr>
        <w:t xml:space="preserve">(xy)</w:t>
      </w:r>
      <w:r>
        <w:t xml:space="preserve">. Каждый акт взаимодействия уменьшает популяцию жертв, но способствует увеличению популяции хищников.</w:t>
      </w:r>
    </w:p>
    <w:bookmarkEnd w:id="22"/>
    <w:bookmarkStart w:id="34" w:name="выполнение-лабораторной-работы"/>
    <w:p>
      <w:pPr>
        <w:pStyle w:val="Heading1"/>
      </w:pPr>
      <w:r>
        <w:t xml:space="preserve">Выполнение лабораторной работы</w:t>
      </w:r>
    </w:p>
    <w:bookmarkStart w:id="23" w:name="программный-код-на-julia."/>
    <w:p>
      <w:pPr>
        <w:pStyle w:val="Heading2"/>
      </w:pPr>
      <w:r>
        <w:t xml:space="preserve">Программный код на Julia.</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a = 0.29</w:t>
      </w:r>
      <w:r>
        <w:br/>
      </w:r>
      <w:r>
        <w:rPr>
          <w:rStyle w:val="VerbatimChar"/>
        </w:rPr>
        <w:t xml:space="preserve">c = 0.031</w:t>
      </w:r>
      <w:r>
        <w:br/>
      </w:r>
      <w:r>
        <w:br/>
      </w:r>
      <w:r>
        <w:rPr>
          <w:rStyle w:val="VerbatimChar"/>
        </w:rPr>
        <w:t xml:space="preserve">b = 0.33</w:t>
      </w:r>
      <w:r>
        <w:br/>
      </w:r>
      <w:r>
        <w:rPr>
          <w:rStyle w:val="VerbatimChar"/>
        </w:rPr>
        <w:t xml:space="preserve">d = 0.024</w:t>
      </w:r>
      <w:r>
        <w:br/>
      </w:r>
      <w:r>
        <w:br/>
      </w:r>
      <w:r>
        <w:rPr>
          <w:rStyle w:val="VerbatimChar"/>
        </w:rPr>
        <w:t xml:space="preserve">x0 = 7</w:t>
      </w:r>
      <w:r>
        <w:br/>
      </w:r>
      <w:r>
        <w:rPr>
          <w:rStyle w:val="VerbatimChar"/>
        </w:rPr>
        <w:t xml:space="preserve">y0 = 14</w:t>
      </w:r>
      <w:r>
        <w:br/>
      </w:r>
      <w:r>
        <w:br/>
      </w:r>
      <w:r>
        <w:rPr>
          <w:rStyle w:val="VerbatimChar"/>
        </w:rPr>
        <w:t xml:space="preserve">function syst(dx, x, p, t)</w:t>
      </w:r>
      <w:r>
        <w:br/>
      </w:r>
      <w:r>
        <w:rPr>
          <w:rStyle w:val="VerbatimChar"/>
        </w:rPr>
        <w:t xml:space="preserve">    dx[1] = -a*x[1] + c*x[1]*x[2]</w:t>
      </w:r>
      <w:r>
        <w:br/>
      </w:r>
      <w:r>
        <w:rPr>
          <w:rStyle w:val="VerbatimChar"/>
        </w:rPr>
        <w:t xml:space="preserve">    dx[2] = b*x[2] - d*x[1]*x[2]</w:t>
      </w:r>
      <w:r>
        <w:br/>
      </w:r>
      <w:r>
        <w:rPr>
          <w:rStyle w:val="VerbatimChar"/>
        </w:rPr>
        <w:t xml:space="preserve">end</w:t>
      </w:r>
      <w:r>
        <w:br/>
      </w:r>
      <w:r>
        <w:br/>
      </w:r>
      <w:r>
        <w:rPr>
          <w:rStyle w:val="VerbatimChar"/>
        </w:rPr>
        <w:t xml:space="preserve">tspan = (0.0, 60.0)</w:t>
      </w:r>
      <w:r>
        <w:br/>
      </w:r>
      <w:r>
        <w:br/>
      </w:r>
      <w:r>
        <w:rPr>
          <w:rStyle w:val="VerbatimChar"/>
        </w:rPr>
        <w:t xml:space="preserve">prob = ODEProblem(syst, [x0, y0], tspan)</w:t>
      </w:r>
      <w:r>
        <w:br/>
      </w:r>
      <w:r>
        <w:rPr>
          <w:rStyle w:val="VerbatimChar"/>
        </w:rPr>
        <w:t xml:space="preserve">sol = solve(prob, dtmax = 0.05)</w:t>
      </w:r>
      <w:r>
        <w:br/>
      </w:r>
      <w:r>
        <w:rPr>
          <w:rStyle w:val="VerbatimChar"/>
        </w:rPr>
        <w:t xml:space="preserve">X = [x[1] for x in sol.u]</w:t>
      </w:r>
      <w:r>
        <w:br/>
      </w:r>
      <w:r>
        <w:rPr>
          <w:rStyle w:val="VerbatimChar"/>
        </w:rPr>
        <w:t xml:space="preserve">Y = [x[2] for x in sol.u]</w:t>
      </w:r>
      <w:r>
        <w:br/>
      </w:r>
      <w:r>
        <w:rPr>
          <w:rStyle w:val="VerbatimChar"/>
        </w:rPr>
        <w:t xml:space="preserve">T = [t for t in sol.t]</w:t>
      </w:r>
      <w:r>
        <w:br/>
      </w:r>
      <w:r>
        <w:br/>
      </w:r>
      <w:r>
        <w:rPr>
          <w:rStyle w:val="VerbatimChar"/>
        </w:rPr>
        <w:t xml:space="preserve">plot(X, Y, legend = false)</w:t>
      </w:r>
      <w:r>
        <w:br/>
      </w:r>
      <w:r>
        <w:rPr>
          <w:rStyle w:val="VerbatimChar"/>
        </w:rPr>
        <w:t xml:space="preserve">savefig("5_1.png")</w:t>
      </w:r>
      <w:r>
        <w:br/>
      </w:r>
      <w:r>
        <w:br/>
      </w:r>
      <w:r>
        <w:rPr>
          <w:rStyle w:val="VerbatimChar"/>
        </w:rPr>
        <w:t xml:space="preserve">p = plot(T, X, label="Численность хищников")</w:t>
      </w:r>
      <w:r>
        <w:br/>
      </w:r>
      <w:r>
        <w:rPr>
          <w:rStyle w:val="VerbatimChar"/>
        </w:rPr>
        <w:t xml:space="preserve">plot!(p, T, Y, label="Численность жертв", color=:pink)</w:t>
      </w:r>
      <w:r>
        <w:br/>
      </w:r>
      <w:r>
        <w:rPr>
          <w:rStyle w:val="VerbatimChar"/>
        </w:rPr>
        <w:t xml:space="preserve">savefig("5_2.png")</w:t>
      </w:r>
      <w:r>
        <w:br/>
      </w:r>
      <w:r>
        <w:br/>
      </w:r>
      <w:r>
        <w:rPr>
          <w:rStyle w:val="VerbatimChar"/>
        </w:rPr>
        <w:t xml:space="preserve">x00 = b/d</w:t>
      </w:r>
      <w:r>
        <w:br/>
      </w:r>
      <w:r>
        <w:rPr>
          <w:rStyle w:val="VerbatimChar"/>
        </w:rPr>
        <w:t xml:space="preserve">y00 = a/c</w:t>
      </w:r>
      <w:r>
        <w:br/>
      </w:r>
      <w:r>
        <w:br/>
      </w:r>
      <w:r>
        <w:rPr>
          <w:rStyle w:val="VerbatimChar"/>
        </w:rPr>
        <w:t xml:space="preserve">prob = ODEProblem(syst, [x00, y00], tspan)</w:t>
      </w:r>
      <w:r>
        <w:br/>
      </w:r>
      <w:r>
        <w:rPr>
          <w:rStyle w:val="VerbatimChar"/>
        </w:rPr>
        <w:t xml:space="preserve">sol = solve(prob, dtmax = 0.05)</w:t>
      </w:r>
      <w:r>
        <w:br/>
      </w:r>
      <w:r>
        <w:rPr>
          <w:rStyle w:val="VerbatimChar"/>
        </w:rPr>
        <w:t xml:space="preserve">X = [x[1] for x in sol.u]</w:t>
      </w:r>
      <w:r>
        <w:br/>
      </w:r>
      <w:r>
        <w:rPr>
          <w:rStyle w:val="VerbatimChar"/>
        </w:rPr>
        <w:t xml:space="preserve">Y = [x[2] for x in sol.u]</w:t>
      </w:r>
      <w:r>
        <w:br/>
      </w:r>
      <w:r>
        <w:rPr>
          <w:rStyle w:val="VerbatimChar"/>
        </w:rPr>
        <w:t xml:space="preserve">T = [t for t in sol.t]</w:t>
      </w:r>
      <w:r>
        <w:br/>
      </w:r>
      <w:r>
        <w:br/>
      </w:r>
      <w:r>
        <w:rPr>
          <w:rStyle w:val="VerbatimChar"/>
        </w:rPr>
        <w:t xml:space="preserve">p = plot(T, X, label="Численность хищников")</w:t>
      </w:r>
      <w:r>
        <w:br/>
      </w:r>
      <w:r>
        <w:rPr>
          <w:rStyle w:val="VerbatimChar"/>
        </w:rPr>
        <w:t xml:space="preserve">plot!(p, T, Y, label="Численность жертв", color=:pink)</w:t>
      </w:r>
      <w:r>
        <w:br/>
      </w:r>
      <w:r>
        <w:rPr>
          <w:rStyle w:val="VerbatimChar"/>
        </w:rPr>
        <w:t xml:space="preserve">savefig("5_3.png")</w:t>
      </w:r>
    </w:p>
    <w:bookmarkEnd w:id="23"/>
    <w:bookmarkStart w:id="33" w:name="результат-выполнения-программы"/>
    <w:p>
      <w:pPr>
        <w:pStyle w:val="Heading2"/>
      </w:pPr>
      <w:r>
        <w:t xml:space="preserve">Результат выполнения программы</w:t>
      </w:r>
    </w:p>
    <w:p>
      <w:pPr>
        <w:pStyle w:val="Compact"/>
        <w:numPr>
          <w:ilvl w:val="0"/>
          <w:numId w:val="1002"/>
        </w:numPr>
      </w:pPr>
      <w:r>
        <w:t xml:space="preserve">Построила график зависимости</w:t>
      </w:r>
      <w:r>
        <w:t xml:space="preserve"> </w:t>
      </w:r>
      <w:r>
        <w:rPr>
          <w:i/>
          <w:iCs/>
        </w:rPr>
        <w:t xml:space="preserve">x</w:t>
      </w:r>
      <w:r>
        <w:t xml:space="preserve"> </w:t>
      </w:r>
      <w:r>
        <w:t xml:space="preserve">от</w:t>
      </w:r>
      <w:r>
        <w:t xml:space="preserve"> </w:t>
      </w:r>
      <w:r>
        <w:rPr>
          <w:i/>
          <w:iCs/>
        </w:rPr>
        <w:t xml:space="preserve">y</w:t>
      </w:r>
      <w:r>
        <w:t xml:space="preserve"> </w:t>
      </w:r>
      <w:r>
        <w:t xml:space="preserve">(рис.</w:t>
      </w:r>
      <w:r>
        <w:t xml:space="preserve"> </w:t>
      </w:r>
      <w:r>
        <w:t xml:space="preserve">[-@fig:001]</w:t>
      </w:r>
      <w:r>
        <w:t xml:space="preserve">).</w:t>
      </w:r>
    </w:p>
    <w:p>
      <w:pPr>
        <w:pStyle w:val="CaptionedFigure"/>
      </w:pPr>
      <w:r>
        <w:drawing>
          <wp:inline>
            <wp:extent cx="3733800" cy="2489200"/>
            <wp:effectExtent b="0" l="0" r="0" t="0"/>
            <wp:docPr descr="График зависимости x от y" title="" id="25" name="Picture"/>
            <a:graphic>
              <a:graphicData uri="http://schemas.openxmlformats.org/drawingml/2006/picture">
                <pic:pic>
                  <pic:nvPicPr>
                    <pic:cNvPr descr="5_1.png" id="26" name="Picture"/>
                    <pic:cNvPicPr>
                      <a:picLocks noChangeArrowheads="1" noChangeAspect="1"/>
                    </pic:cNvPicPr>
                  </pic:nvPicPr>
                  <pic:blipFill>
                    <a:blip r:embed="rId24"/>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 зависимости</w:t>
      </w:r>
      <w:r>
        <w:t xml:space="preserve"> </w:t>
      </w:r>
      <w:r>
        <w:rPr>
          <w:i/>
          <w:iCs/>
        </w:rPr>
        <w:t xml:space="preserve">x</w:t>
      </w:r>
      <w:r>
        <w:t xml:space="preserve"> </w:t>
      </w:r>
      <w:r>
        <w:t xml:space="preserve">от</w:t>
      </w:r>
      <w:r>
        <w:t xml:space="preserve"> </w:t>
      </w:r>
      <w:r>
        <w:rPr>
          <w:i/>
          <w:iCs/>
        </w:rPr>
        <w:t xml:space="preserve">y</w:t>
      </w:r>
    </w:p>
    <w:p>
      <w:pPr>
        <w:pStyle w:val="Compact"/>
        <w:numPr>
          <w:ilvl w:val="0"/>
          <w:numId w:val="1003"/>
        </w:numPr>
      </w:pPr>
      <w:r>
        <w:t xml:space="preserve">Построила графики функций</w:t>
      </w:r>
      <w:r>
        <w:t xml:space="preserve"> </w:t>
      </w:r>
      <w:r>
        <w:rPr>
          <w:i/>
          <w:iCs/>
        </w:rPr>
        <w:t xml:space="preserve">x(t)</w:t>
      </w:r>
      <w:r>
        <w:t xml:space="preserve"> </w:t>
      </w:r>
      <w:r>
        <w:t xml:space="preserve">и</w:t>
      </w:r>
      <w:r>
        <w:t xml:space="preserve"> </w:t>
      </w:r>
      <w:r>
        <w:rPr>
          <w:i/>
          <w:iCs/>
        </w:rPr>
        <w:t xml:space="preserve">y(t)</w:t>
      </w:r>
      <w:r>
        <w:t xml:space="preserve"> </w:t>
      </w:r>
      <w:r>
        <w:t xml:space="preserve">(рис.</w:t>
      </w:r>
      <w:r>
        <w:t xml:space="preserve"> </w:t>
      </w:r>
      <w:r>
        <w:t xml:space="preserve">[-@fig:002]</w:t>
      </w:r>
      <w:r>
        <w:t xml:space="preserve">).</w:t>
      </w:r>
    </w:p>
    <w:p>
      <w:pPr>
        <w:pStyle w:val="CaptionedFigure"/>
      </w:pPr>
      <w:r>
        <w:drawing>
          <wp:inline>
            <wp:extent cx="3733800" cy="2489200"/>
            <wp:effectExtent b="0" l="0" r="0" t="0"/>
            <wp:docPr descr="Графики функций x(t) и y(t)" title="" id="28" name="Picture"/>
            <a:graphic>
              <a:graphicData uri="http://schemas.openxmlformats.org/drawingml/2006/picture">
                <pic:pic>
                  <pic:nvPicPr>
                    <pic:cNvPr descr="5_2.png" id="29" name="Picture"/>
                    <pic:cNvPicPr>
                      <a:picLocks noChangeArrowheads="1" noChangeAspect="1"/>
                    </pic:cNvPicPr>
                  </pic:nvPicPr>
                  <pic:blipFill>
                    <a:blip r:embed="rId27"/>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Графики функций</w:t>
      </w:r>
      <w:r>
        <w:t xml:space="preserve"> </w:t>
      </w:r>
      <w:r>
        <w:rPr>
          <w:i/>
          <w:iCs/>
        </w:rPr>
        <w:t xml:space="preserve">x(t)</w:t>
      </w:r>
      <w:r>
        <w:t xml:space="preserve"> </w:t>
      </w:r>
      <w:r>
        <w:t xml:space="preserve">и</w:t>
      </w:r>
      <w:r>
        <w:t xml:space="preserve"> </w:t>
      </w:r>
      <w:r>
        <w:rPr>
          <w:i/>
          <w:iCs/>
        </w:rPr>
        <w:t xml:space="preserve">y(t)</w:t>
      </w:r>
    </w:p>
    <w:p>
      <w:pPr>
        <w:pStyle w:val="Compact"/>
        <w:numPr>
          <w:ilvl w:val="0"/>
          <w:numId w:val="1004"/>
        </w:numPr>
      </w:pPr>
      <w:r>
        <w:t xml:space="preserve">Нашла стационарное состояние системы (рис.</w:t>
      </w:r>
      <w:r>
        <w:t xml:space="preserve"> </w:t>
      </w:r>
      <w:r>
        <w:t xml:space="preserve">[-@fig:003]</w:t>
      </w:r>
      <w:r>
        <w:t xml:space="preserve">).</w:t>
      </w:r>
    </w:p>
    <w:p>
      <w:pPr>
        <w:pStyle w:val="CaptionedFigure"/>
      </w:pPr>
      <w:r>
        <w:drawing>
          <wp:inline>
            <wp:extent cx="3733800" cy="2489200"/>
            <wp:effectExtent b="0" l="0" r="0" t="0"/>
            <wp:docPr descr="Стационарное состояние системы" title="" id="31" name="Picture"/>
            <a:graphic>
              <a:graphicData uri="http://schemas.openxmlformats.org/drawingml/2006/picture">
                <pic:pic>
                  <pic:nvPicPr>
                    <pic:cNvPr descr="5_3.png" id="32" name="Picture"/>
                    <pic:cNvPicPr>
                      <a:picLocks noChangeArrowheads="1" noChangeAspect="1"/>
                    </pic:cNvPicPr>
                  </pic:nvPicPr>
                  <pic:blipFill>
                    <a:blip r:embed="rId30"/>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Стационарное состояние системы</w:t>
      </w:r>
    </w:p>
    <w:bookmarkEnd w:id="33"/>
    <w:bookmarkEnd w:id="34"/>
    <w:bookmarkStart w:id="35" w:name="выводы"/>
    <w:p>
      <w:pPr>
        <w:pStyle w:val="Heading1"/>
      </w:pPr>
      <w:r>
        <w:t xml:space="preserve">Выводы</w:t>
      </w:r>
    </w:p>
    <w:p>
      <w:pPr>
        <w:pStyle w:val="FirstParagraph"/>
      </w:pPr>
      <w:r>
        <w:t xml:space="preserve">Изучила жесткую модель хищник-жертва.</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Гайсина Алина Ринатовна</dc:creator>
  <dc:language>ru-RU</dc:language>
  <cp:keywords/>
  <dcterms:created xsi:type="dcterms:W3CDTF">2024-03-09T19:21:48Z</dcterms:created>
  <dcterms:modified xsi:type="dcterms:W3CDTF">2024-03-09T19:21:48Z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хищник-жертва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