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inorEastAsia" w:hAnsi="Times New Roman" w:cs="Times New Roman"/>
          <w:color w:val="5B9BD5" w:themeColor="accent1"/>
          <w:sz w:val="22"/>
          <w:szCs w:val="22"/>
        </w:rPr>
        <w:id w:val="1850058710"/>
        <w:docPartObj>
          <w:docPartGallery w:val="Cover Pages"/>
          <w:docPartUnique/>
        </w:docPartObj>
      </w:sdtPr>
      <w:sdtEndPr>
        <w:rPr>
          <w:color w:val="auto"/>
        </w:rPr>
      </w:sdtEndPr>
      <w:sdtContent>
        <w:p w:rsidR="00E43307" w:rsidRPr="006D5AFD" w:rsidRDefault="00E43307" w:rsidP="00E43307">
          <w:pPr>
            <w:jc w:val="center"/>
            <w:rPr>
              <w:rFonts w:ascii="Times New Roman" w:hAnsi="Times New Roman" w:cs="Times New Roman"/>
            </w:rPr>
          </w:pPr>
          <w:r w:rsidRPr="006D5AFD">
            <w:rPr>
              <w:rFonts w:ascii="Times New Roman" w:hAnsi="Times New Roman" w:cs="Times New Roman"/>
              <w:noProof/>
            </w:rPr>
            <w:drawing>
              <wp:inline distT="0" distB="0" distL="0" distR="0" wp14:anchorId="4999595F" wp14:editId="1B066150">
                <wp:extent cx="2463800" cy="2463800"/>
                <wp:effectExtent l="0" t="0" r="0" b="0"/>
                <wp:docPr id="90216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63514" name=""/>
                        <pic:cNvPicPr/>
                      </pic:nvPicPr>
                      <pic:blipFill>
                        <a:blip r:embed="rId7"/>
                        <a:stretch>
                          <a:fillRect/>
                        </a:stretch>
                      </pic:blipFill>
                      <pic:spPr>
                        <a:xfrm>
                          <a:off x="0" y="0"/>
                          <a:ext cx="2469586" cy="2469586"/>
                        </a:xfrm>
                        <a:prstGeom prst="rect">
                          <a:avLst/>
                        </a:prstGeom>
                      </pic:spPr>
                    </pic:pic>
                  </a:graphicData>
                </a:graphic>
              </wp:inline>
            </w:drawing>
          </w:r>
        </w:p>
        <w:p w:rsidR="00E43307" w:rsidRPr="006D5AFD" w:rsidRDefault="00E43307" w:rsidP="00E43307">
          <w:pPr>
            <w:rPr>
              <w:rFonts w:ascii="Times New Roman" w:hAnsi="Times New Roman" w:cs="Times New Roman"/>
            </w:rPr>
          </w:pPr>
        </w:p>
        <w:p w:rsidR="00E43307" w:rsidRPr="006D5AFD" w:rsidRDefault="00E43307" w:rsidP="00E43307">
          <w:pPr>
            <w:spacing w:before="200" w:after="80"/>
            <w:jc w:val="center"/>
            <w:rPr>
              <w:rFonts w:ascii="Times New Roman" w:hAnsi="Times New Roman" w:cs="Times New Roman"/>
            </w:rPr>
          </w:pPr>
          <w:r w:rsidRPr="006D5AFD">
            <w:rPr>
              <w:rFonts w:ascii="Times New Roman" w:hAnsi="Times New Roman" w:cs="Times New Roman"/>
              <w:b/>
              <w:bCs/>
              <w:color w:val="1F4E79"/>
              <w:sz w:val="32"/>
              <w:szCs w:val="32"/>
            </w:rPr>
            <w:t>NASTP Institute of Information Technology</w:t>
          </w:r>
        </w:p>
        <w:p w:rsidR="00E43307" w:rsidRPr="006D5AFD" w:rsidRDefault="00E43307" w:rsidP="00E43307">
          <w:pPr>
            <w:spacing w:before="40" w:after="240"/>
            <w:jc w:val="center"/>
            <w:rPr>
              <w:rFonts w:ascii="Times New Roman" w:hAnsi="Times New Roman" w:cs="Times New Roman"/>
              <w:color w:val="2E75B6"/>
              <w:sz w:val="26"/>
              <w:szCs w:val="26"/>
            </w:rPr>
          </w:pPr>
          <w:r w:rsidRPr="006D5AFD">
            <w:rPr>
              <w:rFonts w:ascii="Times New Roman" w:hAnsi="Times New Roman" w:cs="Times New Roman"/>
              <w:color w:val="2E75B6"/>
              <w:sz w:val="26"/>
              <w:szCs w:val="26"/>
            </w:rPr>
            <w:t>Department of Computer Science</w:t>
          </w:r>
        </w:p>
        <w:p w:rsidR="00E43307" w:rsidRPr="006D5AFD" w:rsidRDefault="00FE5E91" w:rsidP="00E43307">
          <w:pPr>
            <w:pBdr>
              <w:top w:val="single" w:sz="6" w:space="0" w:color="2E75B6"/>
              <w:bottom w:val="single" w:sz="6" w:space="0" w:color="2E75B6"/>
            </w:pBdr>
            <w:spacing w:before="200" w:after="200"/>
            <w:jc w:val="center"/>
            <w:rPr>
              <w:rFonts w:ascii="Times New Roman" w:hAnsi="Times New Roman" w:cs="Times New Roman"/>
            </w:rPr>
          </w:pPr>
          <w:r w:rsidRPr="006D5AFD">
            <w:rPr>
              <w:rFonts w:ascii="Times New Roman" w:hAnsi="Times New Roman" w:cs="Times New Roman"/>
              <w:b/>
              <w:bCs/>
              <w:color w:val="1F4E79"/>
              <w:sz w:val="52"/>
              <w:szCs w:val="52"/>
            </w:rPr>
            <w:t>Semester Project Report</w:t>
          </w:r>
        </w:p>
        <w:p w:rsidR="00E43307" w:rsidRPr="006D5AFD" w:rsidRDefault="00E43307" w:rsidP="00745424">
          <w:pPr>
            <w:pBdr>
              <w:top w:val="single" w:sz="6" w:space="0" w:color="2E75B6"/>
              <w:bottom w:val="single" w:sz="6" w:space="0" w:color="2E75B6"/>
            </w:pBdr>
            <w:spacing w:before="200" w:after="200"/>
            <w:jc w:val="center"/>
            <w:rPr>
              <w:rFonts w:ascii="Times New Roman" w:hAnsi="Times New Roman" w:cs="Times New Roman"/>
              <w:sz w:val="16"/>
            </w:rPr>
          </w:pPr>
          <w:r w:rsidRPr="006D5AFD">
            <w:rPr>
              <w:rFonts w:ascii="Times New Roman" w:hAnsi="Times New Roman" w:cs="Times New Roman"/>
              <w:b/>
              <w:bCs/>
              <w:color w:val="1F4E79"/>
              <w:sz w:val="40"/>
              <w:szCs w:val="52"/>
            </w:rPr>
            <w:t>“</w:t>
          </w:r>
          <w:r w:rsidR="00FE5E91" w:rsidRPr="006D5AFD">
            <w:rPr>
              <w:rFonts w:ascii="Times New Roman" w:hAnsi="Times New Roman" w:cs="Times New Roman"/>
              <w:b/>
              <w:bCs/>
              <w:color w:val="1F4E79"/>
              <w:sz w:val="40"/>
              <w:szCs w:val="52"/>
            </w:rPr>
            <w:t>Anemia Classification and Prediction Using Ensemble Machine Learning</w:t>
          </w:r>
          <w:r w:rsidRPr="006D5AFD">
            <w:rPr>
              <w:rFonts w:ascii="Times New Roman" w:hAnsi="Times New Roman" w:cs="Times New Roman"/>
              <w:b/>
              <w:bCs/>
              <w:color w:val="1F4E79"/>
              <w:sz w:val="40"/>
              <w:szCs w:val="52"/>
            </w:rPr>
            <w:t>”</w:t>
          </w:r>
        </w:p>
        <w:p w:rsidR="00E43307" w:rsidRPr="006D5AFD" w:rsidRDefault="00E43307" w:rsidP="00E43307">
          <w:pPr>
            <w:spacing w:before="80" w:after="80"/>
            <w:jc w:val="center"/>
            <w:rPr>
              <w:rFonts w:ascii="Times New Roman" w:hAnsi="Times New Roman" w:cs="Times New Roman"/>
              <w:sz w:val="12"/>
            </w:rPr>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2"/>
            <w:gridCol w:w="6916"/>
          </w:tblGrid>
          <w:tr w:rsidR="00E43307" w:rsidRPr="006D5AFD" w:rsidTr="00A5288E">
            <w:trPr>
              <w:trHeight w:val="286"/>
              <w:tblHeader/>
            </w:trPr>
            <w:tc>
              <w:tcPr>
                <w:tcW w:w="295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E43307" w:rsidRPr="006D5AFD" w:rsidRDefault="00E43307" w:rsidP="00033036">
                <w:pPr>
                  <w:jc w:val="center"/>
                  <w:rPr>
                    <w:rFonts w:ascii="Times New Roman" w:hAnsi="Times New Roman" w:cs="Times New Roman"/>
                    <w:sz w:val="22"/>
                  </w:rPr>
                </w:pPr>
                <w:r w:rsidRPr="006D5AFD">
                  <w:rPr>
                    <w:rFonts w:ascii="Times New Roman" w:hAnsi="Times New Roman" w:cs="Times New Roman"/>
                    <w:b/>
                    <w:bCs/>
                    <w:color w:val="FFFFFF"/>
                    <w:sz w:val="22"/>
                    <w:szCs w:val="20"/>
                  </w:rPr>
                  <w:t>Field</w:t>
                </w:r>
              </w:p>
            </w:tc>
            <w:tc>
              <w:tcPr>
                <w:tcW w:w="691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E43307" w:rsidRPr="006D5AFD" w:rsidRDefault="00E43307" w:rsidP="00033036">
                <w:pPr>
                  <w:jc w:val="center"/>
                  <w:rPr>
                    <w:rFonts w:ascii="Times New Roman" w:hAnsi="Times New Roman" w:cs="Times New Roman"/>
                    <w:sz w:val="22"/>
                  </w:rPr>
                </w:pPr>
                <w:r w:rsidRPr="006D5AFD">
                  <w:rPr>
                    <w:rFonts w:ascii="Times New Roman" w:hAnsi="Times New Roman" w:cs="Times New Roman"/>
                    <w:b/>
                    <w:bCs/>
                    <w:color w:val="FFFFFF"/>
                    <w:sz w:val="22"/>
                    <w:szCs w:val="20"/>
                  </w:rPr>
                  <w:t>Details</w:t>
                </w:r>
              </w:p>
            </w:tc>
          </w:tr>
          <w:tr w:rsidR="00E43307" w:rsidRPr="006D5AFD" w:rsidTr="00A5288E">
            <w:trPr>
              <w:trHeight w:val="286"/>
            </w:trPr>
            <w:tc>
              <w:tcPr>
                <w:tcW w:w="29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E43307" w:rsidRPr="006D5AFD" w:rsidRDefault="00E43307" w:rsidP="00033036">
                <w:pPr>
                  <w:rPr>
                    <w:rFonts w:ascii="Times New Roman" w:hAnsi="Times New Roman" w:cs="Times New Roman"/>
                    <w:b/>
                    <w:sz w:val="22"/>
                  </w:rPr>
                </w:pPr>
                <w:r w:rsidRPr="006D5AFD">
                  <w:rPr>
                    <w:rFonts w:ascii="Times New Roman" w:hAnsi="Times New Roman" w:cs="Times New Roman"/>
                    <w:b/>
                    <w:sz w:val="22"/>
                    <w:szCs w:val="20"/>
                  </w:rPr>
                  <w:t>Submitted by</w:t>
                </w:r>
              </w:p>
            </w:tc>
            <w:tc>
              <w:tcPr>
                <w:tcW w:w="691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A5288E" w:rsidRPr="006D5AFD" w:rsidRDefault="00A5288E" w:rsidP="00033036">
                <w:pPr>
                  <w:rPr>
                    <w:rFonts w:ascii="Times New Roman" w:hAnsi="Times New Roman" w:cs="Times New Roman"/>
                    <w:sz w:val="22"/>
                    <w:szCs w:val="20"/>
                  </w:rPr>
                </w:pPr>
                <w:r w:rsidRPr="006D5AFD">
                  <w:rPr>
                    <w:rFonts w:ascii="Times New Roman" w:hAnsi="Times New Roman" w:cs="Times New Roman"/>
                    <w:sz w:val="22"/>
                    <w:szCs w:val="20"/>
                  </w:rPr>
                  <w:t>Ali Zeb                 (F2024CS029)</w:t>
                </w:r>
              </w:p>
              <w:p w:rsidR="00A5288E" w:rsidRPr="006D5AFD" w:rsidRDefault="00A5288E" w:rsidP="00033036">
                <w:pPr>
                  <w:rPr>
                    <w:rFonts w:ascii="Times New Roman" w:hAnsi="Times New Roman" w:cs="Times New Roman"/>
                    <w:sz w:val="22"/>
                    <w:szCs w:val="20"/>
                  </w:rPr>
                </w:pPr>
                <w:proofErr w:type="spellStart"/>
                <w:r w:rsidRPr="006D5AFD">
                  <w:rPr>
                    <w:rFonts w:ascii="Times New Roman" w:hAnsi="Times New Roman" w:cs="Times New Roman"/>
                    <w:sz w:val="22"/>
                    <w:szCs w:val="20"/>
                  </w:rPr>
                  <w:t>Saha</w:t>
                </w:r>
                <w:proofErr w:type="spellEnd"/>
                <w:r w:rsidRPr="006D5AFD">
                  <w:rPr>
                    <w:rFonts w:ascii="Times New Roman" w:hAnsi="Times New Roman" w:cs="Times New Roman"/>
                    <w:sz w:val="22"/>
                    <w:szCs w:val="20"/>
                  </w:rPr>
                  <w:t xml:space="preserve"> Fahad           (F2024CS026)</w:t>
                </w:r>
              </w:p>
              <w:p w:rsidR="00E43307" w:rsidRPr="006D5AFD" w:rsidRDefault="00A5288E" w:rsidP="00033036">
                <w:pPr>
                  <w:rPr>
                    <w:rFonts w:ascii="Times New Roman" w:hAnsi="Times New Roman" w:cs="Times New Roman"/>
                    <w:sz w:val="22"/>
                    <w:szCs w:val="20"/>
                  </w:rPr>
                </w:pPr>
                <w:proofErr w:type="spellStart"/>
                <w:r w:rsidRPr="006D5AFD">
                  <w:rPr>
                    <w:rFonts w:ascii="Times New Roman" w:hAnsi="Times New Roman" w:cs="Times New Roman"/>
                    <w:sz w:val="22"/>
                    <w:szCs w:val="20"/>
                  </w:rPr>
                  <w:t>Saman</w:t>
                </w:r>
                <w:proofErr w:type="spellEnd"/>
                <w:r w:rsidRPr="006D5AFD">
                  <w:rPr>
                    <w:rFonts w:ascii="Times New Roman" w:hAnsi="Times New Roman" w:cs="Times New Roman"/>
                    <w:sz w:val="22"/>
                    <w:szCs w:val="20"/>
                  </w:rPr>
                  <w:t xml:space="preserve"> Imran        (F2024CS018)</w:t>
                </w:r>
              </w:p>
              <w:p w:rsidR="00A5288E" w:rsidRPr="006D5AFD" w:rsidRDefault="00A5288E" w:rsidP="00033036">
                <w:pPr>
                  <w:rPr>
                    <w:rFonts w:ascii="Times New Roman" w:hAnsi="Times New Roman" w:cs="Times New Roman"/>
                    <w:sz w:val="22"/>
                    <w:szCs w:val="20"/>
                  </w:rPr>
                </w:pPr>
                <w:r w:rsidRPr="006D5AFD">
                  <w:rPr>
                    <w:rFonts w:ascii="Times New Roman" w:hAnsi="Times New Roman" w:cs="Times New Roman"/>
                    <w:sz w:val="22"/>
                    <w:szCs w:val="20"/>
                  </w:rPr>
                  <w:t xml:space="preserve">Maryam </w:t>
                </w:r>
                <w:proofErr w:type="spellStart"/>
                <w:r w:rsidRPr="006D5AFD">
                  <w:rPr>
                    <w:rFonts w:ascii="Times New Roman" w:hAnsi="Times New Roman" w:cs="Times New Roman"/>
                    <w:sz w:val="22"/>
                    <w:szCs w:val="20"/>
                  </w:rPr>
                  <w:t>Nauman</w:t>
                </w:r>
                <w:proofErr w:type="spellEnd"/>
                <w:r w:rsidRPr="006D5AFD">
                  <w:rPr>
                    <w:rFonts w:ascii="Times New Roman" w:hAnsi="Times New Roman" w:cs="Times New Roman"/>
                    <w:sz w:val="22"/>
                    <w:szCs w:val="20"/>
                  </w:rPr>
                  <w:t xml:space="preserve"> (TF2024CS054)</w:t>
                </w:r>
              </w:p>
            </w:tc>
          </w:tr>
          <w:tr w:rsidR="00E43307" w:rsidRPr="006D5AFD" w:rsidTr="00A5288E">
            <w:trPr>
              <w:trHeight w:val="286"/>
            </w:trPr>
            <w:tc>
              <w:tcPr>
                <w:tcW w:w="29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E43307" w:rsidRPr="006D5AFD" w:rsidRDefault="00E43307" w:rsidP="00033036">
                <w:pPr>
                  <w:rPr>
                    <w:rFonts w:ascii="Times New Roman" w:hAnsi="Times New Roman" w:cs="Times New Roman"/>
                    <w:b/>
                    <w:sz w:val="22"/>
                  </w:rPr>
                </w:pPr>
                <w:r w:rsidRPr="006D5AFD">
                  <w:rPr>
                    <w:rFonts w:ascii="Times New Roman" w:hAnsi="Times New Roman" w:cs="Times New Roman"/>
                    <w:b/>
                    <w:sz w:val="22"/>
                    <w:szCs w:val="20"/>
                  </w:rPr>
                  <w:t>Submitted to</w:t>
                </w:r>
              </w:p>
            </w:tc>
            <w:tc>
              <w:tcPr>
                <w:tcW w:w="691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E43307" w:rsidRPr="006D5AFD" w:rsidRDefault="006D5AFD" w:rsidP="00A5288E">
                <w:pPr>
                  <w:rPr>
                    <w:rFonts w:ascii="Times New Roman" w:hAnsi="Times New Roman" w:cs="Times New Roman"/>
                    <w:sz w:val="22"/>
                  </w:rPr>
                </w:pPr>
                <w:r w:rsidRPr="006D5AFD">
                  <w:rPr>
                    <w:rFonts w:ascii="Times New Roman" w:hAnsi="Times New Roman" w:cs="Times New Roman"/>
                    <w:sz w:val="22"/>
                    <w:szCs w:val="20"/>
                  </w:rPr>
                  <w:t xml:space="preserve">Dr. Shahan </w:t>
                </w:r>
                <w:proofErr w:type="spellStart"/>
                <w:r w:rsidRPr="006D5AFD">
                  <w:rPr>
                    <w:rFonts w:ascii="Times New Roman" w:hAnsi="Times New Roman" w:cs="Times New Roman"/>
                    <w:sz w:val="22"/>
                    <w:szCs w:val="20"/>
                  </w:rPr>
                  <w:t>Yamin</w:t>
                </w:r>
                <w:proofErr w:type="spellEnd"/>
                <w:r w:rsidRPr="006D5AFD">
                  <w:rPr>
                    <w:rFonts w:ascii="Times New Roman" w:hAnsi="Times New Roman" w:cs="Times New Roman"/>
                    <w:sz w:val="22"/>
                    <w:szCs w:val="20"/>
                  </w:rPr>
                  <w:t xml:space="preserve"> Siddiqui</w:t>
                </w:r>
              </w:p>
            </w:tc>
          </w:tr>
          <w:tr w:rsidR="00E43307" w:rsidRPr="006D5AFD" w:rsidTr="00A5288E">
            <w:trPr>
              <w:trHeight w:val="286"/>
            </w:trPr>
            <w:tc>
              <w:tcPr>
                <w:tcW w:w="29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E43307" w:rsidRPr="006D5AFD" w:rsidRDefault="00E43307" w:rsidP="00033036">
                <w:pPr>
                  <w:rPr>
                    <w:rFonts w:ascii="Times New Roman" w:hAnsi="Times New Roman" w:cs="Times New Roman"/>
                    <w:b/>
                    <w:sz w:val="22"/>
                  </w:rPr>
                </w:pPr>
                <w:r w:rsidRPr="006D5AFD">
                  <w:rPr>
                    <w:rFonts w:ascii="Times New Roman" w:hAnsi="Times New Roman" w:cs="Times New Roman"/>
                    <w:b/>
                    <w:sz w:val="22"/>
                    <w:szCs w:val="20"/>
                  </w:rPr>
                  <w:t>Semester</w:t>
                </w:r>
              </w:p>
            </w:tc>
            <w:tc>
              <w:tcPr>
                <w:tcW w:w="6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E43307" w:rsidRPr="006D5AFD" w:rsidRDefault="00A5288E" w:rsidP="00033036">
                <w:pPr>
                  <w:rPr>
                    <w:rFonts w:ascii="Times New Roman" w:hAnsi="Times New Roman" w:cs="Times New Roman"/>
                    <w:sz w:val="22"/>
                  </w:rPr>
                </w:pPr>
                <w:r w:rsidRPr="006D5AFD">
                  <w:rPr>
                    <w:rFonts w:ascii="Times New Roman" w:hAnsi="Times New Roman" w:cs="Times New Roman"/>
                    <w:sz w:val="22"/>
                    <w:szCs w:val="20"/>
                  </w:rPr>
                  <w:t>I</w:t>
                </w:r>
                <w:r w:rsidR="00E43307" w:rsidRPr="006D5AFD">
                  <w:rPr>
                    <w:rFonts w:ascii="Times New Roman" w:hAnsi="Times New Roman" w:cs="Times New Roman"/>
                    <w:sz w:val="22"/>
                    <w:szCs w:val="20"/>
                  </w:rPr>
                  <w:t>V</w:t>
                </w:r>
              </w:p>
            </w:tc>
          </w:tr>
          <w:tr w:rsidR="00E43307" w:rsidRPr="006D5AFD" w:rsidTr="00A5288E">
            <w:trPr>
              <w:trHeight w:val="286"/>
            </w:trPr>
            <w:tc>
              <w:tcPr>
                <w:tcW w:w="295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E43307" w:rsidRPr="006D5AFD" w:rsidRDefault="00E43307" w:rsidP="00033036">
                <w:pPr>
                  <w:rPr>
                    <w:rFonts w:ascii="Times New Roman" w:hAnsi="Times New Roman" w:cs="Times New Roman"/>
                    <w:b/>
                    <w:sz w:val="22"/>
                  </w:rPr>
                </w:pPr>
                <w:r w:rsidRPr="006D5AFD">
                  <w:rPr>
                    <w:rFonts w:ascii="Times New Roman" w:hAnsi="Times New Roman" w:cs="Times New Roman"/>
                    <w:b/>
                    <w:sz w:val="22"/>
                    <w:szCs w:val="20"/>
                  </w:rPr>
                  <w:t>Section</w:t>
                </w:r>
              </w:p>
            </w:tc>
            <w:tc>
              <w:tcPr>
                <w:tcW w:w="691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E43307" w:rsidRPr="006D5AFD" w:rsidRDefault="00E43307" w:rsidP="00A5288E">
                <w:pPr>
                  <w:rPr>
                    <w:rFonts w:ascii="Times New Roman" w:hAnsi="Times New Roman" w:cs="Times New Roman"/>
                    <w:sz w:val="22"/>
                  </w:rPr>
                </w:pPr>
                <w:r w:rsidRPr="006D5AFD">
                  <w:rPr>
                    <w:rFonts w:ascii="Times New Roman" w:hAnsi="Times New Roman" w:cs="Times New Roman"/>
                    <w:sz w:val="22"/>
                    <w:szCs w:val="20"/>
                  </w:rPr>
                  <w:t xml:space="preserve">BSCS </w:t>
                </w:r>
                <w:r w:rsidR="00A5288E" w:rsidRPr="006D5AFD">
                  <w:rPr>
                    <w:rFonts w:ascii="Times New Roman" w:hAnsi="Times New Roman" w:cs="Times New Roman"/>
                    <w:sz w:val="22"/>
                    <w:szCs w:val="20"/>
                  </w:rPr>
                  <w:t>Fall</w:t>
                </w:r>
                <w:r w:rsidRPr="006D5AFD">
                  <w:rPr>
                    <w:rFonts w:ascii="Times New Roman" w:hAnsi="Times New Roman" w:cs="Times New Roman"/>
                    <w:sz w:val="22"/>
                    <w:szCs w:val="20"/>
                  </w:rPr>
                  <w:t xml:space="preserve"> 2024</w:t>
                </w:r>
              </w:p>
            </w:tc>
          </w:tr>
          <w:tr w:rsidR="00E43307" w:rsidRPr="006D5AFD" w:rsidTr="00A5288E">
            <w:trPr>
              <w:trHeight w:val="286"/>
            </w:trPr>
            <w:tc>
              <w:tcPr>
                <w:tcW w:w="29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E43307" w:rsidRPr="006D5AFD" w:rsidRDefault="00E43307" w:rsidP="00033036">
                <w:pPr>
                  <w:rPr>
                    <w:rFonts w:ascii="Times New Roman" w:hAnsi="Times New Roman" w:cs="Times New Roman"/>
                    <w:b/>
                    <w:sz w:val="22"/>
                  </w:rPr>
                </w:pPr>
                <w:r w:rsidRPr="006D5AFD">
                  <w:rPr>
                    <w:rFonts w:ascii="Times New Roman" w:hAnsi="Times New Roman" w:cs="Times New Roman"/>
                    <w:b/>
                    <w:sz w:val="22"/>
                    <w:szCs w:val="20"/>
                  </w:rPr>
                  <w:t>Subject</w:t>
                </w:r>
              </w:p>
            </w:tc>
            <w:tc>
              <w:tcPr>
                <w:tcW w:w="6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E43307" w:rsidRPr="006D5AFD" w:rsidRDefault="00A5288E" w:rsidP="006D5AFD">
                <w:pPr>
                  <w:rPr>
                    <w:rFonts w:ascii="Times New Roman" w:hAnsi="Times New Roman" w:cs="Times New Roman"/>
                    <w:sz w:val="22"/>
                  </w:rPr>
                </w:pPr>
                <w:r w:rsidRPr="006D5AFD">
                  <w:rPr>
                    <w:rFonts w:ascii="Times New Roman" w:hAnsi="Times New Roman" w:cs="Times New Roman"/>
                    <w:sz w:val="22"/>
                    <w:szCs w:val="20"/>
                  </w:rPr>
                  <w:t>Machine Learning (AI233</w:t>
                </w:r>
                <w:r w:rsidR="00E43307" w:rsidRPr="006D5AFD">
                  <w:rPr>
                    <w:rFonts w:ascii="Times New Roman" w:hAnsi="Times New Roman" w:cs="Times New Roman"/>
                    <w:sz w:val="22"/>
                    <w:szCs w:val="20"/>
                  </w:rPr>
                  <w:t>)</w:t>
                </w:r>
              </w:p>
            </w:tc>
          </w:tr>
        </w:tbl>
        <w:p w:rsidR="004600DE" w:rsidRPr="006D5AFD" w:rsidRDefault="00033036" w:rsidP="004600DE">
          <w:pPr>
            <w:pStyle w:val="NoSpacing"/>
            <w:spacing w:before="1540" w:after="240"/>
            <w:rPr>
              <w:rFonts w:ascii="Times New Roman" w:hAnsi="Times New Roman" w:cs="Times New Roman"/>
            </w:rPr>
          </w:pPr>
        </w:p>
      </w:sdtContent>
    </w:sdt>
    <w:p w:rsidR="00FE5E91" w:rsidRPr="006D5AFD" w:rsidRDefault="00E04145" w:rsidP="00FE5E91">
      <w:pPr>
        <w:pStyle w:val="Heading1"/>
        <w:pBdr>
          <w:bottom w:val="single" w:sz="8" w:space="6" w:color="0F766E"/>
        </w:pBdr>
        <w:rPr>
          <w:rFonts w:ascii="Times New Roman" w:hAnsi="Times New Roman" w:cs="Times New Roman"/>
        </w:rPr>
      </w:pPr>
      <w:r w:rsidRPr="006D5AFD">
        <w:rPr>
          <w:rFonts w:ascii="Times New Roman" w:hAnsi="Times New Roman" w:cs="Times New Roman"/>
        </w:rPr>
        <w:br w:type="page"/>
      </w:r>
      <w:r w:rsidR="00FE5E91" w:rsidRPr="006D5AFD">
        <w:rPr>
          <w:rFonts w:ascii="Times New Roman" w:hAnsi="Times New Roman" w:cs="Times New Roman"/>
          <w:color w:val="1F4E79" w:themeColor="accent1" w:themeShade="80"/>
          <w:sz w:val="28"/>
          <w:szCs w:val="28"/>
        </w:rPr>
        <w:lastRenderedPageBreak/>
        <w:t>1. Executive Summary</w:t>
      </w:r>
    </w:p>
    <w:p w:rsidR="00FE5E91" w:rsidRPr="006D5AFD" w:rsidRDefault="00FE5E91" w:rsidP="006D5AFD">
      <w:pPr>
        <w:spacing w:before="80" w:after="100" w:line="276" w:lineRule="auto"/>
        <w:jc w:val="both"/>
        <w:rPr>
          <w:rFonts w:ascii="Times New Roman" w:hAnsi="Times New Roman" w:cs="Times New Roman"/>
        </w:rPr>
      </w:pPr>
      <w:r w:rsidRPr="006D5AFD">
        <w:rPr>
          <w:rFonts w:ascii="Times New Roman" w:hAnsi="Times New Roman" w:cs="Times New Roman"/>
          <w:color w:val="000000"/>
        </w:rPr>
        <w:t>This report presents a comprehensive analysis of an anemia prediction system developed using machine learning techniques on a large-scale clinical dataset. The system leverages hematological blood parameters to classify patients as anemic or non-anemic, providing a decision-support tool for clinical settings.</w:t>
      </w:r>
    </w:p>
    <w:p w:rsidR="00FE5E91" w:rsidRPr="006D5AFD" w:rsidRDefault="00FE5E91" w:rsidP="006D5AFD">
      <w:pPr>
        <w:spacing w:before="80" w:after="100" w:line="276" w:lineRule="auto"/>
        <w:rPr>
          <w:rFonts w:ascii="Times New Roman" w:hAnsi="Times New Roman" w:cs="Times New Roman"/>
        </w:rPr>
      </w:pPr>
      <w:r w:rsidRPr="006D5AFD">
        <w:rPr>
          <w:rFonts w:ascii="Times New Roman" w:hAnsi="Times New Roman" w:cs="Times New Roman"/>
          <w:color w:val="000000"/>
        </w:rPr>
        <w:t xml:space="preserve">The project encompasses exploratory data analysis (EDA), feature engineering, model training, and a real-time interactive prediction application. Two ensemble learning algorithms — Random Forest and </w:t>
      </w:r>
      <w:proofErr w:type="spellStart"/>
      <w:r w:rsidRPr="006D5AFD">
        <w:rPr>
          <w:rFonts w:ascii="Times New Roman" w:hAnsi="Times New Roman" w:cs="Times New Roman"/>
          <w:color w:val="000000"/>
        </w:rPr>
        <w:t>XGBoost</w:t>
      </w:r>
      <w:proofErr w:type="spellEnd"/>
      <w:r w:rsidRPr="006D5AFD">
        <w:rPr>
          <w:rFonts w:ascii="Times New Roman" w:hAnsi="Times New Roman" w:cs="Times New Roman"/>
          <w:color w:val="000000"/>
        </w:rPr>
        <w:t xml:space="preserve"> — were trained and evaluated, with the Random Forest classifier emerging as the best-performing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E5E91" w:rsidRPr="006D5AFD" w:rsidTr="006D5AFD">
        <w:tblPrEx>
          <w:tblCellMar>
            <w:top w:w="0" w:type="dxa"/>
            <w:bottom w:w="0" w:type="dxa"/>
          </w:tblCellMar>
        </w:tblPrEx>
        <w:trPr>
          <w:tblHeader/>
        </w:trPr>
        <w:tc>
          <w:tcPr>
            <w:tcW w:w="234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Dataset Size</w:t>
            </w:r>
          </w:p>
        </w:tc>
        <w:tc>
          <w:tcPr>
            <w:tcW w:w="234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Best Model</w:t>
            </w:r>
          </w:p>
        </w:tc>
        <w:tc>
          <w:tcPr>
            <w:tcW w:w="234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Accuracy</w:t>
            </w:r>
          </w:p>
        </w:tc>
        <w:tc>
          <w:tcPr>
            <w:tcW w:w="234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AUC Score</w:t>
            </w:r>
          </w:p>
        </w:tc>
      </w:tr>
      <w:tr w:rsidR="00FE5E91" w:rsidRPr="006D5AFD" w:rsidTr="00033036">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153,728 records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Random Forest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93.48%</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~0.98</w:t>
            </w:r>
          </w:p>
        </w:tc>
      </w:tr>
    </w:tbl>
    <w:p w:rsidR="00FE5E91" w:rsidRPr="006D5AFD" w:rsidRDefault="00FE5E91" w:rsidP="006D5AFD">
      <w:pPr>
        <w:spacing w:before="80" w:after="100" w:line="276" w:lineRule="auto"/>
        <w:rPr>
          <w:rFonts w:ascii="Times New Roman" w:hAnsi="Times New Roman" w:cs="Times New Roman"/>
        </w:rPr>
      </w:pPr>
      <w:r w:rsidRPr="006D5AFD">
        <w:rPr>
          <w:rFonts w:ascii="Times New Roman" w:hAnsi="Times New Roman" w:cs="Times New Roman"/>
          <w:color w:val="000000"/>
        </w:rPr>
        <w:t>Key findings from this project include identification of Hemoglobin, Hematocrit, and RBC count as the most predictive features for anemia detection, and an ensemble voting approach that combines both models for robust predictions.</w:t>
      </w:r>
    </w:p>
    <w:p w:rsidR="00FE5E91" w:rsidRPr="006D5AFD" w:rsidRDefault="00FE5E91" w:rsidP="00FE5E91">
      <w:pPr>
        <w:pStyle w:val="Heading1"/>
        <w:pBdr>
          <w:bottom w:val="single" w:sz="8" w:space="6" w:color="0F766E"/>
        </w:pBdr>
        <w:rPr>
          <w:rFonts w:ascii="Times New Roman" w:hAnsi="Times New Roman" w:cs="Times New Roman"/>
          <w:color w:val="1F4E79" w:themeColor="accent1" w:themeShade="80"/>
        </w:rPr>
      </w:pPr>
      <w:r w:rsidRPr="006D5AFD">
        <w:rPr>
          <w:rFonts w:ascii="Times New Roman" w:hAnsi="Times New Roman" w:cs="Times New Roman"/>
          <w:color w:val="1F4E79" w:themeColor="accent1" w:themeShade="80"/>
          <w:sz w:val="28"/>
          <w:szCs w:val="28"/>
        </w:rPr>
        <w:t>2. Introduction</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2.1 Background</w:t>
      </w:r>
    </w:p>
    <w:p w:rsidR="00FE5E91" w:rsidRPr="006D5AFD" w:rsidRDefault="00FE5E91" w:rsidP="006D5AFD">
      <w:pPr>
        <w:spacing w:before="80" w:after="100" w:line="276" w:lineRule="auto"/>
        <w:jc w:val="both"/>
        <w:rPr>
          <w:rFonts w:ascii="Times New Roman" w:hAnsi="Times New Roman" w:cs="Times New Roman"/>
        </w:rPr>
      </w:pPr>
      <w:r w:rsidRPr="006D5AFD">
        <w:rPr>
          <w:rFonts w:ascii="Times New Roman" w:hAnsi="Times New Roman" w:cs="Times New Roman"/>
          <w:color w:val="000000"/>
        </w:rPr>
        <w:t>Anemia is a global health condition characterized by a deficiency of red blood cells or hemoglobin in the blood, resulting in reduced oxygen-carrying capacity. According to the World Health Organization (WHO), anemia affects approximately 1.62 billion people worldwide, representing nearly 24.8% of the global population. It is particularly prevalent among children under five, pregnant women, and elderly individuals.</w:t>
      </w:r>
    </w:p>
    <w:p w:rsidR="00FE5E91" w:rsidRPr="006D5AFD" w:rsidRDefault="00FE5E91" w:rsidP="006D5AFD">
      <w:pPr>
        <w:spacing w:before="80" w:after="100" w:line="276" w:lineRule="auto"/>
        <w:jc w:val="both"/>
        <w:rPr>
          <w:rFonts w:ascii="Times New Roman" w:hAnsi="Times New Roman" w:cs="Times New Roman"/>
        </w:rPr>
      </w:pPr>
      <w:r w:rsidRPr="006D5AFD">
        <w:rPr>
          <w:rFonts w:ascii="Times New Roman" w:hAnsi="Times New Roman" w:cs="Times New Roman"/>
          <w:color w:val="000000"/>
        </w:rPr>
        <w:t>Early and accurate detection of anemia is critical for timely clinical intervention. Traditional diagnosis relies on manual interpretation of complete blood count (CBC) panels, which can be time-consuming and prone to variability. Machine learning-based prediction systems offer an opportunity to automate and standardize this process, enabling faster and more consistent clinical decisions.</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2.2 Objectives</w:t>
      </w:r>
    </w:p>
    <w:p w:rsidR="00FE5E91" w:rsidRPr="006D5AFD" w:rsidRDefault="00FE5E91" w:rsidP="006D5AFD">
      <w:pPr>
        <w:pStyle w:val="ListParagraph"/>
        <w:numPr>
          <w:ilvl w:val="0"/>
          <w:numId w:val="5"/>
        </w:numPr>
        <w:spacing w:before="60" w:after="60" w:line="260" w:lineRule="auto"/>
        <w:jc w:val="both"/>
        <w:rPr>
          <w:rFonts w:ascii="Times New Roman" w:hAnsi="Times New Roman" w:cs="Times New Roman"/>
        </w:rPr>
      </w:pPr>
      <w:r w:rsidRPr="006D5AFD">
        <w:rPr>
          <w:rFonts w:ascii="Times New Roman" w:hAnsi="Times New Roman" w:cs="Times New Roman"/>
        </w:rPr>
        <w:t>Perform exploratory data analysis on a large-scale hematological dataset to understand feature distributions and class imbalances.</w:t>
      </w:r>
    </w:p>
    <w:p w:rsidR="00FE5E91" w:rsidRPr="006D5AFD" w:rsidRDefault="00FE5E91" w:rsidP="006D5AFD">
      <w:pPr>
        <w:pStyle w:val="ListParagraph"/>
        <w:numPr>
          <w:ilvl w:val="0"/>
          <w:numId w:val="5"/>
        </w:numPr>
        <w:spacing w:before="60" w:after="60" w:line="260" w:lineRule="auto"/>
        <w:jc w:val="both"/>
        <w:rPr>
          <w:rFonts w:ascii="Times New Roman" w:hAnsi="Times New Roman" w:cs="Times New Roman"/>
        </w:rPr>
      </w:pPr>
      <w:r w:rsidRPr="006D5AFD">
        <w:rPr>
          <w:rFonts w:ascii="Times New Roman" w:hAnsi="Times New Roman" w:cs="Times New Roman"/>
        </w:rPr>
        <w:t>Identify key blood parameters most predictive of anemia using correlation analysis and feature importance metrics.</w:t>
      </w:r>
    </w:p>
    <w:p w:rsidR="00FE5E91" w:rsidRPr="006D5AFD" w:rsidRDefault="00FE5E91" w:rsidP="006D5AFD">
      <w:pPr>
        <w:pStyle w:val="ListParagraph"/>
        <w:numPr>
          <w:ilvl w:val="0"/>
          <w:numId w:val="5"/>
        </w:numPr>
        <w:spacing w:before="60" w:after="60" w:line="260" w:lineRule="auto"/>
        <w:jc w:val="both"/>
        <w:rPr>
          <w:rFonts w:ascii="Times New Roman" w:hAnsi="Times New Roman" w:cs="Times New Roman"/>
        </w:rPr>
      </w:pPr>
      <w:r w:rsidRPr="006D5AFD">
        <w:rPr>
          <w:rFonts w:ascii="Times New Roman" w:hAnsi="Times New Roman" w:cs="Times New Roman"/>
        </w:rPr>
        <w:t xml:space="preserve">Develop and compare machine learning models (Random Forest and </w:t>
      </w:r>
      <w:proofErr w:type="spellStart"/>
      <w:r w:rsidRPr="006D5AFD">
        <w:rPr>
          <w:rFonts w:ascii="Times New Roman" w:hAnsi="Times New Roman" w:cs="Times New Roman"/>
        </w:rPr>
        <w:t>XGBoost</w:t>
      </w:r>
      <w:proofErr w:type="spellEnd"/>
      <w:r w:rsidRPr="006D5AFD">
        <w:rPr>
          <w:rFonts w:ascii="Times New Roman" w:hAnsi="Times New Roman" w:cs="Times New Roman"/>
        </w:rPr>
        <w:t>) for binary anemia classification.</w:t>
      </w:r>
    </w:p>
    <w:p w:rsidR="00FE5E91" w:rsidRPr="006D5AFD" w:rsidRDefault="00FE5E91" w:rsidP="006D5AFD">
      <w:pPr>
        <w:pStyle w:val="ListParagraph"/>
        <w:numPr>
          <w:ilvl w:val="0"/>
          <w:numId w:val="5"/>
        </w:numPr>
        <w:spacing w:before="60" w:after="60" w:line="260" w:lineRule="auto"/>
        <w:jc w:val="both"/>
        <w:rPr>
          <w:rFonts w:ascii="Times New Roman" w:hAnsi="Times New Roman" w:cs="Times New Roman"/>
        </w:rPr>
      </w:pPr>
      <w:r w:rsidRPr="006D5AFD">
        <w:rPr>
          <w:rFonts w:ascii="Times New Roman" w:hAnsi="Times New Roman" w:cs="Times New Roman"/>
        </w:rPr>
        <w:lastRenderedPageBreak/>
        <w:t xml:space="preserve">Build an interactive web-based application using </w:t>
      </w:r>
      <w:proofErr w:type="spellStart"/>
      <w:r w:rsidRPr="006D5AFD">
        <w:rPr>
          <w:rFonts w:ascii="Times New Roman" w:hAnsi="Times New Roman" w:cs="Times New Roman"/>
        </w:rPr>
        <w:t>Streamlit</w:t>
      </w:r>
      <w:proofErr w:type="spellEnd"/>
      <w:r w:rsidRPr="006D5AFD">
        <w:rPr>
          <w:rFonts w:ascii="Times New Roman" w:hAnsi="Times New Roman" w:cs="Times New Roman"/>
        </w:rPr>
        <w:t xml:space="preserve"> to enable real-time prediction from user-supplied blood parameter values.</w:t>
      </w:r>
    </w:p>
    <w:p w:rsidR="00FE5E91" w:rsidRPr="006D5AFD" w:rsidRDefault="00FE5E91" w:rsidP="006D5AFD">
      <w:pPr>
        <w:pStyle w:val="ListParagraph"/>
        <w:numPr>
          <w:ilvl w:val="0"/>
          <w:numId w:val="5"/>
        </w:numPr>
        <w:spacing w:before="60" w:after="60" w:line="260" w:lineRule="auto"/>
        <w:jc w:val="both"/>
        <w:rPr>
          <w:rFonts w:ascii="Times New Roman" w:hAnsi="Times New Roman" w:cs="Times New Roman"/>
        </w:rPr>
      </w:pPr>
      <w:r w:rsidRPr="006D5AFD">
        <w:rPr>
          <w:rFonts w:ascii="Times New Roman" w:hAnsi="Times New Roman" w:cs="Times New Roman"/>
        </w:rPr>
        <w:t>Evaluate model performance using standard classification metrics including accuracy, precision, recall, F1-score, and AUC-ROC.</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2.3 Scope</w:t>
      </w:r>
    </w:p>
    <w:p w:rsidR="00FE5E91" w:rsidRPr="006D5AFD" w:rsidRDefault="00FE5E91" w:rsidP="006D5AFD">
      <w:pPr>
        <w:spacing w:before="80" w:after="100" w:line="276" w:lineRule="auto"/>
        <w:jc w:val="both"/>
        <w:rPr>
          <w:rFonts w:ascii="Times New Roman" w:hAnsi="Times New Roman" w:cs="Times New Roman"/>
        </w:rPr>
      </w:pPr>
      <w:r w:rsidRPr="006D5AFD">
        <w:rPr>
          <w:rFonts w:ascii="Times New Roman" w:hAnsi="Times New Roman" w:cs="Times New Roman"/>
          <w:color w:val="000000"/>
        </w:rPr>
        <w:t>The project focuses exclusively on binary classification (anemia vs. no anemia) based on 14 hematological features. The analysis does not distinguish between anemia subtypes (e.g., iron-deficiency, B12 deficiency, hemolytic) but provides a general screening tool. The dataset used is ANERBC_CORELAB_152K, a real-world clinical dataset containing 153,728 patient records.</w:t>
      </w:r>
    </w:p>
    <w:p w:rsidR="00FE5E91" w:rsidRPr="006D5AFD" w:rsidRDefault="00FE5E91" w:rsidP="00FE5E91">
      <w:pPr>
        <w:pStyle w:val="Heading1"/>
        <w:pBdr>
          <w:bottom w:val="single" w:sz="8" w:space="6" w:color="0F766E"/>
        </w:pBdr>
        <w:rPr>
          <w:rFonts w:ascii="Times New Roman" w:hAnsi="Times New Roman" w:cs="Times New Roman"/>
          <w:color w:val="1F4E79" w:themeColor="accent1" w:themeShade="80"/>
        </w:rPr>
      </w:pPr>
      <w:r w:rsidRPr="006D5AFD">
        <w:rPr>
          <w:rFonts w:ascii="Times New Roman" w:hAnsi="Times New Roman" w:cs="Times New Roman"/>
          <w:color w:val="1F4E79" w:themeColor="accent1" w:themeShade="80"/>
          <w:sz w:val="28"/>
          <w:szCs w:val="28"/>
        </w:rPr>
        <w:t>3. Dataset Description</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3.1 Overview</w:t>
      </w:r>
    </w:p>
    <w:p w:rsidR="00FE5E91" w:rsidRPr="006D5AFD" w:rsidRDefault="00FE5E91" w:rsidP="006D5AFD">
      <w:pPr>
        <w:spacing w:before="80" w:after="100" w:line="276" w:lineRule="auto"/>
        <w:jc w:val="both"/>
        <w:rPr>
          <w:rFonts w:ascii="Times New Roman" w:hAnsi="Times New Roman" w:cs="Times New Roman"/>
        </w:rPr>
      </w:pPr>
      <w:r w:rsidRPr="006D5AFD">
        <w:rPr>
          <w:rFonts w:ascii="Times New Roman" w:hAnsi="Times New Roman" w:cs="Times New Roman"/>
          <w:color w:val="000000"/>
        </w:rPr>
        <w:t>The dataset used in this project is a large-scale clinical laboratory dataset sourced from a core hematology lab. It contains complete blood count and biochemical markers for 153,728 patients, recorded between 2024 and the project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E5E91" w:rsidRPr="006D5AFD" w:rsidTr="006D5AFD">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Property</w:t>
            </w:r>
          </w:p>
        </w:tc>
        <w:tc>
          <w:tcPr>
            <w:tcW w:w="624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Details</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File Name</w:t>
            </w:r>
          </w:p>
        </w:tc>
        <w:tc>
          <w:tcPr>
            <w:tcW w:w="62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ANERBC_CORELAB_152K_20240603_R01.csv</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Total Records</w:t>
            </w:r>
          </w:p>
        </w:tc>
        <w:tc>
          <w:tcPr>
            <w:tcW w:w="624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153,728</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Total Features</w:t>
            </w:r>
          </w:p>
        </w:tc>
        <w:tc>
          <w:tcPr>
            <w:tcW w:w="62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18 (17 input + 1 target)</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Missing Values</w:t>
            </w:r>
          </w:p>
        </w:tc>
        <w:tc>
          <w:tcPr>
            <w:tcW w:w="624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None (complete dataset)</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Target Variable</w:t>
            </w:r>
          </w:p>
        </w:tc>
        <w:tc>
          <w:tcPr>
            <w:tcW w:w="62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Result (0 = No Anemia, 1 = Anemia)</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Class Distribution</w:t>
            </w:r>
          </w:p>
        </w:tc>
        <w:tc>
          <w:tcPr>
            <w:tcW w:w="624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No Anemia: 100,395 (65.3%) | Anemia: 53,333 (34.7%)</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Data Types</w:t>
            </w:r>
          </w:p>
        </w:tc>
        <w:tc>
          <w:tcPr>
            <w:tcW w:w="62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15 float64, 3 int64</w:t>
            </w:r>
          </w:p>
        </w:tc>
      </w:tr>
    </w:tbl>
    <w:p w:rsidR="00033036" w:rsidRDefault="00033036" w:rsidP="00FE5E91">
      <w:pPr>
        <w:pStyle w:val="Heading2"/>
        <w:rPr>
          <w:rFonts w:ascii="Times New Roman" w:hAnsi="Times New Roman" w:cs="Times New Roman"/>
          <w:color w:val="2E74B5" w:themeColor="accent1" w:themeShade="BF"/>
          <w:sz w:val="24"/>
          <w:szCs w:val="24"/>
        </w:rPr>
      </w:pPr>
      <w:r w:rsidRPr="00033036">
        <w:rPr>
          <w:rFonts w:ascii="Times New Roman" w:hAnsi="Times New Roman" w:cs="Times New Roman"/>
          <w:color w:val="2E74B5" w:themeColor="accent1" w:themeShade="BF"/>
          <w:sz w:val="24"/>
          <w:szCs w:val="24"/>
        </w:rPr>
        <w:drawing>
          <wp:inline distT="0" distB="0" distL="0" distR="0" wp14:anchorId="288B4481" wp14:editId="780917EA">
            <wp:extent cx="6126480" cy="1694180"/>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6480" cy="1694180"/>
                    </a:xfrm>
                    <a:prstGeom prst="rect">
                      <a:avLst/>
                    </a:prstGeom>
                  </pic:spPr>
                </pic:pic>
              </a:graphicData>
            </a:graphic>
          </wp:inline>
        </w:drawing>
      </w:r>
    </w:p>
    <w:p w:rsidR="00252C2D" w:rsidRDefault="00252C2D" w:rsidP="00FE5E91">
      <w:pPr>
        <w:pStyle w:val="Heading2"/>
        <w:rPr>
          <w:rFonts w:ascii="Times New Roman" w:hAnsi="Times New Roman" w:cs="Times New Roman"/>
          <w:color w:val="2E74B5" w:themeColor="accent1" w:themeShade="BF"/>
          <w:sz w:val="24"/>
          <w:szCs w:val="24"/>
        </w:rPr>
      </w:pP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lastRenderedPageBreak/>
        <w:t>3.2 Feature Description</w:t>
      </w:r>
    </w:p>
    <w:p w:rsidR="00FE5E91" w:rsidRPr="006D5AFD" w:rsidRDefault="00FE5E91" w:rsidP="006D5AFD">
      <w:pPr>
        <w:spacing w:before="80" w:after="100" w:line="276" w:lineRule="auto"/>
        <w:jc w:val="both"/>
        <w:rPr>
          <w:rFonts w:ascii="Times New Roman" w:hAnsi="Times New Roman" w:cs="Times New Roman"/>
        </w:rPr>
      </w:pPr>
      <w:r w:rsidRPr="006D5AFD">
        <w:rPr>
          <w:rFonts w:ascii="Times New Roman" w:hAnsi="Times New Roman" w:cs="Times New Roman"/>
          <w:color w:val="000000"/>
        </w:rPr>
        <w:t>The dataset contains 17 independent features consisting of demographic information and hematological blood parameters routinely measured in clinical laboratory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360"/>
        <w:gridCol w:w="2400"/>
      </w:tblGrid>
      <w:tr w:rsidR="00FE5E91" w:rsidRPr="006D5AFD" w:rsidTr="006D5AFD">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Feature</w:t>
            </w:r>
          </w:p>
        </w:tc>
        <w:tc>
          <w:tcPr>
            <w:tcW w:w="200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Unit</w:t>
            </w:r>
          </w:p>
        </w:tc>
        <w:tc>
          <w:tcPr>
            <w:tcW w:w="236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Normal Range</w:t>
            </w:r>
          </w:p>
        </w:tc>
        <w:tc>
          <w:tcPr>
            <w:tcW w:w="240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Clinical Significance</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Age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Years</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 – 90</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Demographic variable</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Gender</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0/1 (F/M)</w:t>
            </w:r>
          </w:p>
        </w:tc>
        <w:tc>
          <w:tcPr>
            <w:tcW w:w="2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w:t>
            </w:r>
          </w:p>
        </w:tc>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Demographic variable</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Hemoglobin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g/</w:t>
            </w:r>
            <w:proofErr w:type="spellStart"/>
            <w:r w:rsidRPr="006D5AFD">
              <w:rPr>
                <w:rFonts w:ascii="Times New Roman" w:hAnsi="Times New Roman" w:cs="Times New Roman"/>
                <w:sz w:val="22"/>
                <w:szCs w:val="22"/>
              </w:rPr>
              <w:t>dL</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12.0 – 18.0</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Primary anemia indicator</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Hematocrit</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fL</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36.0 – 50.0</w:t>
            </w:r>
          </w:p>
        </w:tc>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RBC volume fraction</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RBC Count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mil/</w:t>
            </w:r>
            <w:proofErr w:type="spellStart"/>
            <w:r w:rsidRPr="006D5AFD">
              <w:rPr>
                <w:rFonts w:ascii="Times New Roman" w:hAnsi="Times New Roman" w:cs="Times New Roman"/>
                <w:sz w:val="22"/>
                <w:szCs w:val="22"/>
              </w:rPr>
              <w:t>uL</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4.0 – 6.0</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Red blood cell count</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MCV</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fL</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80.0 – 100.0</w:t>
            </w:r>
          </w:p>
        </w:tc>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Mean corpuscular volume</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MCH</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pg</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27.0 – 33.0</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Mean corpuscular hemoglobin</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MCHC</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g/</w:t>
            </w:r>
            <w:proofErr w:type="spellStart"/>
            <w:r w:rsidRPr="006D5AFD">
              <w:rPr>
                <w:rFonts w:ascii="Times New Roman" w:hAnsi="Times New Roman" w:cs="Times New Roman"/>
                <w:sz w:val="22"/>
                <w:szCs w:val="22"/>
              </w:rPr>
              <w:t>dL</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32.0 – 36.0</w:t>
            </w:r>
          </w:p>
        </w:tc>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 xml:space="preserve">Mean corpuscular </w:t>
            </w:r>
            <w:proofErr w:type="spellStart"/>
            <w:r w:rsidRPr="006D5AFD">
              <w:rPr>
                <w:rFonts w:ascii="Times New Roman" w:hAnsi="Times New Roman" w:cs="Times New Roman"/>
                <w:sz w:val="22"/>
                <w:szCs w:val="22"/>
              </w:rPr>
              <w:t>Hb</w:t>
            </w:r>
            <w:proofErr w:type="spellEnd"/>
            <w:r w:rsidRPr="006D5AFD">
              <w:rPr>
                <w:rFonts w:ascii="Times New Roman" w:hAnsi="Times New Roman" w:cs="Times New Roman"/>
                <w:sz w:val="22"/>
                <w:szCs w:val="22"/>
              </w:rPr>
              <w:t xml:space="preserve"> concentration</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RDW</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fL</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11.5 – 14.5</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Red cell distribution width</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Serum Iron</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ug</w:t>
            </w:r>
            <w:proofErr w:type="spellEnd"/>
            <w:r w:rsidRPr="006D5AFD">
              <w:rPr>
                <w:rFonts w:ascii="Times New Roman" w:hAnsi="Times New Roman" w:cs="Times New Roman"/>
                <w:sz w:val="22"/>
                <w:szCs w:val="22"/>
              </w:rPr>
              <w:t>/</w:t>
            </w:r>
            <w:proofErr w:type="spellStart"/>
            <w:r w:rsidRPr="006D5AFD">
              <w:rPr>
                <w:rFonts w:ascii="Times New Roman" w:hAnsi="Times New Roman" w:cs="Times New Roman"/>
                <w:sz w:val="22"/>
                <w:szCs w:val="22"/>
              </w:rPr>
              <w:t>dL</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60.0 – 170.0</w:t>
            </w:r>
          </w:p>
        </w:tc>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Iron level in blood</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Ferritin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ng/mL</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30.0 – 300.0</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Iron storage protein</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TIBC</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ug</w:t>
            </w:r>
            <w:proofErr w:type="spellEnd"/>
            <w:r w:rsidRPr="006D5AFD">
              <w:rPr>
                <w:rFonts w:ascii="Times New Roman" w:hAnsi="Times New Roman" w:cs="Times New Roman"/>
                <w:sz w:val="22"/>
                <w:szCs w:val="22"/>
              </w:rPr>
              <w:t>/</w:t>
            </w:r>
            <w:proofErr w:type="spellStart"/>
            <w:r w:rsidRPr="006D5AFD">
              <w:rPr>
                <w:rFonts w:ascii="Times New Roman" w:hAnsi="Times New Roman" w:cs="Times New Roman"/>
                <w:sz w:val="22"/>
                <w:szCs w:val="22"/>
              </w:rPr>
              <w:t>dL</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250.0 – 400.0</w:t>
            </w:r>
          </w:p>
        </w:tc>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Total iron-binding capacity</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Vitamin B12</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pg</w:t>
            </w:r>
            <w:proofErr w:type="spellEnd"/>
            <w:r w:rsidRPr="006D5AFD">
              <w:rPr>
                <w:rFonts w:ascii="Times New Roman" w:hAnsi="Times New Roman" w:cs="Times New Roman"/>
                <w:sz w:val="22"/>
                <w:szCs w:val="22"/>
              </w:rPr>
              <w:t>/mL</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200.0 – 900.0</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Cobalamin level</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Folate</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ng/mL</w:t>
            </w:r>
          </w:p>
        </w:tc>
        <w:tc>
          <w:tcPr>
            <w:tcW w:w="2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2.7 – 17.0</w:t>
            </w:r>
          </w:p>
        </w:tc>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Folic acid level</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CRP</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mg/L</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0.0 – 5.0</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C-reactive protein (inflammation)</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WBC</w:t>
            </w:r>
          </w:p>
        </w:tc>
        <w:tc>
          <w:tcPr>
            <w:tcW w:w="20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10³/</w:t>
            </w:r>
            <w:proofErr w:type="spellStart"/>
            <w:r w:rsidRPr="006D5AFD">
              <w:rPr>
                <w:rFonts w:ascii="Times New Roman" w:hAnsi="Times New Roman" w:cs="Times New Roman"/>
                <w:sz w:val="22"/>
                <w:szCs w:val="22"/>
              </w:rPr>
              <w:t>uL</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4.5 – 11.0</w:t>
            </w:r>
          </w:p>
        </w:tc>
        <w:tc>
          <w:tcPr>
            <w:tcW w:w="24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White blood cell count</w:t>
            </w:r>
          </w:p>
        </w:tc>
      </w:tr>
      <w:tr w:rsidR="00FE5E91" w:rsidRPr="006D5AFD" w:rsidTr="00033036">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Platelets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10³/</w:t>
            </w:r>
            <w:proofErr w:type="spellStart"/>
            <w:r w:rsidRPr="006D5AFD">
              <w:rPr>
                <w:rFonts w:ascii="Times New Roman" w:hAnsi="Times New Roman" w:cs="Times New Roman"/>
                <w:sz w:val="22"/>
                <w:szCs w:val="22"/>
              </w:rPr>
              <w:t>uL</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150.0 – 400.0</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Platelet count</w:t>
            </w:r>
          </w:p>
        </w:tc>
      </w:tr>
    </w:tbl>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3.3 Descriptive Statistics</w:t>
      </w:r>
    </w:p>
    <w:p w:rsidR="00FE5E91" w:rsidRPr="006D5AFD" w:rsidRDefault="00FE5E91" w:rsidP="006D5AFD">
      <w:pPr>
        <w:spacing w:before="80" w:after="100" w:line="276" w:lineRule="auto"/>
        <w:jc w:val="both"/>
        <w:rPr>
          <w:rFonts w:ascii="Times New Roman" w:hAnsi="Times New Roman" w:cs="Times New Roman"/>
        </w:rPr>
      </w:pPr>
      <w:r w:rsidRPr="006D5AFD">
        <w:rPr>
          <w:rFonts w:ascii="Times New Roman" w:hAnsi="Times New Roman" w:cs="Times New Roman"/>
          <w:color w:val="000000"/>
        </w:rPr>
        <w:t xml:space="preserve">Key statistical summaries derived from </w:t>
      </w:r>
      <w:proofErr w:type="spellStart"/>
      <w:proofErr w:type="gramStart"/>
      <w:r w:rsidRPr="006D5AFD">
        <w:rPr>
          <w:rFonts w:ascii="Times New Roman" w:hAnsi="Times New Roman" w:cs="Times New Roman"/>
          <w:color w:val="000000"/>
        </w:rPr>
        <w:t>data.describe</w:t>
      </w:r>
      <w:proofErr w:type="spellEnd"/>
      <w:r w:rsidRPr="006D5AFD">
        <w:rPr>
          <w:rFonts w:ascii="Times New Roman" w:hAnsi="Times New Roman" w:cs="Times New Roman"/>
          <w:color w:val="000000"/>
        </w:rPr>
        <w:t>(</w:t>
      </w:r>
      <w:proofErr w:type="gramEnd"/>
      <w:r w:rsidRPr="006D5AFD">
        <w:rPr>
          <w:rFonts w:ascii="Times New Roman" w:hAnsi="Times New Roman" w:cs="Times New Roman"/>
          <w:color w:val="000000"/>
        </w:rPr>
        <w:t>) provide insight into feature distributions and value ranges: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30"/>
        <w:gridCol w:w="1430"/>
        <w:gridCol w:w="1430"/>
        <w:gridCol w:w="1430"/>
        <w:gridCol w:w="1440"/>
      </w:tblGrid>
      <w:tr w:rsidR="00FE5E91" w:rsidRPr="006D5AFD" w:rsidTr="006D5AFD">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Feature</w:t>
            </w:r>
          </w:p>
        </w:tc>
        <w:tc>
          <w:tcPr>
            <w:tcW w:w="143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Mean</w:t>
            </w:r>
          </w:p>
        </w:tc>
        <w:tc>
          <w:tcPr>
            <w:tcW w:w="143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proofErr w:type="spellStart"/>
            <w:r w:rsidRPr="006D5AFD">
              <w:rPr>
                <w:rFonts w:ascii="Times New Roman" w:hAnsi="Times New Roman" w:cs="Times New Roman"/>
                <w:b/>
                <w:bCs/>
                <w:color w:val="FFFFFF"/>
                <w:sz w:val="22"/>
                <w:szCs w:val="22"/>
              </w:rPr>
              <w:t>Std</w:t>
            </w:r>
            <w:proofErr w:type="spellEnd"/>
            <w:r w:rsidRPr="006D5AFD">
              <w:rPr>
                <w:rFonts w:ascii="Times New Roman" w:hAnsi="Times New Roman" w:cs="Times New Roman"/>
                <w:b/>
                <w:bCs/>
                <w:color w:val="FFFFFF"/>
                <w:sz w:val="22"/>
                <w:szCs w:val="22"/>
              </w:rPr>
              <w:t xml:space="preserve"> Dev</w:t>
            </w:r>
          </w:p>
        </w:tc>
        <w:tc>
          <w:tcPr>
            <w:tcW w:w="143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Min</w:t>
            </w:r>
          </w:p>
        </w:tc>
        <w:tc>
          <w:tcPr>
            <w:tcW w:w="143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Max</w:t>
            </w:r>
          </w:p>
        </w:tc>
        <w:tc>
          <w:tcPr>
            <w:tcW w:w="144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Median</w:t>
            </w:r>
          </w:p>
        </w:tc>
      </w:tr>
      <w:tr w:rsidR="00FE5E91" w:rsidRPr="006D5AFD" w:rsidTr="00033036">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Age (years)</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34.74</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17.49</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90</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35.00</w:t>
            </w:r>
          </w:p>
        </w:tc>
      </w:tr>
      <w:tr w:rsidR="00FE5E91" w:rsidRPr="006D5AFD" w:rsidTr="00033036">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lastRenderedPageBreak/>
              <w:t>Hemoglobin (g/</w:t>
            </w:r>
            <w:proofErr w:type="spellStart"/>
            <w:r w:rsidRPr="006D5AFD">
              <w:rPr>
                <w:rFonts w:ascii="Times New Roman" w:hAnsi="Times New Roman" w:cs="Times New Roman"/>
                <w:sz w:val="22"/>
                <w:szCs w:val="22"/>
              </w:rPr>
              <w:t>dL</w:t>
            </w:r>
            <w:proofErr w:type="spellEnd"/>
            <w:r w:rsidRPr="006D5AFD">
              <w:rPr>
                <w:rFonts w:ascii="Times New Roman" w:hAnsi="Times New Roman" w:cs="Times New Roman"/>
                <w:sz w:val="22"/>
                <w:szCs w:val="22"/>
              </w:rPr>
              <w:t>)</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13.08</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2.12</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6.00</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18.00</w:t>
            </w:r>
          </w:p>
        </w:tc>
        <w:tc>
          <w:tcPr>
            <w:tcW w:w="144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13.25</w:t>
            </w:r>
          </w:p>
        </w:tc>
      </w:tr>
      <w:tr w:rsidR="00FE5E91" w:rsidRPr="006D5AFD" w:rsidTr="00033036">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Hematocrit (</w:t>
            </w:r>
            <w:proofErr w:type="spellStart"/>
            <w:r w:rsidRPr="006D5AFD">
              <w:rPr>
                <w:rFonts w:ascii="Times New Roman" w:hAnsi="Times New Roman" w:cs="Times New Roman"/>
                <w:sz w:val="22"/>
                <w:szCs w:val="22"/>
              </w:rPr>
              <w:t>fL</w:t>
            </w:r>
            <w:proofErr w:type="spellEnd"/>
            <w:r w:rsidRPr="006D5AFD">
              <w:rPr>
                <w:rFonts w:ascii="Times New Roman" w:hAnsi="Times New Roman" w:cs="Times New Roman"/>
                <w:sz w:val="22"/>
                <w:szCs w:val="22"/>
              </w:rPr>
              <w:t>)</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17.99</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5.67</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3.60</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39.27</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17.92</w:t>
            </w:r>
          </w:p>
        </w:tc>
      </w:tr>
      <w:tr w:rsidR="00FE5E91" w:rsidRPr="006D5AFD" w:rsidTr="00033036">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RBC (mil/</w:t>
            </w:r>
            <w:proofErr w:type="spellStart"/>
            <w:r w:rsidRPr="006D5AFD">
              <w:rPr>
                <w:rFonts w:ascii="Times New Roman" w:hAnsi="Times New Roman" w:cs="Times New Roman"/>
                <w:sz w:val="22"/>
                <w:szCs w:val="22"/>
              </w:rPr>
              <w:t>uL</w:t>
            </w:r>
            <w:proofErr w:type="spellEnd"/>
            <w:r w:rsidRPr="006D5AFD">
              <w:rPr>
                <w:rFonts w:ascii="Times New Roman" w:hAnsi="Times New Roman" w:cs="Times New Roman"/>
                <w:sz w:val="22"/>
                <w:szCs w:val="22"/>
              </w:rPr>
              <w:t>)</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4.47</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0.78</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2.00</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7.16</w:t>
            </w:r>
          </w:p>
        </w:tc>
        <w:tc>
          <w:tcPr>
            <w:tcW w:w="144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4.52</w:t>
            </w:r>
          </w:p>
        </w:tc>
      </w:tr>
      <w:tr w:rsidR="00FE5E91" w:rsidRPr="006D5AFD" w:rsidTr="00033036">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Serum Iron (</w:t>
            </w:r>
            <w:proofErr w:type="spellStart"/>
            <w:r w:rsidRPr="006D5AFD">
              <w:rPr>
                <w:rFonts w:ascii="Times New Roman" w:hAnsi="Times New Roman" w:cs="Times New Roman"/>
                <w:sz w:val="22"/>
                <w:szCs w:val="22"/>
              </w:rPr>
              <w:t>ug</w:t>
            </w:r>
            <w:proofErr w:type="spellEnd"/>
            <w:r w:rsidRPr="006D5AFD">
              <w:rPr>
                <w:rFonts w:ascii="Times New Roman" w:hAnsi="Times New Roman" w:cs="Times New Roman"/>
                <w:sz w:val="22"/>
                <w:szCs w:val="22"/>
              </w:rPr>
              <w:t>/</w:t>
            </w:r>
            <w:proofErr w:type="spellStart"/>
            <w:r w:rsidRPr="006D5AFD">
              <w:rPr>
                <w:rFonts w:ascii="Times New Roman" w:hAnsi="Times New Roman" w:cs="Times New Roman"/>
                <w:sz w:val="22"/>
                <w:szCs w:val="22"/>
              </w:rPr>
              <w:t>dL</w:t>
            </w:r>
            <w:proofErr w:type="spellEnd"/>
            <w:r w:rsidRPr="006D5AFD">
              <w:rPr>
                <w:rFonts w:ascii="Times New Roman" w:hAnsi="Times New Roman" w:cs="Times New Roman"/>
                <w:sz w:val="22"/>
                <w:szCs w:val="22"/>
              </w:rPr>
              <w:t>)</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83.92</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31.11</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20.00</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200.00</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83.97</w:t>
            </w:r>
          </w:p>
        </w:tc>
      </w:tr>
      <w:tr w:rsidR="00FE5E91" w:rsidRPr="006D5AFD" w:rsidTr="00033036">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Ferritin (ng/mL)</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118.50</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69.34</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5.00</w:t>
            </w:r>
          </w:p>
        </w:tc>
        <w:tc>
          <w:tcPr>
            <w:tcW w:w="14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400.00</w:t>
            </w:r>
          </w:p>
        </w:tc>
        <w:tc>
          <w:tcPr>
            <w:tcW w:w="144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116.87</w:t>
            </w:r>
          </w:p>
        </w:tc>
      </w:tr>
      <w:tr w:rsidR="00FE5E91" w:rsidRPr="006D5AFD" w:rsidTr="00033036">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TIBC (</w:t>
            </w:r>
            <w:proofErr w:type="spellStart"/>
            <w:r w:rsidRPr="006D5AFD">
              <w:rPr>
                <w:rFonts w:ascii="Times New Roman" w:hAnsi="Times New Roman" w:cs="Times New Roman"/>
                <w:sz w:val="22"/>
                <w:szCs w:val="22"/>
              </w:rPr>
              <w:t>ug</w:t>
            </w:r>
            <w:proofErr w:type="spellEnd"/>
            <w:r w:rsidRPr="006D5AFD">
              <w:rPr>
                <w:rFonts w:ascii="Times New Roman" w:hAnsi="Times New Roman" w:cs="Times New Roman"/>
                <w:sz w:val="22"/>
                <w:szCs w:val="22"/>
              </w:rPr>
              <w:t>/</w:t>
            </w:r>
            <w:proofErr w:type="spellStart"/>
            <w:r w:rsidRPr="006D5AFD">
              <w:rPr>
                <w:rFonts w:ascii="Times New Roman" w:hAnsi="Times New Roman" w:cs="Times New Roman"/>
                <w:sz w:val="22"/>
                <w:szCs w:val="22"/>
              </w:rPr>
              <w:t>dL</w:t>
            </w:r>
            <w:proofErr w:type="spellEnd"/>
            <w:r w:rsidRPr="006D5AFD">
              <w:rPr>
                <w:rFonts w:ascii="Times New Roman" w:hAnsi="Times New Roman" w:cs="Times New Roman"/>
                <w:sz w:val="22"/>
                <w:szCs w:val="22"/>
              </w:rPr>
              <w:t>)</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311.48</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44.69</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200.00</w:t>
            </w:r>
          </w:p>
        </w:tc>
        <w:tc>
          <w:tcPr>
            <w:tcW w:w="1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450.00</w:t>
            </w:r>
          </w:p>
        </w:tc>
        <w:tc>
          <w:tcPr>
            <w:tcW w:w="14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310.13</w:t>
            </w:r>
          </w:p>
        </w:tc>
      </w:tr>
    </w:tbl>
    <w:p w:rsidR="00033036" w:rsidRDefault="00033036" w:rsidP="00033036">
      <w:pPr>
        <w:spacing w:before="80"/>
        <w:jc w:val="center"/>
        <w:rPr>
          <w:rFonts w:ascii="Times New Roman" w:hAnsi="Times New Roman" w:cs="Times New Roman"/>
        </w:rPr>
      </w:pPr>
    </w:p>
    <w:p w:rsidR="006D5AFD" w:rsidRPr="006D5AFD" w:rsidRDefault="00033036" w:rsidP="00033036">
      <w:pPr>
        <w:spacing w:before="80"/>
        <w:jc w:val="center"/>
        <w:rPr>
          <w:rFonts w:ascii="Times New Roman" w:hAnsi="Times New Roman" w:cs="Times New Roman"/>
        </w:rPr>
      </w:pPr>
      <w:r w:rsidRPr="00033036">
        <w:rPr>
          <w:rFonts w:ascii="Times New Roman" w:hAnsi="Times New Roman" w:cs="Times New Roman"/>
        </w:rPr>
        <w:drawing>
          <wp:inline distT="0" distB="0" distL="0" distR="0" wp14:anchorId="7AA3BF55" wp14:editId="763F299C">
            <wp:extent cx="350647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15033" cy="3360988"/>
                    </a:xfrm>
                    <a:prstGeom prst="rect">
                      <a:avLst/>
                    </a:prstGeom>
                  </pic:spPr>
                </pic:pic>
              </a:graphicData>
            </a:graphic>
          </wp:inline>
        </w:drawing>
      </w:r>
    </w:p>
    <w:p w:rsidR="00FE5E91" w:rsidRPr="006D5AFD" w:rsidRDefault="00FE5E91" w:rsidP="00FE5E91">
      <w:pPr>
        <w:pStyle w:val="Heading1"/>
        <w:pBdr>
          <w:bottom w:val="single" w:sz="8" w:space="6" w:color="0F766E"/>
        </w:pBdr>
        <w:rPr>
          <w:rFonts w:ascii="Times New Roman" w:hAnsi="Times New Roman" w:cs="Times New Roman"/>
          <w:color w:val="1F4E79" w:themeColor="accent1" w:themeShade="80"/>
        </w:rPr>
      </w:pPr>
      <w:r w:rsidRPr="006D5AFD">
        <w:rPr>
          <w:rFonts w:ascii="Times New Roman" w:hAnsi="Times New Roman" w:cs="Times New Roman"/>
          <w:color w:val="1F4E79" w:themeColor="accent1" w:themeShade="80"/>
          <w:sz w:val="28"/>
          <w:szCs w:val="28"/>
        </w:rPr>
        <w:t>4. Exploratory Data Analysis</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4.1 Target Variable Distribution</w:t>
      </w:r>
    </w:p>
    <w:p w:rsidR="00FE5E91" w:rsidRPr="006D5AFD" w:rsidRDefault="00FE5E91" w:rsidP="006D5AFD">
      <w:pPr>
        <w:spacing w:before="80" w:after="100" w:line="276" w:lineRule="auto"/>
        <w:rPr>
          <w:rFonts w:ascii="Times New Roman" w:hAnsi="Times New Roman" w:cs="Times New Roman"/>
        </w:rPr>
      </w:pPr>
      <w:r w:rsidRPr="006D5AFD">
        <w:rPr>
          <w:rFonts w:ascii="Times New Roman" w:hAnsi="Times New Roman" w:cs="Times New Roman"/>
          <w:color w:val="000000"/>
        </w:rPr>
        <w:t>The dataset exhibits a moderate class imbalance between the two outcome categories:</w:t>
      </w:r>
    </w:p>
    <w:p w:rsidR="00FE5E91" w:rsidRPr="006D5AFD" w:rsidRDefault="00FE5E91" w:rsidP="00FE5E91">
      <w:pPr>
        <w:pStyle w:val="ListParagraph"/>
        <w:numPr>
          <w:ilvl w:val="0"/>
          <w:numId w:val="5"/>
        </w:numPr>
        <w:spacing w:before="60" w:after="60" w:line="260" w:lineRule="auto"/>
        <w:rPr>
          <w:rFonts w:ascii="Times New Roman" w:hAnsi="Times New Roman" w:cs="Times New Roman"/>
        </w:rPr>
      </w:pPr>
      <w:r w:rsidRPr="006D5AFD">
        <w:rPr>
          <w:rFonts w:ascii="Times New Roman" w:hAnsi="Times New Roman" w:cs="Times New Roman"/>
        </w:rPr>
        <w:t>No Anemia (Class 0): 100,395 records — 65.3% of the dataset</w:t>
      </w:r>
    </w:p>
    <w:p w:rsidR="00FE5E91" w:rsidRPr="006D5AFD" w:rsidRDefault="00FE5E91" w:rsidP="00FE5E91">
      <w:pPr>
        <w:pStyle w:val="ListParagraph"/>
        <w:numPr>
          <w:ilvl w:val="0"/>
          <w:numId w:val="5"/>
        </w:numPr>
        <w:spacing w:before="60" w:after="60" w:line="260" w:lineRule="auto"/>
        <w:rPr>
          <w:rFonts w:ascii="Times New Roman" w:hAnsi="Times New Roman" w:cs="Times New Roman"/>
        </w:rPr>
      </w:pPr>
      <w:r w:rsidRPr="006D5AFD">
        <w:rPr>
          <w:rFonts w:ascii="Times New Roman" w:hAnsi="Times New Roman" w:cs="Times New Roman"/>
        </w:rPr>
        <w:t>Anemia (Class 1): 53,333 records — 34.7% of the dataset</w:t>
      </w:r>
    </w:p>
    <w:p w:rsidR="00033036" w:rsidRDefault="00FE5E91" w:rsidP="006D5AFD">
      <w:pPr>
        <w:spacing w:before="80" w:after="100" w:line="276" w:lineRule="auto"/>
        <w:jc w:val="both"/>
        <w:rPr>
          <w:rFonts w:ascii="Times New Roman" w:hAnsi="Times New Roman" w:cs="Times New Roman"/>
          <w:color w:val="000000"/>
        </w:rPr>
      </w:pPr>
      <w:r w:rsidRPr="006D5AFD">
        <w:rPr>
          <w:rFonts w:ascii="Times New Roman" w:hAnsi="Times New Roman" w:cs="Times New Roman"/>
          <w:color w:val="000000"/>
        </w:rPr>
        <w:t>The approximately 2:1 ratio of non-anemic to anemic cases reflects realistic clinical prevalence. While not severely imbalanced, this distribution was considered during model evaluation, particularly in examining recall for the minority (anemic) class.</w:t>
      </w:r>
    </w:p>
    <w:p w:rsidR="00033036" w:rsidRDefault="00033036" w:rsidP="006D5AFD">
      <w:pPr>
        <w:spacing w:before="80" w:after="100" w:line="276" w:lineRule="auto"/>
        <w:jc w:val="both"/>
        <w:rPr>
          <w:rFonts w:ascii="Times New Roman" w:hAnsi="Times New Roman" w:cs="Times New Roman"/>
        </w:rPr>
      </w:pPr>
    </w:p>
    <w:p w:rsidR="00033036" w:rsidRPr="006D5AFD" w:rsidRDefault="00033036" w:rsidP="006D5AFD">
      <w:pPr>
        <w:spacing w:before="80" w:after="100" w:line="276" w:lineRule="auto"/>
        <w:jc w:val="both"/>
        <w:rPr>
          <w:rFonts w:ascii="Times New Roman" w:hAnsi="Times New Roman" w:cs="Times New Roman"/>
        </w:rPr>
      </w:pPr>
      <w:r w:rsidRPr="00033036">
        <w:rPr>
          <w:rFonts w:ascii="Times New Roman" w:hAnsi="Times New Roman" w:cs="Times New Roman"/>
        </w:rPr>
        <w:lastRenderedPageBreak/>
        <w:drawing>
          <wp:inline distT="0" distB="0" distL="0" distR="0" wp14:anchorId="36145437" wp14:editId="34D540C0">
            <wp:extent cx="6126480" cy="2604135"/>
            <wp:effectExtent l="0" t="0" r="762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6480" cy="2604135"/>
                    </a:xfrm>
                    <a:prstGeom prst="rect">
                      <a:avLst/>
                    </a:prstGeom>
                  </pic:spPr>
                </pic:pic>
              </a:graphicData>
            </a:graphic>
          </wp:inline>
        </w:drawing>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4.2 Gender Analysis</w:t>
      </w:r>
    </w:p>
    <w:p w:rsidR="00FE5E91" w:rsidRPr="006D5AFD" w:rsidRDefault="00FE5E91" w:rsidP="006D5AFD">
      <w:pPr>
        <w:spacing w:before="80" w:after="100" w:line="276" w:lineRule="auto"/>
        <w:jc w:val="both"/>
        <w:rPr>
          <w:rFonts w:ascii="Times New Roman" w:hAnsi="Times New Roman" w:cs="Times New Roman"/>
        </w:rPr>
      </w:pPr>
      <w:r w:rsidRPr="006D5AFD">
        <w:rPr>
          <w:rFonts w:ascii="Times New Roman" w:hAnsi="Times New Roman" w:cs="Times New Roman"/>
          <w:color w:val="000000"/>
        </w:rPr>
        <w:t>The dataset is nearly gender-balanced with 77,001 males (50.1%) and 76,727 females (49.9%). Anemia rates differ meaningfully by gender:</w:t>
      </w:r>
    </w:p>
    <w:tbl>
      <w:tblPr>
        <w:tblW w:w="9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9"/>
        <w:gridCol w:w="3129"/>
        <w:gridCol w:w="3129"/>
      </w:tblGrid>
      <w:tr w:rsidR="00FE5E91" w:rsidRPr="006D5AFD" w:rsidTr="006D5AFD">
        <w:tblPrEx>
          <w:tblCellMar>
            <w:top w:w="0" w:type="dxa"/>
            <w:bottom w:w="0" w:type="dxa"/>
          </w:tblCellMar>
        </w:tblPrEx>
        <w:trPr>
          <w:trHeight w:val="249"/>
          <w:tblHeader/>
        </w:trPr>
        <w:tc>
          <w:tcPr>
            <w:tcW w:w="3129"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Gender</w:t>
            </w:r>
          </w:p>
        </w:tc>
        <w:tc>
          <w:tcPr>
            <w:tcW w:w="3129"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No Anemia Rate</w:t>
            </w:r>
          </w:p>
        </w:tc>
        <w:tc>
          <w:tcPr>
            <w:tcW w:w="3129"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Anemia Rate</w:t>
            </w:r>
          </w:p>
        </w:tc>
      </w:tr>
      <w:tr w:rsidR="00FE5E91" w:rsidRPr="006D5AFD" w:rsidTr="006D5AFD">
        <w:tblPrEx>
          <w:tblCellMar>
            <w:top w:w="0" w:type="dxa"/>
            <w:bottom w:w="0" w:type="dxa"/>
          </w:tblCellMar>
        </w:tblPrEx>
        <w:trPr>
          <w:trHeight w:val="259"/>
        </w:trPr>
        <w:tc>
          <w:tcPr>
            <w:tcW w:w="312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Female (0)</w:t>
            </w:r>
          </w:p>
        </w:tc>
        <w:tc>
          <w:tcPr>
            <w:tcW w:w="312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60.73%</w:t>
            </w:r>
          </w:p>
        </w:tc>
        <w:tc>
          <w:tcPr>
            <w:tcW w:w="312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39.27%</w:t>
            </w:r>
          </w:p>
        </w:tc>
      </w:tr>
      <w:tr w:rsidR="00FE5E91" w:rsidRPr="006D5AFD" w:rsidTr="006D5AFD">
        <w:tblPrEx>
          <w:tblCellMar>
            <w:top w:w="0" w:type="dxa"/>
            <w:bottom w:w="0" w:type="dxa"/>
          </w:tblCellMar>
        </w:tblPrEx>
        <w:trPr>
          <w:trHeight w:val="249"/>
        </w:trPr>
        <w:tc>
          <w:tcPr>
            <w:tcW w:w="312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Male (1)</w:t>
            </w:r>
          </w:p>
        </w:tc>
        <w:tc>
          <w:tcPr>
            <w:tcW w:w="312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69.87%</w:t>
            </w:r>
          </w:p>
        </w:tc>
        <w:tc>
          <w:tcPr>
            <w:tcW w:w="312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30.13%</w:t>
            </w:r>
          </w:p>
        </w:tc>
      </w:tr>
    </w:tbl>
    <w:p w:rsidR="00FE5E91" w:rsidRDefault="00FE5E91" w:rsidP="006D5AFD">
      <w:pPr>
        <w:spacing w:before="80" w:after="100" w:line="276" w:lineRule="auto"/>
        <w:jc w:val="both"/>
        <w:rPr>
          <w:rFonts w:ascii="Times New Roman" w:hAnsi="Times New Roman" w:cs="Times New Roman"/>
          <w:color w:val="000000"/>
        </w:rPr>
      </w:pPr>
      <w:r w:rsidRPr="006D5AFD">
        <w:rPr>
          <w:rFonts w:ascii="Times New Roman" w:hAnsi="Times New Roman" w:cs="Times New Roman"/>
          <w:color w:val="000000"/>
        </w:rPr>
        <w:t>Females exhibit a notably higher anemia prevalence (39.27% vs. 30.13%), consistent with clinical literature attributing this to menstrual blood loss and pregnancy-related iron demands.</w:t>
      </w:r>
    </w:p>
    <w:p w:rsidR="00033036" w:rsidRPr="006D5AFD" w:rsidRDefault="00033036" w:rsidP="006D5AFD">
      <w:pPr>
        <w:spacing w:before="80" w:after="100" w:line="276" w:lineRule="auto"/>
        <w:jc w:val="both"/>
        <w:rPr>
          <w:rFonts w:ascii="Times New Roman" w:hAnsi="Times New Roman" w:cs="Times New Roman"/>
        </w:rPr>
      </w:pPr>
      <w:r w:rsidRPr="00033036">
        <w:rPr>
          <w:rFonts w:ascii="Times New Roman" w:hAnsi="Times New Roman" w:cs="Times New Roman"/>
        </w:rPr>
        <w:drawing>
          <wp:inline distT="0" distB="0" distL="0" distR="0" wp14:anchorId="55909908" wp14:editId="29323796">
            <wp:extent cx="6126480" cy="228663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6480" cy="2286635"/>
                    </a:xfrm>
                    <a:prstGeom prst="rect">
                      <a:avLst/>
                    </a:prstGeom>
                  </pic:spPr>
                </pic:pic>
              </a:graphicData>
            </a:graphic>
          </wp:inline>
        </w:drawing>
      </w:r>
    </w:p>
    <w:p w:rsidR="00033036" w:rsidRDefault="00033036" w:rsidP="00FE5E91">
      <w:pPr>
        <w:pStyle w:val="Heading2"/>
        <w:rPr>
          <w:rFonts w:ascii="Times New Roman" w:hAnsi="Times New Roman" w:cs="Times New Roman"/>
          <w:color w:val="2E74B5" w:themeColor="accent1" w:themeShade="BF"/>
          <w:sz w:val="24"/>
          <w:szCs w:val="24"/>
        </w:rPr>
      </w:pPr>
    </w:p>
    <w:p w:rsidR="00033036" w:rsidRDefault="00033036" w:rsidP="00FE5E91">
      <w:pPr>
        <w:pStyle w:val="Heading2"/>
        <w:rPr>
          <w:rFonts w:ascii="Times New Roman" w:hAnsi="Times New Roman" w:cs="Times New Roman"/>
          <w:color w:val="2E74B5" w:themeColor="accent1" w:themeShade="BF"/>
          <w:sz w:val="24"/>
          <w:szCs w:val="24"/>
        </w:rPr>
      </w:pP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lastRenderedPageBreak/>
        <w:t>4.3 Age Distribution</w:t>
      </w:r>
    </w:p>
    <w:p w:rsidR="00FE5E91" w:rsidRDefault="00FE5E91" w:rsidP="006D5AFD">
      <w:pPr>
        <w:spacing w:before="80" w:after="100" w:line="276" w:lineRule="auto"/>
        <w:jc w:val="both"/>
        <w:rPr>
          <w:rFonts w:ascii="Times New Roman" w:hAnsi="Times New Roman" w:cs="Times New Roman"/>
          <w:color w:val="000000"/>
        </w:rPr>
      </w:pPr>
      <w:r w:rsidRPr="006D5AFD">
        <w:rPr>
          <w:rFonts w:ascii="Times New Roman" w:hAnsi="Times New Roman" w:cs="Times New Roman"/>
          <w:color w:val="000000"/>
        </w:rPr>
        <w:t>Patient ages range from 1 to 90 years with a mean of 34.74 years and a median of 35 years, indicating a roughly symmetric distribution skewed slightly toward younger-to-middle-aged patients. The scatter plot analysis of age by anemia status shows no strong age-based differentiation, with both anemic and non-anemic patients distributed broadly across all age groups.</w:t>
      </w:r>
    </w:p>
    <w:p w:rsidR="00033036" w:rsidRPr="006D5AFD" w:rsidRDefault="00033036" w:rsidP="006D5AFD">
      <w:pPr>
        <w:spacing w:before="80" w:after="100" w:line="276" w:lineRule="auto"/>
        <w:jc w:val="both"/>
        <w:rPr>
          <w:rFonts w:ascii="Times New Roman" w:hAnsi="Times New Roman" w:cs="Times New Roman"/>
        </w:rPr>
      </w:pPr>
      <w:r w:rsidRPr="00033036">
        <w:rPr>
          <w:rFonts w:ascii="Times New Roman" w:hAnsi="Times New Roman" w:cs="Times New Roman"/>
        </w:rPr>
        <w:drawing>
          <wp:inline distT="0" distB="0" distL="0" distR="0" wp14:anchorId="0F0BCF03" wp14:editId="124E22FE">
            <wp:extent cx="6126480" cy="2171065"/>
            <wp:effectExtent l="0" t="0" r="762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6480" cy="2171065"/>
                    </a:xfrm>
                    <a:prstGeom prst="rect">
                      <a:avLst/>
                    </a:prstGeom>
                  </pic:spPr>
                </pic:pic>
              </a:graphicData>
            </a:graphic>
          </wp:inline>
        </w:drawing>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4.4 Feature Correlations with Anemia</w:t>
      </w:r>
    </w:p>
    <w:p w:rsidR="00FE5E91" w:rsidRPr="006D5AFD" w:rsidRDefault="00FE5E91" w:rsidP="006D5AFD">
      <w:pPr>
        <w:spacing w:before="80" w:after="100" w:line="276" w:lineRule="auto"/>
        <w:jc w:val="both"/>
        <w:rPr>
          <w:rFonts w:ascii="Times New Roman" w:hAnsi="Times New Roman" w:cs="Times New Roman"/>
        </w:rPr>
      </w:pPr>
      <w:r w:rsidRPr="006D5AFD">
        <w:rPr>
          <w:rFonts w:ascii="Times New Roman" w:hAnsi="Times New Roman" w:cs="Times New Roman"/>
          <w:color w:val="000000"/>
        </w:rPr>
        <w:t>Pearson correlation analysis with the target variable (Result) revealed the following key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4120"/>
      </w:tblGrid>
      <w:tr w:rsidR="00FE5E91" w:rsidRPr="006D5AFD" w:rsidTr="006D5AFD">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Feature</w:t>
            </w:r>
          </w:p>
        </w:tc>
        <w:tc>
          <w:tcPr>
            <w:tcW w:w="212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Correlation</w:t>
            </w:r>
          </w:p>
        </w:tc>
        <w:tc>
          <w:tcPr>
            <w:tcW w:w="412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Interpretation</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Hemoglobin (g/</w:t>
            </w:r>
            <w:proofErr w:type="spellStart"/>
            <w:r w:rsidRPr="006D5AFD">
              <w:rPr>
                <w:rFonts w:ascii="Times New Roman" w:hAnsi="Times New Roman" w:cs="Times New Roman"/>
                <w:sz w:val="22"/>
                <w:szCs w:val="22"/>
              </w:rPr>
              <w:t>dL</w:t>
            </w:r>
            <w:proofErr w:type="spellEnd"/>
            <w:r w:rsidRPr="006D5AFD">
              <w:rPr>
                <w:rFonts w:ascii="Times New Roman" w:hAnsi="Times New Roman" w:cs="Times New Roman"/>
                <w:sz w:val="22"/>
                <w:szCs w:val="22"/>
              </w:rPr>
              <w:t>)</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–0.775</w:t>
            </w:r>
          </w:p>
        </w:tc>
        <w:tc>
          <w:tcPr>
            <w:tcW w:w="4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Strongest negative predictor</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Hematocrit (</w:t>
            </w:r>
            <w:proofErr w:type="spellStart"/>
            <w:r w:rsidRPr="006D5AFD">
              <w:rPr>
                <w:rFonts w:ascii="Times New Roman" w:hAnsi="Times New Roman" w:cs="Times New Roman"/>
                <w:sz w:val="22"/>
                <w:szCs w:val="22"/>
              </w:rPr>
              <w:t>fL</w:t>
            </w:r>
            <w:proofErr w:type="spellEnd"/>
            <w:r w:rsidRPr="006D5AFD">
              <w:rPr>
                <w:rFonts w:ascii="Times New Roman" w:hAnsi="Times New Roman" w:cs="Times New Roman"/>
                <w:sz w:val="22"/>
                <w:szCs w:val="22"/>
              </w:rPr>
              <w:t>)</w:t>
            </w:r>
          </w:p>
        </w:tc>
        <w:tc>
          <w:tcPr>
            <w:tcW w:w="2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–0.728</w:t>
            </w:r>
          </w:p>
        </w:tc>
        <w:tc>
          <w:tcPr>
            <w:tcW w:w="4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Strong negative correlation</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RBC (mil/</w:t>
            </w:r>
            <w:proofErr w:type="spellStart"/>
            <w:r w:rsidRPr="006D5AFD">
              <w:rPr>
                <w:rFonts w:ascii="Times New Roman" w:hAnsi="Times New Roman" w:cs="Times New Roman"/>
                <w:sz w:val="22"/>
                <w:szCs w:val="22"/>
              </w:rPr>
              <w:t>uL</w:t>
            </w:r>
            <w:proofErr w:type="spellEnd"/>
            <w:r w:rsidRPr="006D5AFD">
              <w:rPr>
                <w:rFonts w:ascii="Times New Roman" w:hAnsi="Times New Roman" w:cs="Times New Roman"/>
                <w:sz w:val="22"/>
                <w:szCs w:val="22"/>
              </w:rPr>
              <w:t>)</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–0.692</w:t>
            </w:r>
          </w:p>
        </w:tc>
        <w:tc>
          <w:tcPr>
            <w:tcW w:w="4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Strong negative correlation</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Serum Iron (</w:t>
            </w:r>
            <w:proofErr w:type="spellStart"/>
            <w:r w:rsidRPr="006D5AFD">
              <w:rPr>
                <w:rFonts w:ascii="Times New Roman" w:hAnsi="Times New Roman" w:cs="Times New Roman"/>
                <w:sz w:val="22"/>
                <w:szCs w:val="22"/>
              </w:rPr>
              <w:t>ug</w:t>
            </w:r>
            <w:proofErr w:type="spellEnd"/>
            <w:r w:rsidRPr="006D5AFD">
              <w:rPr>
                <w:rFonts w:ascii="Times New Roman" w:hAnsi="Times New Roman" w:cs="Times New Roman"/>
                <w:sz w:val="22"/>
                <w:szCs w:val="22"/>
              </w:rPr>
              <w:t>/</w:t>
            </w:r>
            <w:proofErr w:type="spellStart"/>
            <w:r w:rsidRPr="006D5AFD">
              <w:rPr>
                <w:rFonts w:ascii="Times New Roman" w:hAnsi="Times New Roman" w:cs="Times New Roman"/>
                <w:sz w:val="22"/>
                <w:szCs w:val="22"/>
              </w:rPr>
              <w:t>dL</w:t>
            </w:r>
            <w:proofErr w:type="spellEnd"/>
            <w:r w:rsidRPr="006D5AFD">
              <w:rPr>
                <w:rFonts w:ascii="Times New Roman" w:hAnsi="Times New Roman" w:cs="Times New Roman"/>
                <w:sz w:val="22"/>
                <w:szCs w:val="22"/>
              </w:rPr>
              <w:t>)</w:t>
            </w:r>
          </w:p>
        </w:tc>
        <w:tc>
          <w:tcPr>
            <w:tcW w:w="2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–0.269</w:t>
            </w:r>
          </w:p>
        </w:tc>
        <w:tc>
          <w:tcPr>
            <w:tcW w:w="4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Moderate negative correlation</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Ferritin (ng/mL)</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–0.254</w:t>
            </w:r>
          </w:p>
        </w:tc>
        <w:tc>
          <w:tcPr>
            <w:tcW w:w="4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Moderate negative correlation</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TIBC (</w:t>
            </w:r>
            <w:proofErr w:type="spellStart"/>
            <w:r w:rsidRPr="006D5AFD">
              <w:rPr>
                <w:rFonts w:ascii="Times New Roman" w:hAnsi="Times New Roman" w:cs="Times New Roman"/>
                <w:sz w:val="22"/>
                <w:szCs w:val="22"/>
              </w:rPr>
              <w:t>ug</w:t>
            </w:r>
            <w:proofErr w:type="spellEnd"/>
            <w:r w:rsidRPr="006D5AFD">
              <w:rPr>
                <w:rFonts w:ascii="Times New Roman" w:hAnsi="Times New Roman" w:cs="Times New Roman"/>
                <w:sz w:val="22"/>
                <w:szCs w:val="22"/>
              </w:rPr>
              <w:t>/</w:t>
            </w:r>
            <w:proofErr w:type="spellStart"/>
            <w:r w:rsidRPr="006D5AFD">
              <w:rPr>
                <w:rFonts w:ascii="Times New Roman" w:hAnsi="Times New Roman" w:cs="Times New Roman"/>
                <w:sz w:val="22"/>
                <w:szCs w:val="22"/>
              </w:rPr>
              <w:t>dL</w:t>
            </w:r>
            <w:proofErr w:type="spellEnd"/>
            <w:r w:rsidRPr="006D5AFD">
              <w:rPr>
                <w:rFonts w:ascii="Times New Roman" w:hAnsi="Times New Roman" w:cs="Times New Roman"/>
                <w:sz w:val="22"/>
                <w:szCs w:val="22"/>
              </w:rPr>
              <w:t>)</w:t>
            </w:r>
          </w:p>
        </w:tc>
        <w:tc>
          <w:tcPr>
            <w:tcW w:w="2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+0.347</w:t>
            </w:r>
          </w:p>
        </w:tc>
        <w:tc>
          <w:tcPr>
            <w:tcW w:w="4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Strongest positive predictor</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RDW (</w:t>
            </w:r>
            <w:proofErr w:type="spellStart"/>
            <w:r w:rsidRPr="006D5AFD">
              <w:rPr>
                <w:rFonts w:ascii="Times New Roman" w:hAnsi="Times New Roman" w:cs="Times New Roman"/>
                <w:sz w:val="22"/>
                <w:szCs w:val="22"/>
              </w:rPr>
              <w:t>fL</w:t>
            </w:r>
            <w:proofErr w:type="spellEnd"/>
            <w:r w:rsidRPr="006D5AFD">
              <w:rPr>
                <w:rFonts w:ascii="Times New Roman" w:hAnsi="Times New Roman" w:cs="Times New Roman"/>
                <w:sz w:val="22"/>
                <w:szCs w:val="22"/>
              </w:rPr>
              <w:t>)</w:t>
            </w:r>
          </w:p>
        </w:tc>
        <w:tc>
          <w:tcPr>
            <w:tcW w:w="2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+0.248</w:t>
            </w:r>
          </w:p>
        </w:tc>
        <w:tc>
          <w:tcPr>
            <w:tcW w:w="4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Moderate positive correlation</w:t>
            </w:r>
          </w:p>
        </w:tc>
      </w:tr>
      <w:tr w:rsidR="00FE5E91" w:rsidRPr="006D5AFD" w:rsidTr="0003303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3E60D9">
            <w:pPr>
              <w:spacing w:after="240"/>
              <w:rPr>
                <w:rFonts w:ascii="Times New Roman" w:hAnsi="Times New Roman" w:cs="Times New Roman"/>
              </w:rPr>
            </w:pPr>
            <w:r w:rsidRPr="006D5AFD">
              <w:rPr>
                <w:rFonts w:ascii="Times New Roman" w:hAnsi="Times New Roman" w:cs="Times New Roman"/>
                <w:sz w:val="22"/>
                <w:szCs w:val="22"/>
              </w:rPr>
              <w:t>Gender</w:t>
            </w:r>
          </w:p>
        </w:tc>
        <w:tc>
          <w:tcPr>
            <w:tcW w:w="2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–0.096</w:t>
            </w:r>
          </w:p>
        </w:tc>
        <w:tc>
          <w:tcPr>
            <w:tcW w:w="412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Weak negative correlation</w:t>
            </w:r>
          </w:p>
        </w:tc>
      </w:tr>
    </w:tbl>
    <w:p w:rsidR="003E60D9" w:rsidRPr="003E60D9" w:rsidRDefault="003E60D9" w:rsidP="003E60D9">
      <w:pPr>
        <w:spacing w:line="276" w:lineRule="auto"/>
        <w:rPr>
          <w:rFonts w:ascii="Times New Roman" w:hAnsi="Times New Roman" w:cs="Times New Roman"/>
          <w:color w:val="000000"/>
          <w:sz w:val="14"/>
        </w:rPr>
      </w:pPr>
    </w:p>
    <w:p w:rsidR="00FE5E91" w:rsidRDefault="00FE5E91" w:rsidP="003E60D9">
      <w:pPr>
        <w:spacing w:line="276" w:lineRule="auto"/>
        <w:rPr>
          <w:rFonts w:ascii="Times New Roman" w:hAnsi="Times New Roman" w:cs="Times New Roman"/>
          <w:color w:val="000000"/>
        </w:rPr>
      </w:pPr>
      <w:r w:rsidRPr="006D5AFD">
        <w:rPr>
          <w:rFonts w:ascii="Times New Roman" w:hAnsi="Times New Roman" w:cs="Times New Roman"/>
          <w:color w:val="000000"/>
        </w:rPr>
        <w:t>These correlations align well with established clinical knowledge: lower hemoglobin, hematocrit, and RBC values are hallmark indicators of anemia, while elevated TIBC reflects compensatory iron transport increase in iron-deficient states.</w:t>
      </w:r>
    </w:p>
    <w:p w:rsidR="00A71CB3" w:rsidRDefault="00A71CB3" w:rsidP="003E60D9">
      <w:pPr>
        <w:spacing w:line="276" w:lineRule="auto"/>
        <w:rPr>
          <w:rFonts w:ascii="Times New Roman" w:hAnsi="Times New Roman" w:cs="Times New Roman"/>
          <w:color w:val="000000"/>
        </w:rPr>
      </w:pPr>
    </w:p>
    <w:p w:rsidR="00A71CB3" w:rsidRDefault="00A71CB3" w:rsidP="003E60D9">
      <w:pPr>
        <w:spacing w:line="276" w:lineRule="auto"/>
        <w:rPr>
          <w:rFonts w:ascii="Times New Roman" w:hAnsi="Times New Roman" w:cs="Times New Roman"/>
          <w:color w:val="000000"/>
        </w:rPr>
      </w:pPr>
    </w:p>
    <w:p w:rsidR="00A71CB3" w:rsidRDefault="00A71CB3" w:rsidP="003E60D9">
      <w:pPr>
        <w:spacing w:line="276" w:lineRule="auto"/>
        <w:rPr>
          <w:rFonts w:ascii="Times New Roman" w:hAnsi="Times New Roman" w:cs="Times New Roman"/>
          <w:color w:val="000000"/>
        </w:rPr>
      </w:pPr>
    </w:p>
    <w:p w:rsidR="00A71CB3" w:rsidRDefault="00A71CB3" w:rsidP="003E60D9">
      <w:pPr>
        <w:spacing w:line="276" w:lineRule="auto"/>
        <w:rPr>
          <w:rFonts w:ascii="Times New Roman" w:hAnsi="Times New Roman" w:cs="Times New Roman"/>
          <w:color w:val="000000"/>
        </w:rPr>
      </w:pPr>
    </w:p>
    <w:p w:rsidR="00A71CB3" w:rsidRDefault="00A71CB3" w:rsidP="003E60D9">
      <w:pPr>
        <w:spacing w:line="276" w:lineRule="auto"/>
        <w:rPr>
          <w:rFonts w:ascii="Times New Roman" w:hAnsi="Times New Roman" w:cs="Times New Roman"/>
          <w:color w:val="000000"/>
        </w:rPr>
      </w:pPr>
    </w:p>
    <w:p w:rsidR="00A71CB3" w:rsidRPr="00A71CB3" w:rsidRDefault="00A71CB3" w:rsidP="00A71CB3">
      <w:pPr>
        <w:spacing w:line="276" w:lineRule="auto"/>
        <w:rPr>
          <w:rFonts w:ascii="Times New Roman" w:hAnsi="Times New Roman" w:cs="Times New Roman"/>
          <w:b/>
          <w:color w:val="2E74B5" w:themeColor="accent1" w:themeShade="BF"/>
        </w:rPr>
      </w:pPr>
      <w:r w:rsidRPr="00A71CB3">
        <w:rPr>
          <w:rFonts w:ascii="Times New Roman" w:hAnsi="Times New Roman" w:cs="Times New Roman"/>
          <w:b/>
          <w:color w:val="2E74B5" w:themeColor="accent1" w:themeShade="BF"/>
        </w:rPr>
        <w:t>Correlation Value</w:t>
      </w:r>
      <w:r>
        <w:rPr>
          <w:rFonts w:ascii="Times New Roman" w:hAnsi="Times New Roman" w:cs="Times New Roman"/>
          <w:b/>
          <w:color w:val="2E74B5" w:themeColor="accent1" w:themeShade="BF"/>
        </w:rPr>
        <w:t>s</w:t>
      </w:r>
      <w:r w:rsidRPr="00A71CB3">
        <w:rPr>
          <w:rFonts w:ascii="Times New Roman" w:hAnsi="Times New Roman" w:cs="Times New Roman"/>
          <w:b/>
          <w:color w:val="2E74B5" w:themeColor="accent1" w:themeShade="BF"/>
        </w:rPr>
        <w:t>:</w:t>
      </w:r>
    </w:p>
    <w:p w:rsidR="00A71CB3" w:rsidRDefault="00A71CB3" w:rsidP="00A71CB3">
      <w:pPr>
        <w:spacing w:line="276" w:lineRule="auto"/>
        <w:jc w:val="center"/>
        <w:rPr>
          <w:rFonts w:ascii="Times New Roman" w:hAnsi="Times New Roman" w:cs="Times New Roman"/>
        </w:rPr>
      </w:pPr>
      <w:r w:rsidRPr="00A71CB3">
        <w:rPr>
          <w:rFonts w:ascii="Times New Roman" w:hAnsi="Times New Roman" w:cs="Times New Roman"/>
        </w:rPr>
        <w:drawing>
          <wp:inline distT="0" distB="0" distL="0" distR="0" wp14:anchorId="3E017CEA" wp14:editId="6397998C">
            <wp:extent cx="2593227" cy="34798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00433" cy="3489470"/>
                    </a:xfrm>
                    <a:prstGeom prst="rect">
                      <a:avLst/>
                    </a:prstGeom>
                  </pic:spPr>
                </pic:pic>
              </a:graphicData>
            </a:graphic>
          </wp:inline>
        </w:drawing>
      </w:r>
    </w:p>
    <w:p w:rsidR="00A71CB3" w:rsidRPr="00A71CB3" w:rsidRDefault="00A71CB3" w:rsidP="00A71CB3">
      <w:pPr>
        <w:spacing w:line="276" w:lineRule="auto"/>
        <w:rPr>
          <w:rFonts w:ascii="Times New Roman" w:hAnsi="Times New Roman" w:cs="Times New Roman"/>
          <w:b/>
          <w:color w:val="2E74B5" w:themeColor="accent1" w:themeShade="BF"/>
        </w:rPr>
      </w:pPr>
      <w:r w:rsidRPr="00A71CB3">
        <w:rPr>
          <w:rFonts w:ascii="Times New Roman" w:hAnsi="Times New Roman" w:cs="Times New Roman"/>
          <w:b/>
          <w:color w:val="2E74B5" w:themeColor="accent1" w:themeShade="BF"/>
        </w:rPr>
        <w:t>Coefficient Variation:</w:t>
      </w:r>
    </w:p>
    <w:p w:rsidR="00A71CB3" w:rsidRDefault="00A71CB3" w:rsidP="00A71CB3">
      <w:pPr>
        <w:spacing w:line="276" w:lineRule="auto"/>
        <w:jc w:val="center"/>
        <w:rPr>
          <w:rFonts w:ascii="Times New Roman" w:hAnsi="Times New Roman" w:cs="Times New Roman"/>
        </w:rPr>
      </w:pPr>
      <w:r w:rsidRPr="00A71CB3">
        <w:rPr>
          <w:rFonts w:ascii="Times New Roman" w:hAnsi="Times New Roman" w:cs="Times New Roman"/>
        </w:rPr>
        <w:drawing>
          <wp:inline distT="0" distB="0" distL="0" distR="0" wp14:anchorId="1CAE35B2" wp14:editId="5AFB5B46">
            <wp:extent cx="5741866" cy="4000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806" cy="4013696"/>
                    </a:xfrm>
                    <a:prstGeom prst="rect">
                      <a:avLst/>
                    </a:prstGeom>
                  </pic:spPr>
                </pic:pic>
              </a:graphicData>
            </a:graphic>
          </wp:inline>
        </w:drawing>
      </w:r>
    </w:p>
    <w:p w:rsidR="00A71CB3" w:rsidRDefault="00A71CB3" w:rsidP="00A71CB3">
      <w:pPr>
        <w:spacing w:line="276" w:lineRule="auto"/>
        <w:rPr>
          <w:rFonts w:ascii="Times New Roman" w:hAnsi="Times New Roman" w:cs="Times New Roman"/>
        </w:rPr>
      </w:pPr>
    </w:p>
    <w:p w:rsidR="00A71CB3" w:rsidRPr="00A71CB3" w:rsidRDefault="00A71CB3" w:rsidP="00A71CB3">
      <w:pPr>
        <w:spacing w:line="276" w:lineRule="auto"/>
        <w:rPr>
          <w:rFonts w:ascii="Times New Roman" w:hAnsi="Times New Roman" w:cs="Times New Roman"/>
          <w:b/>
          <w:color w:val="2E74B5" w:themeColor="accent1" w:themeShade="BF"/>
        </w:rPr>
      </w:pPr>
      <w:r w:rsidRPr="00A71CB3">
        <w:rPr>
          <w:rFonts w:ascii="Times New Roman" w:hAnsi="Times New Roman" w:cs="Times New Roman"/>
          <w:b/>
          <w:color w:val="2E74B5" w:themeColor="accent1" w:themeShade="BF"/>
        </w:rPr>
        <w:t>Correlation Matrix:</w:t>
      </w: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r w:rsidRPr="00A71CB3">
        <w:rPr>
          <w:rFonts w:ascii="Times New Roman" w:hAnsi="Times New Roman" w:cs="Times New Roman"/>
        </w:rPr>
        <w:drawing>
          <wp:inline distT="0" distB="0" distL="0" distR="0" wp14:anchorId="35CD3450" wp14:editId="2BC309DE">
            <wp:extent cx="5876551" cy="5073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9541" cy="5093499"/>
                    </a:xfrm>
                    <a:prstGeom prst="rect">
                      <a:avLst/>
                    </a:prstGeom>
                  </pic:spPr>
                </pic:pic>
              </a:graphicData>
            </a:graphic>
          </wp:inline>
        </w:drawing>
      </w: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rPr>
      </w:pPr>
    </w:p>
    <w:p w:rsidR="00A71CB3" w:rsidRDefault="00A71CB3" w:rsidP="00A71CB3">
      <w:pPr>
        <w:spacing w:line="276" w:lineRule="auto"/>
        <w:jc w:val="center"/>
        <w:rPr>
          <w:rFonts w:ascii="Times New Roman" w:hAnsi="Times New Roman" w:cs="Times New Roman"/>
          <w:sz w:val="2"/>
        </w:rPr>
      </w:pPr>
    </w:p>
    <w:p w:rsidR="00A71CB3" w:rsidRDefault="00A71CB3" w:rsidP="00A71CB3">
      <w:pPr>
        <w:spacing w:line="276" w:lineRule="auto"/>
        <w:jc w:val="center"/>
        <w:rPr>
          <w:rFonts w:ascii="Times New Roman" w:hAnsi="Times New Roman" w:cs="Times New Roman"/>
          <w:sz w:val="2"/>
        </w:rPr>
      </w:pPr>
    </w:p>
    <w:p w:rsidR="00A71CB3" w:rsidRPr="00A71CB3" w:rsidRDefault="00A71CB3" w:rsidP="00A71CB3">
      <w:pPr>
        <w:spacing w:line="276" w:lineRule="auto"/>
        <w:jc w:val="center"/>
        <w:rPr>
          <w:rFonts w:ascii="Times New Roman" w:hAnsi="Times New Roman" w:cs="Times New Roman"/>
          <w:sz w:val="2"/>
        </w:rPr>
      </w:pPr>
    </w:p>
    <w:p w:rsidR="00A71CB3" w:rsidRDefault="00A71CB3" w:rsidP="00A71CB3">
      <w:pPr>
        <w:spacing w:line="276" w:lineRule="auto"/>
        <w:rPr>
          <w:rFonts w:ascii="Times New Roman" w:hAnsi="Times New Roman" w:cs="Times New Roman"/>
          <w:b/>
          <w:color w:val="2E74B5" w:themeColor="accent1" w:themeShade="BF"/>
        </w:rPr>
      </w:pPr>
      <w:r w:rsidRPr="00A71CB3">
        <w:rPr>
          <w:rFonts w:ascii="Times New Roman" w:hAnsi="Times New Roman" w:cs="Times New Roman"/>
          <w:b/>
          <w:color w:val="2E74B5" w:themeColor="accent1" w:themeShade="BF"/>
        </w:rPr>
        <w:t>Blood Parameters Varying Anemia:</w:t>
      </w:r>
    </w:p>
    <w:p w:rsidR="00A71CB3" w:rsidRPr="00A71CB3" w:rsidRDefault="00A71CB3" w:rsidP="00A71CB3">
      <w:pPr>
        <w:spacing w:line="276" w:lineRule="auto"/>
        <w:rPr>
          <w:rFonts w:ascii="Times New Roman" w:hAnsi="Times New Roman" w:cs="Times New Roman"/>
          <w:b/>
          <w:color w:val="2E74B5" w:themeColor="accent1" w:themeShade="BF"/>
          <w:sz w:val="20"/>
        </w:rPr>
      </w:pPr>
    </w:p>
    <w:p w:rsidR="00A71CB3" w:rsidRPr="00A71CB3" w:rsidRDefault="00A71CB3" w:rsidP="00A71CB3">
      <w:pPr>
        <w:spacing w:line="276" w:lineRule="auto"/>
        <w:rPr>
          <w:rFonts w:ascii="Times New Roman" w:hAnsi="Times New Roman" w:cs="Times New Roman"/>
          <w:b/>
          <w:color w:val="2E74B5" w:themeColor="accent1" w:themeShade="BF"/>
          <w:sz w:val="2"/>
        </w:rPr>
      </w:pPr>
    </w:p>
    <w:p w:rsidR="00A71CB3" w:rsidRDefault="00A71CB3" w:rsidP="00A71CB3">
      <w:pPr>
        <w:spacing w:line="276" w:lineRule="auto"/>
        <w:jc w:val="center"/>
        <w:rPr>
          <w:rFonts w:ascii="Times New Roman" w:hAnsi="Times New Roman" w:cs="Times New Roman"/>
        </w:rPr>
      </w:pPr>
      <w:r w:rsidRPr="00A71CB3">
        <w:rPr>
          <w:rFonts w:ascii="Times New Roman" w:hAnsi="Times New Roman" w:cs="Times New Roman"/>
        </w:rPr>
        <w:drawing>
          <wp:inline distT="0" distB="0" distL="0" distR="0" wp14:anchorId="4EE7E6D9" wp14:editId="79CD9046">
            <wp:extent cx="6054586" cy="5175250"/>
            <wp:effectExtent l="0" t="0" r="381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72725" cy="5190755"/>
                    </a:xfrm>
                    <a:prstGeom prst="rect">
                      <a:avLst/>
                    </a:prstGeom>
                  </pic:spPr>
                </pic:pic>
              </a:graphicData>
            </a:graphic>
          </wp:inline>
        </w:drawing>
      </w:r>
    </w:p>
    <w:p w:rsidR="00FB3050" w:rsidRDefault="00FB3050" w:rsidP="00A71CB3">
      <w:pPr>
        <w:spacing w:line="276" w:lineRule="auto"/>
        <w:jc w:val="center"/>
        <w:rPr>
          <w:rFonts w:ascii="Times New Roman" w:hAnsi="Times New Roman" w:cs="Times New Roman"/>
        </w:rPr>
      </w:pPr>
    </w:p>
    <w:p w:rsidR="00FB3050" w:rsidRDefault="00FB3050" w:rsidP="00A71CB3">
      <w:pPr>
        <w:spacing w:line="276" w:lineRule="auto"/>
        <w:jc w:val="center"/>
        <w:rPr>
          <w:rFonts w:ascii="Times New Roman" w:hAnsi="Times New Roman" w:cs="Times New Roman"/>
        </w:rPr>
      </w:pPr>
    </w:p>
    <w:p w:rsidR="00FB3050" w:rsidRDefault="00FB3050" w:rsidP="00A71CB3">
      <w:pPr>
        <w:spacing w:line="276" w:lineRule="auto"/>
        <w:jc w:val="center"/>
        <w:rPr>
          <w:rFonts w:ascii="Times New Roman" w:hAnsi="Times New Roman" w:cs="Times New Roman"/>
        </w:rPr>
      </w:pPr>
    </w:p>
    <w:p w:rsidR="00FB3050" w:rsidRDefault="00FB3050" w:rsidP="00A71CB3">
      <w:pPr>
        <w:spacing w:line="276" w:lineRule="auto"/>
        <w:jc w:val="center"/>
        <w:rPr>
          <w:rFonts w:ascii="Times New Roman" w:hAnsi="Times New Roman" w:cs="Times New Roman"/>
        </w:rPr>
      </w:pPr>
    </w:p>
    <w:p w:rsidR="00FB3050" w:rsidRDefault="00FB3050" w:rsidP="00A71CB3">
      <w:pPr>
        <w:spacing w:line="276" w:lineRule="auto"/>
        <w:jc w:val="center"/>
        <w:rPr>
          <w:rFonts w:ascii="Times New Roman" w:hAnsi="Times New Roman" w:cs="Times New Roman"/>
        </w:rPr>
      </w:pPr>
    </w:p>
    <w:p w:rsidR="00FB3050" w:rsidRDefault="00FB3050" w:rsidP="00A71CB3">
      <w:pPr>
        <w:spacing w:line="276" w:lineRule="auto"/>
        <w:jc w:val="center"/>
        <w:rPr>
          <w:rFonts w:ascii="Times New Roman" w:hAnsi="Times New Roman" w:cs="Times New Roman"/>
        </w:rPr>
      </w:pPr>
    </w:p>
    <w:p w:rsidR="00FB3050" w:rsidRDefault="00FB3050" w:rsidP="00A71CB3">
      <w:pPr>
        <w:spacing w:line="276" w:lineRule="auto"/>
        <w:jc w:val="center"/>
        <w:rPr>
          <w:rFonts w:ascii="Times New Roman" w:hAnsi="Times New Roman" w:cs="Times New Roman"/>
        </w:rPr>
      </w:pPr>
    </w:p>
    <w:p w:rsidR="00FB3050" w:rsidRDefault="00FB3050" w:rsidP="00A71CB3">
      <w:pPr>
        <w:spacing w:line="276" w:lineRule="auto"/>
        <w:jc w:val="center"/>
        <w:rPr>
          <w:rFonts w:ascii="Times New Roman" w:hAnsi="Times New Roman" w:cs="Times New Roman"/>
        </w:rPr>
      </w:pPr>
    </w:p>
    <w:p w:rsidR="00FB3050" w:rsidRDefault="00FB3050" w:rsidP="00A71CB3">
      <w:pPr>
        <w:spacing w:line="276" w:lineRule="auto"/>
        <w:jc w:val="center"/>
        <w:rPr>
          <w:rFonts w:ascii="Times New Roman" w:hAnsi="Times New Roman" w:cs="Times New Roman"/>
        </w:rPr>
      </w:pPr>
    </w:p>
    <w:p w:rsidR="00FB3050" w:rsidRDefault="00FB3050" w:rsidP="00A71CB3">
      <w:pPr>
        <w:spacing w:line="276" w:lineRule="auto"/>
        <w:jc w:val="center"/>
        <w:rPr>
          <w:rFonts w:ascii="Times New Roman" w:hAnsi="Times New Roman" w:cs="Times New Roman"/>
        </w:rPr>
      </w:pPr>
    </w:p>
    <w:p w:rsidR="00FB3050" w:rsidRDefault="00FB3050" w:rsidP="00252C2D">
      <w:pPr>
        <w:spacing w:line="276" w:lineRule="auto"/>
        <w:rPr>
          <w:rFonts w:ascii="Times New Roman" w:hAnsi="Times New Roman" w:cs="Times New Roman"/>
        </w:rPr>
      </w:pPr>
    </w:p>
    <w:p w:rsidR="00FB3050" w:rsidRDefault="00FB3050" w:rsidP="00FB3050">
      <w:pPr>
        <w:pStyle w:val="Heading2"/>
        <w:rPr>
          <w:rFonts w:ascii="Times New Roman" w:hAnsi="Times New Roman" w:cs="Times New Roman"/>
          <w:color w:val="2E74B5" w:themeColor="accent1" w:themeShade="BF"/>
          <w:sz w:val="24"/>
          <w:szCs w:val="24"/>
        </w:rPr>
      </w:pPr>
      <w:proofErr w:type="spellStart"/>
      <w:r>
        <w:rPr>
          <w:rFonts w:ascii="Times New Roman" w:hAnsi="Times New Roman" w:cs="Times New Roman"/>
          <w:color w:val="2E74B5" w:themeColor="accent1" w:themeShade="BF"/>
          <w:sz w:val="24"/>
          <w:szCs w:val="24"/>
        </w:rPr>
        <w:lastRenderedPageBreak/>
        <w:t>Pairplot</w:t>
      </w:r>
      <w:proofErr w:type="spellEnd"/>
      <w:r>
        <w:rPr>
          <w:rFonts w:ascii="Times New Roman" w:hAnsi="Times New Roman" w:cs="Times New Roman"/>
          <w:color w:val="2E74B5" w:themeColor="accent1" w:themeShade="BF"/>
          <w:sz w:val="24"/>
          <w:szCs w:val="24"/>
        </w:rPr>
        <w:t xml:space="preserve"> for Selected </w:t>
      </w:r>
      <w:r>
        <w:rPr>
          <w:rFonts w:ascii="Times New Roman" w:hAnsi="Times New Roman" w:cs="Times New Roman"/>
          <w:color w:val="2E74B5" w:themeColor="accent1" w:themeShade="BF"/>
          <w:sz w:val="24"/>
          <w:szCs w:val="24"/>
        </w:rPr>
        <w:t>Parameters</w:t>
      </w:r>
      <w:r>
        <w:rPr>
          <w:rFonts w:ascii="Times New Roman" w:hAnsi="Times New Roman" w:cs="Times New Roman"/>
          <w:color w:val="2E74B5" w:themeColor="accent1" w:themeShade="BF"/>
          <w:sz w:val="24"/>
          <w:szCs w:val="24"/>
        </w:rPr>
        <w:t>:</w:t>
      </w:r>
    </w:p>
    <w:p w:rsidR="00FB3050" w:rsidRPr="00FB3050" w:rsidRDefault="00FB3050" w:rsidP="00FB3050">
      <w:pPr>
        <w:pStyle w:val="Heading2"/>
        <w:rPr>
          <w:rFonts w:ascii="Times New Roman" w:hAnsi="Times New Roman" w:cs="Times New Roman"/>
          <w:color w:val="2E74B5" w:themeColor="accent1" w:themeShade="BF"/>
          <w:sz w:val="24"/>
          <w:szCs w:val="24"/>
        </w:rPr>
      </w:pPr>
      <w:r w:rsidRPr="00A71CB3">
        <w:rPr>
          <w:rFonts w:ascii="Times New Roman" w:hAnsi="Times New Roman" w:cs="Times New Roman"/>
          <w:color w:val="2E74B5" w:themeColor="accent1" w:themeShade="BF"/>
          <w:sz w:val="24"/>
          <w:szCs w:val="24"/>
        </w:rPr>
        <w:drawing>
          <wp:inline distT="0" distB="0" distL="0" distR="0" wp14:anchorId="530B6615" wp14:editId="77580812">
            <wp:extent cx="6178550" cy="60225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679" cy="6032400"/>
                    </a:xfrm>
                    <a:prstGeom prst="rect">
                      <a:avLst/>
                    </a:prstGeom>
                  </pic:spPr>
                </pic:pic>
              </a:graphicData>
            </a:graphic>
          </wp:inline>
        </w:drawing>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4.5 Outlier Analysis</w:t>
      </w:r>
    </w:p>
    <w:p w:rsidR="00FE5E91" w:rsidRPr="006D5AFD" w:rsidRDefault="00FE5E91" w:rsidP="003E60D9">
      <w:pPr>
        <w:spacing w:before="80" w:after="100" w:line="276" w:lineRule="auto"/>
        <w:rPr>
          <w:rFonts w:ascii="Times New Roman" w:hAnsi="Times New Roman" w:cs="Times New Roman"/>
        </w:rPr>
      </w:pPr>
      <w:r w:rsidRPr="006D5AFD">
        <w:rPr>
          <w:rFonts w:ascii="Times New Roman" w:hAnsi="Times New Roman" w:cs="Times New Roman"/>
          <w:color w:val="000000"/>
        </w:rPr>
        <w:t>IQR-based outlier detection was performed on all numeric features. The following features exhibited the highest outlier proportions:</w:t>
      </w:r>
    </w:p>
    <w:tbl>
      <w:tblPr>
        <w:tblW w:w="9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4"/>
        <w:gridCol w:w="2362"/>
        <w:gridCol w:w="2362"/>
      </w:tblGrid>
      <w:tr w:rsidR="00FE5E91" w:rsidRPr="006D5AFD" w:rsidTr="003E60D9">
        <w:tblPrEx>
          <w:tblCellMar>
            <w:top w:w="0" w:type="dxa"/>
            <w:bottom w:w="0" w:type="dxa"/>
          </w:tblCellMar>
        </w:tblPrEx>
        <w:trPr>
          <w:trHeight w:val="257"/>
          <w:tblHeader/>
        </w:trPr>
        <w:tc>
          <w:tcPr>
            <w:tcW w:w="4724"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Feature</w:t>
            </w:r>
          </w:p>
        </w:tc>
        <w:tc>
          <w:tcPr>
            <w:tcW w:w="2362"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Outlier Count</w:t>
            </w:r>
          </w:p>
        </w:tc>
        <w:tc>
          <w:tcPr>
            <w:tcW w:w="2362"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Percentage</w:t>
            </w:r>
          </w:p>
        </w:tc>
      </w:tr>
      <w:tr w:rsidR="00FE5E91" w:rsidRPr="006D5AFD" w:rsidTr="003E60D9">
        <w:tblPrEx>
          <w:tblCellMar>
            <w:top w:w="0" w:type="dxa"/>
            <w:bottom w:w="0" w:type="dxa"/>
          </w:tblCellMar>
        </w:tblPrEx>
        <w:trPr>
          <w:trHeight w:val="267"/>
        </w:trPr>
        <w:tc>
          <w:tcPr>
            <w:tcW w:w="472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CRP (mg/L)</w:t>
            </w:r>
          </w:p>
        </w:tc>
        <w:tc>
          <w:tcPr>
            <w:tcW w:w="236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7,233</w:t>
            </w:r>
          </w:p>
        </w:tc>
        <w:tc>
          <w:tcPr>
            <w:tcW w:w="236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4.71%</w:t>
            </w:r>
          </w:p>
        </w:tc>
      </w:tr>
      <w:tr w:rsidR="00FE5E91" w:rsidRPr="006D5AFD" w:rsidTr="003E60D9">
        <w:tblPrEx>
          <w:tblCellMar>
            <w:top w:w="0" w:type="dxa"/>
            <w:bottom w:w="0" w:type="dxa"/>
          </w:tblCellMar>
        </w:tblPrEx>
        <w:trPr>
          <w:trHeight w:val="257"/>
        </w:trPr>
        <w:tc>
          <w:tcPr>
            <w:tcW w:w="4724"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MCH (</w:t>
            </w:r>
            <w:proofErr w:type="spellStart"/>
            <w:r w:rsidRPr="006D5AFD">
              <w:rPr>
                <w:rFonts w:ascii="Times New Roman" w:hAnsi="Times New Roman" w:cs="Times New Roman"/>
                <w:sz w:val="22"/>
                <w:szCs w:val="22"/>
              </w:rPr>
              <w:t>pg</w:t>
            </w:r>
            <w:proofErr w:type="spellEnd"/>
            <w:r w:rsidRPr="006D5AFD">
              <w:rPr>
                <w:rFonts w:ascii="Times New Roman" w:hAnsi="Times New Roman" w:cs="Times New Roman"/>
                <w:sz w:val="22"/>
                <w:szCs w:val="22"/>
              </w:rPr>
              <w:t>)</w:t>
            </w:r>
          </w:p>
        </w:tc>
        <w:tc>
          <w:tcPr>
            <w:tcW w:w="2362"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1,610</w:t>
            </w:r>
          </w:p>
        </w:tc>
        <w:tc>
          <w:tcPr>
            <w:tcW w:w="2362"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1.05%</w:t>
            </w:r>
          </w:p>
        </w:tc>
      </w:tr>
      <w:tr w:rsidR="00FE5E91" w:rsidRPr="006D5AFD" w:rsidTr="003E60D9">
        <w:tblPrEx>
          <w:tblCellMar>
            <w:top w:w="0" w:type="dxa"/>
            <w:bottom w:w="0" w:type="dxa"/>
          </w:tblCellMar>
        </w:tblPrEx>
        <w:trPr>
          <w:trHeight w:val="267"/>
        </w:trPr>
        <w:tc>
          <w:tcPr>
            <w:tcW w:w="472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lastRenderedPageBreak/>
              <w:t>Hemoglobin (g/</w:t>
            </w:r>
            <w:proofErr w:type="spellStart"/>
            <w:r w:rsidRPr="006D5AFD">
              <w:rPr>
                <w:rFonts w:ascii="Times New Roman" w:hAnsi="Times New Roman" w:cs="Times New Roman"/>
                <w:sz w:val="22"/>
                <w:szCs w:val="22"/>
              </w:rPr>
              <w:t>dL</w:t>
            </w:r>
            <w:proofErr w:type="spellEnd"/>
            <w:r w:rsidRPr="006D5AFD">
              <w:rPr>
                <w:rFonts w:ascii="Times New Roman" w:hAnsi="Times New Roman" w:cs="Times New Roman"/>
                <w:sz w:val="22"/>
                <w:szCs w:val="22"/>
              </w:rPr>
              <w:t>)</w:t>
            </w:r>
          </w:p>
        </w:tc>
        <w:tc>
          <w:tcPr>
            <w:tcW w:w="236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1,508</w:t>
            </w:r>
          </w:p>
        </w:tc>
        <w:tc>
          <w:tcPr>
            <w:tcW w:w="236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0.98%</w:t>
            </w:r>
          </w:p>
        </w:tc>
      </w:tr>
      <w:tr w:rsidR="00FE5E91" w:rsidRPr="006D5AFD" w:rsidTr="003E60D9">
        <w:tblPrEx>
          <w:tblCellMar>
            <w:top w:w="0" w:type="dxa"/>
            <w:bottom w:w="0" w:type="dxa"/>
          </w:tblCellMar>
        </w:tblPrEx>
        <w:trPr>
          <w:trHeight w:val="257"/>
        </w:trPr>
        <w:tc>
          <w:tcPr>
            <w:tcW w:w="4724"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RBC (mil/</w:t>
            </w:r>
            <w:proofErr w:type="spellStart"/>
            <w:r w:rsidRPr="006D5AFD">
              <w:rPr>
                <w:rFonts w:ascii="Times New Roman" w:hAnsi="Times New Roman" w:cs="Times New Roman"/>
                <w:sz w:val="22"/>
                <w:szCs w:val="22"/>
              </w:rPr>
              <w:t>uL</w:t>
            </w:r>
            <w:proofErr w:type="spellEnd"/>
            <w:r w:rsidRPr="006D5AFD">
              <w:rPr>
                <w:rFonts w:ascii="Times New Roman" w:hAnsi="Times New Roman" w:cs="Times New Roman"/>
                <w:sz w:val="22"/>
                <w:szCs w:val="22"/>
              </w:rPr>
              <w:t>)</w:t>
            </w:r>
          </w:p>
        </w:tc>
        <w:tc>
          <w:tcPr>
            <w:tcW w:w="2362"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1,377</w:t>
            </w:r>
          </w:p>
        </w:tc>
        <w:tc>
          <w:tcPr>
            <w:tcW w:w="2362"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0.90%</w:t>
            </w:r>
          </w:p>
        </w:tc>
      </w:tr>
      <w:tr w:rsidR="00FE5E91" w:rsidRPr="006D5AFD" w:rsidTr="003E60D9">
        <w:tblPrEx>
          <w:tblCellMar>
            <w:top w:w="0" w:type="dxa"/>
            <w:bottom w:w="0" w:type="dxa"/>
          </w:tblCellMar>
        </w:tblPrEx>
        <w:trPr>
          <w:trHeight w:val="257"/>
        </w:trPr>
        <w:tc>
          <w:tcPr>
            <w:tcW w:w="472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RDW (</w:t>
            </w:r>
            <w:proofErr w:type="spellStart"/>
            <w:r w:rsidRPr="006D5AFD">
              <w:rPr>
                <w:rFonts w:ascii="Times New Roman" w:hAnsi="Times New Roman" w:cs="Times New Roman"/>
                <w:sz w:val="22"/>
                <w:szCs w:val="22"/>
              </w:rPr>
              <w:t>fL</w:t>
            </w:r>
            <w:proofErr w:type="spellEnd"/>
            <w:r w:rsidRPr="006D5AFD">
              <w:rPr>
                <w:rFonts w:ascii="Times New Roman" w:hAnsi="Times New Roman" w:cs="Times New Roman"/>
                <w:sz w:val="22"/>
                <w:szCs w:val="22"/>
              </w:rPr>
              <w:t>)</w:t>
            </w:r>
          </w:p>
        </w:tc>
        <w:tc>
          <w:tcPr>
            <w:tcW w:w="236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1,275</w:t>
            </w:r>
          </w:p>
        </w:tc>
        <w:tc>
          <w:tcPr>
            <w:tcW w:w="236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0.83%</w:t>
            </w:r>
          </w:p>
        </w:tc>
      </w:tr>
    </w:tbl>
    <w:p w:rsidR="00FE5E91" w:rsidRDefault="00FE5E91" w:rsidP="003E60D9">
      <w:pPr>
        <w:spacing w:before="80" w:after="100" w:line="276" w:lineRule="auto"/>
        <w:jc w:val="both"/>
        <w:rPr>
          <w:rFonts w:ascii="Times New Roman" w:hAnsi="Times New Roman" w:cs="Times New Roman"/>
          <w:color w:val="000000"/>
        </w:rPr>
      </w:pPr>
      <w:r w:rsidRPr="006D5AFD">
        <w:rPr>
          <w:rFonts w:ascii="Times New Roman" w:hAnsi="Times New Roman" w:cs="Times New Roman"/>
          <w:color w:val="000000"/>
        </w:rPr>
        <w:t>CRP showed the highest outlier rate (4.71%), likely reflecting patients with acute inflammatory conditions. The overall outlier proportion across features was low (under 5%), suggesting the dataset is relatively clean. No outlier removal was performed, as these values may represent clinically valid extreme cases.</w:t>
      </w:r>
    </w:p>
    <w:p w:rsidR="00A71CB3" w:rsidRPr="006D5AFD" w:rsidRDefault="00A71CB3" w:rsidP="00A71CB3">
      <w:pPr>
        <w:spacing w:before="80" w:after="100" w:line="276" w:lineRule="auto"/>
        <w:jc w:val="center"/>
        <w:rPr>
          <w:rFonts w:ascii="Times New Roman" w:hAnsi="Times New Roman" w:cs="Times New Roman"/>
        </w:rPr>
      </w:pPr>
      <w:r w:rsidRPr="00A71CB3">
        <w:rPr>
          <w:rFonts w:ascii="Times New Roman" w:hAnsi="Times New Roman" w:cs="Times New Roman"/>
        </w:rPr>
        <w:drawing>
          <wp:inline distT="0" distB="0" distL="0" distR="0" wp14:anchorId="18FEA68D" wp14:editId="7805EC13">
            <wp:extent cx="3611743" cy="241935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48802" cy="2444174"/>
                    </a:xfrm>
                    <a:prstGeom prst="rect">
                      <a:avLst/>
                    </a:prstGeom>
                  </pic:spPr>
                </pic:pic>
              </a:graphicData>
            </a:graphic>
          </wp:inline>
        </w:drawing>
      </w:r>
    </w:p>
    <w:p w:rsidR="00FE5E91" w:rsidRPr="003E60D9" w:rsidRDefault="00FE5E91" w:rsidP="00FE5E91">
      <w:pPr>
        <w:pStyle w:val="Heading1"/>
        <w:pBdr>
          <w:bottom w:val="single" w:sz="8" w:space="6" w:color="0F766E"/>
        </w:pBdr>
        <w:rPr>
          <w:rFonts w:ascii="Times New Roman" w:hAnsi="Times New Roman" w:cs="Times New Roman"/>
          <w:color w:val="1F4E79" w:themeColor="accent1" w:themeShade="80"/>
        </w:rPr>
      </w:pPr>
      <w:r w:rsidRPr="003E60D9">
        <w:rPr>
          <w:rFonts w:ascii="Times New Roman" w:hAnsi="Times New Roman" w:cs="Times New Roman"/>
          <w:color w:val="1F4E79" w:themeColor="accent1" w:themeShade="80"/>
          <w:sz w:val="28"/>
          <w:szCs w:val="28"/>
        </w:rPr>
        <w:t>5. Feature Selection &amp; Preprocessing</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5.1 Selected Features</w:t>
      </w:r>
    </w:p>
    <w:p w:rsidR="00FE5E91" w:rsidRPr="006D5AFD" w:rsidRDefault="00FE5E91" w:rsidP="003E60D9">
      <w:pPr>
        <w:spacing w:before="80" w:after="100" w:line="276" w:lineRule="auto"/>
        <w:rPr>
          <w:rFonts w:ascii="Times New Roman" w:hAnsi="Times New Roman" w:cs="Times New Roman"/>
        </w:rPr>
      </w:pPr>
      <w:r w:rsidRPr="006D5AFD">
        <w:rPr>
          <w:rFonts w:ascii="Times New Roman" w:hAnsi="Times New Roman" w:cs="Times New Roman"/>
          <w:color w:val="000000"/>
        </w:rPr>
        <w:t>Based on clinical relevance and correlation analysis, 14 blood parameters were selected as model input features, excluding Age, Gender, and CRP which showed negligible linear correlations with the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5E91" w:rsidRPr="006D5AFD" w:rsidTr="003E60D9">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Selected Features (14 Total)</w:t>
            </w:r>
          </w:p>
        </w:tc>
        <w:tc>
          <w:tcPr>
            <w:tcW w:w="468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Rationale</w:t>
            </w:r>
          </w:p>
        </w:tc>
      </w:tr>
      <w:tr w:rsidR="00FE5E91" w:rsidRPr="006D5AFD" w:rsidTr="0003303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Hemoglobin, Hematocrit, RBC</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Primary CBC anemia markers (highest correlation)</w:t>
            </w:r>
          </w:p>
        </w:tc>
      </w:tr>
      <w:tr w:rsidR="00FE5E91" w:rsidRPr="006D5AFD" w:rsidTr="0003303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Serum Iron, Ferritin, TIBC</w:t>
            </w:r>
          </w:p>
        </w:tc>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Iron metabolism indicators</w:t>
            </w:r>
          </w:p>
        </w:tc>
      </w:tr>
      <w:tr w:rsidR="00FE5E91" w:rsidRPr="006D5AFD" w:rsidTr="0003303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MCV, MCH, MCHC, RDW</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Red cell morphology parameters</w:t>
            </w:r>
          </w:p>
        </w:tc>
      </w:tr>
      <w:tr w:rsidR="00FE5E91" w:rsidRPr="006D5AFD" w:rsidTr="0003303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WBC, Platelets</w:t>
            </w:r>
          </w:p>
        </w:tc>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Broader blood panel context</w:t>
            </w:r>
          </w:p>
        </w:tc>
      </w:tr>
      <w:tr w:rsidR="00FE5E91" w:rsidRPr="006D5AFD" w:rsidTr="0003303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Vitamin B12, Folate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Nutritional deficiency markers</w:t>
            </w:r>
          </w:p>
        </w:tc>
      </w:tr>
    </w:tbl>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lastRenderedPageBreak/>
        <w:t>5.2 Data Splitting</w:t>
      </w:r>
    </w:p>
    <w:p w:rsidR="00FE5E91" w:rsidRPr="006D5AFD" w:rsidRDefault="00FE5E91" w:rsidP="003E60D9">
      <w:pPr>
        <w:spacing w:before="80" w:after="100" w:line="276" w:lineRule="auto"/>
        <w:jc w:val="both"/>
        <w:rPr>
          <w:rFonts w:ascii="Times New Roman" w:hAnsi="Times New Roman" w:cs="Times New Roman"/>
        </w:rPr>
      </w:pPr>
      <w:r w:rsidRPr="006D5AFD">
        <w:rPr>
          <w:rFonts w:ascii="Times New Roman" w:hAnsi="Times New Roman" w:cs="Times New Roman"/>
          <w:color w:val="000000"/>
        </w:rPr>
        <w:t>The dataset was partitioned using a stratified train-test split to preserve the class distribution across both subsets:</w:t>
      </w:r>
    </w:p>
    <w:p w:rsidR="00FE5E91" w:rsidRPr="006D5AFD" w:rsidRDefault="00FE5E91" w:rsidP="00FE5E91">
      <w:pPr>
        <w:pStyle w:val="ListParagraph"/>
        <w:numPr>
          <w:ilvl w:val="0"/>
          <w:numId w:val="5"/>
        </w:numPr>
        <w:spacing w:before="60" w:after="60" w:line="260" w:lineRule="auto"/>
        <w:rPr>
          <w:rFonts w:ascii="Times New Roman" w:hAnsi="Times New Roman" w:cs="Times New Roman"/>
        </w:rPr>
      </w:pPr>
      <w:r w:rsidRPr="006D5AFD">
        <w:rPr>
          <w:rFonts w:ascii="Times New Roman" w:hAnsi="Times New Roman" w:cs="Times New Roman"/>
        </w:rPr>
        <w:t>Training Set: 80% — 122,982 records</w:t>
      </w:r>
    </w:p>
    <w:p w:rsidR="00FE5E91" w:rsidRPr="006D5AFD" w:rsidRDefault="00FE5E91" w:rsidP="00FE5E91">
      <w:pPr>
        <w:pStyle w:val="ListParagraph"/>
        <w:numPr>
          <w:ilvl w:val="0"/>
          <w:numId w:val="5"/>
        </w:numPr>
        <w:spacing w:before="60" w:after="60" w:line="260" w:lineRule="auto"/>
        <w:rPr>
          <w:rFonts w:ascii="Times New Roman" w:hAnsi="Times New Roman" w:cs="Times New Roman"/>
        </w:rPr>
      </w:pPr>
      <w:r w:rsidRPr="006D5AFD">
        <w:rPr>
          <w:rFonts w:ascii="Times New Roman" w:hAnsi="Times New Roman" w:cs="Times New Roman"/>
        </w:rPr>
        <w:t>Test Set: 20% — 30,746 records</w:t>
      </w:r>
    </w:p>
    <w:p w:rsidR="00FE5E91" w:rsidRPr="006D5AFD" w:rsidRDefault="00FE5E91" w:rsidP="00FE5E91">
      <w:pPr>
        <w:pStyle w:val="ListParagraph"/>
        <w:numPr>
          <w:ilvl w:val="0"/>
          <w:numId w:val="5"/>
        </w:numPr>
        <w:spacing w:before="60" w:after="60" w:line="260" w:lineRule="auto"/>
        <w:rPr>
          <w:rFonts w:ascii="Times New Roman" w:hAnsi="Times New Roman" w:cs="Times New Roman"/>
        </w:rPr>
      </w:pPr>
      <w:r w:rsidRPr="006D5AFD">
        <w:rPr>
          <w:rFonts w:ascii="Times New Roman" w:hAnsi="Times New Roman" w:cs="Times New Roman"/>
        </w:rPr>
        <w:t>Random State: 42 (for reproducibility)</w:t>
      </w:r>
    </w:p>
    <w:p w:rsidR="00FB3050" w:rsidRPr="00FB3050" w:rsidRDefault="00FE5E91" w:rsidP="00FB3050">
      <w:pPr>
        <w:pStyle w:val="ListParagraph"/>
        <w:numPr>
          <w:ilvl w:val="0"/>
          <w:numId w:val="5"/>
        </w:numPr>
        <w:spacing w:before="60" w:after="60" w:line="260" w:lineRule="auto"/>
        <w:rPr>
          <w:rFonts w:ascii="Times New Roman" w:hAnsi="Times New Roman" w:cs="Times New Roman"/>
        </w:rPr>
      </w:pPr>
      <w:r w:rsidRPr="006D5AFD">
        <w:rPr>
          <w:rFonts w:ascii="Times New Roman" w:hAnsi="Times New Roman" w:cs="Times New Roman"/>
        </w:rPr>
        <w:t>Stratify: Yes (maintains anemia/non-anemia ratio)</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5.3 Feature Scaling</w:t>
      </w:r>
    </w:p>
    <w:p w:rsidR="00FE5E91" w:rsidRPr="006D5AFD" w:rsidRDefault="00FE5E91" w:rsidP="003E60D9">
      <w:pPr>
        <w:spacing w:before="80" w:after="100" w:line="276" w:lineRule="auto"/>
        <w:jc w:val="both"/>
        <w:rPr>
          <w:rFonts w:ascii="Times New Roman" w:hAnsi="Times New Roman" w:cs="Times New Roman"/>
        </w:rPr>
      </w:pPr>
      <w:proofErr w:type="spellStart"/>
      <w:r w:rsidRPr="006D5AFD">
        <w:rPr>
          <w:rFonts w:ascii="Times New Roman" w:hAnsi="Times New Roman" w:cs="Times New Roman"/>
          <w:color w:val="000000"/>
        </w:rPr>
        <w:t>StandardScaler</w:t>
      </w:r>
      <w:proofErr w:type="spellEnd"/>
      <w:r w:rsidRPr="006D5AFD">
        <w:rPr>
          <w:rFonts w:ascii="Times New Roman" w:hAnsi="Times New Roman" w:cs="Times New Roman"/>
          <w:color w:val="000000"/>
        </w:rPr>
        <w:t xml:space="preserve"> from </w:t>
      </w:r>
      <w:proofErr w:type="spellStart"/>
      <w:r w:rsidRPr="006D5AFD">
        <w:rPr>
          <w:rFonts w:ascii="Times New Roman" w:hAnsi="Times New Roman" w:cs="Times New Roman"/>
          <w:color w:val="000000"/>
        </w:rPr>
        <w:t>scikit</w:t>
      </w:r>
      <w:proofErr w:type="spellEnd"/>
      <w:r w:rsidRPr="006D5AFD">
        <w:rPr>
          <w:rFonts w:ascii="Times New Roman" w:hAnsi="Times New Roman" w:cs="Times New Roman"/>
          <w:color w:val="000000"/>
        </w:rPr>
        <w:t xml:space="preserve">-learn was applied to normalize all 14 features to zero mean and unit variance. The scaler was fit exclusively on the training set and applied to both training and test sets to prevent data leakage. The fitted scaler was serialized as </w:t>
      </w:r>
      <w:proofErr w:type="spellStart"/>
      <w:r w:rsidRPr="006D5AFD">
        <w:rPr>
          <w:rFonts w:ascii="Times New Roman" w:hAnsi="Times New Roman" w:cs="Times New Roman"/>
          <w:color w:val="000000"/>
        </w:rPr>
        <w:t>scaler.pkl</w:t>
      </w:r>
      <w:proofErr w:type="spellEnd"/>
      <w:r w:rsidRPr="006D5AFD">
        <w:rPr>
          <w:rFonts w:ascii="Times New Roman" w:hAnsi="Times New Roman" w:cs="Times New Roman"/>
          <w:color w:val="000000"/>
        </w:rPr>
        <w:t xml:space="preserve"> for reuse in the prediction application.</w:t>
      </w:r>
    </w:p>
    <w:p w:rsidR="00FE5E91" w:rsidRPr="003E60D9" w:rsidRDefault="00FE5E91" w:rsidP="00252C2D">
      <w:pPr>
        <w:pStyle w:val="Heading1"/>
        <w:pBdr>
          <w:bottom w:val="single" w:sz="8" w:space="6" w:color="0F766E"/>
        </w:pBdr>
        <w:spacing w:before="0"/>
        <w:rPr>
          <w:rFonts w:ascii="Times New Roman" w:hAnsi="Times New Roman" w:cs="Times New Roman"/>
          <w:color w:val="1F4E79" w:themeColor="accent1" w:themeShade="80"/>
        </w:rPr>
      </w:pPr>
      <w:r w:rsidRPr="003E60D9">
        <w:rPr>
          <w:rFonts w:ascii="Times New Roman" w:hAnsi="Times New Roman" w:cs="Times New Roman"/>
          <w:color w:val="1F4E79" w:themeColor="accent1" w:themeShade="80"/>
          <w:sz w:val="28"/>
          <w:szCs w:val="28"/>
        </w:rPr>
        <w:t>6. Model Implementation</w:t>
      </w:r>
    </w:p>
    <w:p w:rsidR="00FE5E91" w:rsidRDefault="00FE5E91" w:rsidP="00FB3050">
      <w:pPr>
        <w:pStyle w:val="Heading2"/>
        <w:spacing w:before="0" w:after="0"/>
        <w:rPr>
          <w:rFonts w:ascii="Times New Roman" w:hAnsi="Times New Roman" w:cs="Times New Roman"/>
          <w:color w:val="2E74B5" w:themeColor="accent1" w:themeShade="BF"/>
          <w:sz w:val="24"/>
          <w:szCs w:val="24"/>
        </w:rPr>
      </w:pPr>
      <w:r w:rsidRPr="00033036">
        <w:rPr>
          <w:rFonts w:ascii="Times New Roman" w:hAnsi="Times New Roman" w:cs="Times New Roman"/>
          <w:color w:val="2E74B5" w:themeColor="accent1" w:themeShade="BF"/>
          <w:sz w:val="24"/>
          <w:szCs w:val="24"/>
        </w:rPr>
        <w:t>6.1 Random Forest Classifier</w:t>
      </w:r>
    </w:p>
    <w:p w:rsidR="00FB3050" w:rsidRPr="00FB3050" w:rsidRDefault="00FB3050" w:rsidP="00FB3050">
      <w:pPr>
        <w:pStyle w:val="Heading2"/>
        <w:spacing w:before="0" w:after="0"/>
        <w:rPr>
          <w:rFonts w:ascii="Times New Roman" w:hAnsi="Times New Roman" w:cs="Times New Roman"/>
          <w:color w:val="2E74B5" w:themeColor="accent1" w:themeShade="BF"/>
          <w:sz w:val="10"/>
          <w:szCs w:val="24"/>
        </w:rPr>
      </w:pPr>
    </w:p>
    <w:p w:rsidR="00FB3050" w:rsidRPr="00FB3050" w:rsidRDefault="00FB3050" w:rsidP="00FB3050">
      <w:pPr>
        <w:pStyle w:val="Heading2"/>
        <w:spacing w:before="0" w:after="0"/>
        <w:rPr>
          <w:rFonts w:ascii="Times New Roman" w:hAnsi="Times New Roman" w:cs="Times New Roman"/>
          <w:sz w:val="2"/>
        </w:rPr>
      </w:pPr>
    </w:p>
    <w:p w:rsidR="00FE5E91" w:rsidRPr="006D5AFD" w:rsidRDefault="00FE5E91" w:rsidP="00FB3050">
      <w:pPr>
        <w:spacing w:after="100" w:line="276" w:lineRule="auto"/>
        <w:jc w:val="both"/>
        <w:rPr>
          <w:rFonts w:ascii="Times New Roman" w:hAnsi="Times New Roman" w:cs="Times New Roman"/>
        </w:rPr>
      </w:pPr>
      <w:r w:rsidRPr="006D5AFD">
        <w:rPr>
          <w:rFonts w:ascii="Times New Roman" w:hAnsi="Times New Roman" w:cs="Times New Roman"/>
          <w:color w:val="000000"/>
        </w:rPr>
        <w:t>Random Forest is an ensemble learning method that constructs multiple decision trees during training and outputs the mode of their individual predictions. It is robust to overfitting due to bootstrap aggregation (bagging) and random feature selection at each split.</w:t>
      </w:r>
    </w:p>
    <w:tbl>
      <w:tblPr>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4"/>
        <w:gridCol w:w="4804"/>
      </w:tblGrid>
      <w:tr w:rsidR="00FE5E91" w:rsidRPr="006D5AFD" w:rsidTr="003E60D9">
        <w:tblPrEx>
          <w:tblCellMar>
            <w:top w:w="0" w:type="dxa"/>
            <w:bottom w:w="0" w:type="dxa"/>
          </w:tblCellMar>
        </w:tblPrEx>
        <w:trPr>
          <w:trHeight w:val="223"/>
          <w:tblHeader/>
        </w:trPr>
        <w:tc>
          <w:tcPr>
            <w:tcW w:w="4804"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proofErr w:type="spellStart"/>
            <w:r w:rsidRPr="006D5AFD">
              <w:rPr>
                <w:rFonts w:ascii="Times New Roman" w:hAnsi="Times New Roman" w:cs="Times New Roman"/>
                <w:b/>
                <w:bCs/>
                <w:color w:val="FFFFFF"/>
                <w:sz w:val="22"/>
                <w:szCs w:val="22"/>
              </w:rPr>
              <w:t>Hyperparameter</w:t>
            </w:r>
            <w:proofErr w:type="spellEnd"/>
          </w:p>
        </w:tc>
        <w:tc>
          <w:tcPr>
            <w:tcW w:w="4804"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Value</w:t>
            </w:r>
          </w:p>
        </w:tc>
      </w:tr>
      <w:tr w:rsidR="00FE5E91" w:rsidRPr="006D5AFD" w:rsidTr="003E60D9">
        <w:tblPrEx>
          <w:tblCellMar>
            <w:top w:w="0" w:type="dxa"/>
            <w:bottom w:w="0" w:type="dxa"/>
          </w:tblCellMar>
        </w:tblPrEx>
        <w:trPr>
          <w:trHeight w:val="233"/>
        </w:trPr>
        <w:tc>
          <w:tcPr>
            <w:tcW w:w="480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n_estimators</w:t>
            </w:r>
            <w:proofErr w:type="spellEnd"/>
          </w:p>
        </w:tc>
        <w:tc>
          <w:tcPr>
            <w:tcW w:w="480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100</w:t>
            </w:r>
          </w:p>
        </w:tc>
      </w:tr>
      <w:tr w:rsidR="00FE5E91" w:rsidRPr="006D5AFD" w:rsidTr="003E60D9">
        <w:tblPrEx>
          <w:tblCellMar>
            <w:top w:w="0" w:type="dxa"/>
            <w:bottom w:w="0" w:type="dxa"/>
          </w:tblCellMar>
        </w:tblPrEx>
        <w:trPr>
          <w:trHeight w:val="223"/>
        </w:trPr>
        <w:tc>
          <w:tcPr>
            <w:tcW w:w="4804"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random_state</w:t>
            </w:r>
            <w:proofErr w:type="spellEnd"/>
          </w:p>
        </w:tc>
        <w:tc>
          <w:tcPr>
            <w:tcW w:w="4804"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42</w:t>
            </w:r>
          </w:p>
        </w:tc>
      </w:tr>
      <w:tr w:rsidR="00FE5E91" w:rsidRPr="006D5AFD" w:rsidTr="003E60D9">
        <w:tblPrEx>
          <w:tblCellMar>
            <w:top w:w="0" w:type="dxa"/>
            <w:bottom w:w="0" w:type="dxa"/>
          </w:tblCellMar>
        </w:tblPrEx>
        <w:trPr>
          <w:trHeight w:val="233"/>
        </w:trPr>
        <w:tc>
          <w:tcPr>
            <w:tcW w:w="480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n_jobs</w:t>
            </w:r>
            <w:proofErr w:type="spellEnd"/>
          </w:p>
        </w:tc>
        <w:tc>
          <w:tcPr>
            <w:tcW w:w="480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 (all cores)</w:t>
            </w:r>
          </w:p>
        </w:tc>
      </w:tr>
      <w:tr w:rsidR="00FE5E91" w:rsidRPr="006D5AFD" w:rsidTr="003E60D9">
        <w:tblPrEx>
          <w:tblCellMar>
            <w:top w:w="0" w:type="dxa"/>
            <w:bottom w:w="0" w:type="dxa"/>
          </w:tblCellMar>
        </w:tblPrEx>
        <w:trPr>
          <w:trHeight w:val="223"/>
        </w:trPr>
        <w:tc>
          <w:tcPr>
            <w:tcW w:w="4804"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max_features</w:t>
            </w:r>
            <w:proofErr w:type="spellEnd"/>
          </w:p>
        </w:tc>
        <w:tc>
          <w:tcPr>
            <w:tcW w:w="4804"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sqrt</w:t>
            </w:r>
            <w:proofErr w:type="spellEnd"/>
            <w:r w:rsidRPr="006D5AFD">
              <w:rPr>
                <w:rFonts w:ascii="Times New Roman" w:hAnsi="Times New Roman" w:cs="Times New Roman"/>
                <w:sz w:val="22"/>
                <w:szCs w:val="22"/>
              </w:rPr>
              <w:t xml:space="preserve"> (default)</w:t>
            </w:r>
          </w:p>
        </w:tc>
      </w:tr>
      <w:tr w:rsidR="00FE5E91" w:rsidRPr="006D5AFD" w:rsidTr="003E60D9">
        <w:tblPrEx>
          <w:tblCellMar>
            <w:top w:w="0" w:type="dxa"/>
            <w:bottom w:w="0" w:type="dxa"/>
          </w:tblCellMar>
        </w:tblPrEx>
        <w:trPr>
          <w:trHeight w:val="223"/>
        </w:trPr>
        <w:tc>
          <w:tcPr>
            <w:tcW w:w="480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Training Time</w:t>
            </w:r>
          </w:p>
        </w:tc>
        <w:tc>
          <w:tcPr>
            <w:tcW w:w="480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7.08 seconds</w:t>
            </w:r>
          </w:p>
        </w:tc>
      </w:tr>
    </w:tbl>
    <w:p w:rsidR="00FB3050" w:rsidRDefault="00FB3050" w:rsidP="00FE5E91">
      <w:pPr>
        <w:pStyle w:val="Heading2"/>
        <w:rPr>
          <w:rFonts w:ascii="Times New Roman" w:hAnsi="Times New Roman" w:cs="Times New Roman"/>
          <w:color w:val="2E74B5" w:themeColor="accent1" w:themeShade="BF"/>
          <w:sz w:val="24"/>
          <w:szCs w:val="24"/>
        </w:rPr>
      </w:pPr>
      <w:r w:rsidRPr="00FB3050">
        <w:rPr>
          <w:rFonts w:ascii="Times New Roman" w:hAnsi="Times New Roman" w:cs="Times New Roman"/>
          <w:color w:val="2E74B5" w:themeColor="accent1" w:themeShade="BF"/>
          <w:sz w:val="24"/>
          <w:szCs w:val="24"/>
        </w:rPr>
        <w:drawing>
          <wp:inline distT="0" distB="0" distL="0" distR="0" wp14:anchorId="68F93C25" wp14:editId="312EEB8E">
            <wp:extent cx="6089650" cy="1955899"/>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14787" cy="2028209"/>
                    </a:xfrm>
                    <a:prstGeom prst="rect">
                      <a:avLst/>
                    </a:prstGeom>
                  </pic:spPr>
                </pic:pic>
              </a:graphicData>
            </a:graphic>
          </wp:inline>
        </w:drawing>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lastRenderedPageBreak/>
        <w:t xml:space="preserve">6.2 </w:t>
      </w:r>
      <w:proofErr w:type="spellStart"/>
      <w:r w:rsidRPr="00033036">
        <w:rPr>
          <w:rFonts w:ascii="Times New Roman" w:hAnsi="Times New Roman" w:cs="Times New Roman"/>
          <w:color w:val="2E74B5" w:themeColor="accent1" w:themeShade="BF"/>
          <w:sz w:val="24"/>
          <w:szCs w:val="24"/>
        </w:rPr>
        <w:t>XGBoost</w:t>
      </w:r>
      <w:proofErr w:type="spellEnd"/>
      <w:r w:rsidRPr="00033036">
        <w:rPr>
          <w:rFonts w:ascii="Times New Roman" w:hAnsi="Times New Roman" w:cs="Times New Roman"/>
          <w:color w:val="2E74B5" w:themeColor="accent1" w:themeShade="BF"/>
          <w:sz w:val="24"/>
          <w:szCs w:val="24"/>
        </w:rPr>
        <w:t xml:space="preserve"> Classifier</w:t>
      </w:r>
    </w:p>
    <w:p w:rsidR="00FE5E91" w:rsidRPr="006D5AFD" w:rsidRDefault="00FE5E91" w:rsidP="00DC3D99">
      <w:pPr>
        <w:spacing w:before="80" w:after="100" w:line="276" w:lineRule="auto"/>
        <w:rPr>
          <w:rFonts w:ascii="Times New Roman" w:hAnsi="Times New Roman" w:cs="Times New Roman"/>
        </w:rPr>
      </w:pPr>
      <w:proofErr w:type="spellStart"/>
      <w:r w:rsidRPr="006D5AFD">
        <w:rPr>
          <w:rFonts w:ascii="Times New Roman" w:hAnsi="Times New Roman" w:cs="Times New Roman"/>
          <w:color w:val="000000"/>
        </w:rPr>
        <w:t>XGBoost</w:t>
      </w:r>
      <w:proofErr w:type="spellEnd"/>
      <w:r w:rsidRPr="006D5AFD">
        <w:rPr>
          <w:rFonts w:ascii="Times New Roman" w:hAnsi="Times New Roman" w:cs="Times New Roman"/>
          <w:color w:val="000000"/>
        </w:rPr>
        <w:t xml:space="preserve"> (Extreme Gradient Boosting) is a scalable gradient boosting framework that builds trees sequentially, with each tree correcting errors of the previous. It is known for high performance and computational efficiency.</w:t>
      </w:r>
    </w:p>
    <w:tbl>
      <w:tblPr>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9"/>
        <w:gridCol w:w="4719"/>
      </w:tblGrid>
      <w:tr w:rsidR="00FE5E91" w:rsidRPr="006D5AFD" w:rsidTr="003E60D9">
        <w:tblPrEx>
          <w:tblCellMar>
            <w:top w:w="0" w:type="dxa"/>
            <w:bottom w:w="0" w:type="dxa"/>
          </w:tblCellMar>
        </w:tblPrEx>
        <w:trPr>
          <w:trHeight w:val="242"/>
          <w:tblHeader/>
        </w:trPr>
        <w:tc>
          <w:tcPr>
            <w:tcW w:w="4719"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proofErr w:type="spellStart"/>
            <w:r w:rsidRPr="006D5AFD">
              <w:rPr>
                <w:rFonts w:ascii="Times New Roman" w:hAnsi="Times New Roman" w:cs="Times New Roman"/>
                <w:b/>
                <w:bCs/>
                <w:color w:val="FFFFFF"/>
                <w:sz w:val="22"/>
                <w:szCs w:val="22"/>
              </w:rPr>
              <w:t>Hyperparameter</w:t>
            </w:r>
            <w:proofErr w:type="spellEnd"/>
          </w:p>
        </w:tc>
        <w:tc>
          <w:tcPr>
            <w:tcW w:w="4719"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Value</w:t>
            </w:r>
          </w:p>
        </w:tc>
      </w:tr>
      <w:tr w:rsidR="00FE5E91" w:rsidRPr="006D5AFD" w:rsidTr="003E60D9">
        <w:tblPrEx>
          <w:tblCellMar>
            <w:top w:w="0" w:type="dxa"/>
            <w:bottom w:w="0" w:type="dxa"/>
          </w:tblCellMar>
        </w:tblPrEx>
        <w:trPr>
          <w:trHeight w:val="252"/>
        </w:trPr>
        <w:tc>
          <w:tcPr>
            <w:tcW w:w="471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random_state</w:t>
            </w:r>
            <w:proofErr w:type="spellEnd"/>
          </w:p>
        </w:tc>
        <w:tc>
          <w:tcPr>
            <w:tcW w:w="471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42</w:t>
            </w:r>
          </w:p>
        </w:tc>
      </w:tr>
      <w:tr w:rsidR="00FE5E91" w:rsidRPr="006D5AFD" w:rsidTr="003E60D9">
        <w:tblPrEx>
          <w:tblCellMar>
            <w:top w:w="0" w:type="dxa"/>
            <w:bottom w:w="0" w:type="dxa"/>
          </w:tblCellMar>
        </w:tblPrEx>
        <w:trPr>
          <w:trHeight w:val="242"/>
        </w:trPr>
        <w:tc>
          <w:tcPr>
            <w:tcW w:w="471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eval_metric</w:t>
            </w:r>
            <w:proofErr w:type="spellEnd"/>
          </w:p>
        </w:tc>
        <w:tc>
          <w:tcPr>
            <w:tcW w:w="471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logloss</w:t>
            </w:r>
            <w:proofErr w:type="spellEnd"/>
          </w:p>
        </w:tc>
      </w:tr>
      <w:tr w:rsidR="00FE5E91" w:rsidRPr="006D5AFD" w:rsidTr="003E60D9">
        <w:tblPrEx>
          <w:tblCellMar>
            <w:top w:w="0" w:type="dxa"/>
            <w:bottom w:w="0" w:type="dxa"/>
          </w:tblCellMar>
        </w:tblPrEx>
        <w:trPr>
          <w:trHeight w:val="252"/>
        </w:trPr>
        <w:tc>
          <w:tcPr>
            <w:tcW w:w="471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n_estimators</w:t>
            </w:r>
            <w:proofErr w:type="spellEnd"/>
          </w:p>
        </w:tc>
        <w:tc>
          <w:tcPr>
            <w:tcW w:w="471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100 (default)</w:t>
            </w:r>
          </w:p>
        </w:tc>
      </w:tr>
      <w:tr w:rsidR="00FE5E91" w:rsidRPr="006D5AFD" w:rsidTr="003E60D9">
        <w:tblPrEx>
          <w:tblCellMar>
            <w:top w:w="0" w:type="dxa"/>
            <w:bottom w:w="0" w:type="dxa"/>
          </w:tblCellMar>
        </w:tblPrEx>
        <w:trPr>
          <w:trHeight w:val="242"/>
        </w:trPr>
        <w:tc>
          <w:tcPr>
            <w:tcW w:w="471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learning_rate</w:t>
            </w:r>
            <w:proofErr w:type="spellEnd"/>
          </w:p>
        </w:tc>
        <w:tc>
          <w:tcPr>
            <w:tcW w:w="471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0.3 (default)</w:t>
            </w:r>
          </w:p>
        </w:tc>
      </w:tr>
      <w:tr w:rsidR="00FE5E91" w:rsidRPr="006D5AFD" w:rsidTr="003E60D9">
        <w:tblPrEx>
          <w:tblCellMar>
            <w:top w:w="0" w:type="dxa"/>
            <w:bottom w:w="0" w:type="dxa"/>
          </w:tblCellMar>
        </w:tblPrEx>
        <w:trPr>
          <w:trHeight w:val="242"/>
        </w:trPr>
        <w:tc>
          <w:tcPr>
            <w:tcW w:w="471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Training Time</w:t>
            </w:r>
          </w:p>
        </w:tc>
        <w:tc>
          <w:tcPr>
            <w:tcW w:w="471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1.02 seconds</w:t>
            </w:r>
          </w:p>
        </w:tc>
      </w:tr>
    </w:tbl>
    <w:p w:rsidR="00FE5E91" w:rsidRPr="006D5AFD" w:rsidRDefault="00FE5E91" w:rsidP="003E60D9">
      <w:pPr>
        <w:spacing w:before="80" w:after="100" w:line="276" w:lineRule="auto"/>
        <w:jc w:val="both"/>
        <w:rPr>
          <w:rFonts w:ascii="Times New Roman" w:hAnsi="Times New Roman" w:cs="Times New Roman"/>
        </w:rPr>
      </w:pPr>
      <w:proofErr w:type="spellStart"/>
      <w:r w:rsidRPr="006D5AFD">
        <w:rPr>
          <w:rFonts w:ascii="Times New Roman" w:hAnsi="Times New Roman" w:cs="Times New Roman"/>
          <w:color w:val="000000"/>
        </w:rPr>
        <w:t>XGBoost</w:t>
      </w:r>
      <w:proofErr w:type="spellEnd"/>
      <w:r w:rsidRPr="006D5AFD">
        <w:rPr>
          <w:rFonts w:ascii="Times New Roman" w:hAnsi="Times New Roman" w:cs="Times New Roman"/>
          <w:color w:val="000000"/>
        </w:rPr>
        <w:t xml:space="preserve"> trained approximately 7x faster than Random Forest (1.02s vs. 7.08s), demonstrating its computational efficiency advantage on large datasets.</w:t>
      </w:r>
    </w:p>
    <w:p w:rsidR="0039587F" w:rsidRDefault="0039587F" w:rsidP="00FE5E91">
      <w:pPr>
        <w:pStyle w:val="Heading2"/>
        <w:rPr>
          <w:rFonts w:ascii="Times New Roman" w:hAnsi="Times New Roman" w:cs="Times New Roman"/>
          <w:color w:val="2E74B5" w:themeColor="accent1" w:themeShade="BF"/>
          <w:sz w:val="24"/>
          <w:szCs w:val="24"/>
        </w:rPr>
      </w:pPr>
      <w:r w:rsidRPr="0039587F">
        <w:rPr>
          <w:rFonts w:ascii="Times New Roman" w:hAnsi="Times New Roman" w:cs="Times New Roman"/>
          <w:color w:val="2E74B5" w:themeColor="accent1" w:themeShade="BF"/>
          <w:sz w:val="24"/>
          <w:szCs w:val="24"/>
        </w:rPr>
        <w:drawing>
          <wp:inline distT="0" distB="0" distL="0" distR="0" wp14:anchorId="527E6846" wp14:editId="6CF4279D">
            <wp:extent cx="6126480" cy="1822450"/>
            <wp:effectExtent l="0" t="0" r="762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6480" cy="1822450"/>
                    </a:xfrm>
                    <a:prstGeom prst="rect">
                      <a:avLst/>
                    </a:prstGeom>
                  </pic:spPr>
                </pic:pic>
              </a:graphicData>
            </a:graphic>
          </wp:inline>
        </w:drawing>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6.3 Ensemble Prediction Strategy</w:t>
      </w:r>
    </w:p>
    <w:p w:rsidR="0039587F" w:rsidRPr="00252C2D" w:rsidRDefault="00FE5E91" w:rsidP="00252C2D">
      <w:pPr>
        <w:spacing w:before="80" w:after="100" w:line="276" w:lineRule="auto"/>
        <w:jc w:val="both"/>
        <w:rPr>
          <w:rFonts w:ascii="Times New Roman" w:hAnsi="Times New Roman" w:cs="Times New Roman"/>
          <w:color w:val="000000"/>
        </w:rPr>
      </w:pPr>
      <w:r w:rsidRPr="006D5AFD">
        <w:rPr>
          <w:rFonts w:ascii="Times New Roman" w:hAnsi="Times New Roman" w:cs="Times New Roman"/>
          <w:color w:val="000000"/>
        </w:rPr>
        <w:t xml:space="preserve">The </w:t>
      </w:r>
      <w:proofErr w:type="spellStart"/>
      <w:r w:rsidRPr="006D5AFD">
        <w:rPr>
          <w:rFonts w:ascii="Times New Roman" w:hAnsi="Times New Roman" w:cs="Times New Roman"/>
          <w:color w:val="000000"/>
        </w:rPr>
        <w:t>Streamlit</w:t>
      </w:r>
      <w:proofErr w:type="spellEnd"/>
      <w:r w:rsidRPr="006D5AFD">
        <w:rPr>
          <w:rFonts w:ascii="Times New Roman" w:hAnsi="Times New Roman" w:cs="Times New Roman"/>
          <w:color w:val="000000"/>
        </w:rPr>
        <w:t xml:space="preserve"> application implements a simple majority voting ensemble: if at least one of the two models predicts anemia, the ensemble result is flagged as anemia. The confidence score is calculated as the average of both models' maximum class probability. This conservative approach minimizes false negatives, which is clinically preferable — it is safer to over-refer </w:t>
      </w:r>
      <w:r w:rsidR="00252C2D">
        <w:rPr>
          <w:rFonts w:ascii="Times New Roman" w:hAnsi="Times New Roman" w:cs="Times New Roman"/>
          <w:color w:val="000000"/>
        </w:rPr>
        <w:t>than to miss a true anemia case.</w:t>
      </w:r>
    </w:p>
    <w:p w:rsidR="00FE5E91" w:rsidRPr="003E60D9" w:rsidRDefault="00FE5E91" w:rsidP="00FE5E91">
      <w:pPr>
        <w:pStyle w:val="Heading1"/>
        <w:pBdr>
          <w:bottom w:val="single" w:sz="8" w:space="6" w:color="0F766E"/>
        </w:pBdr>
        <w:rPr>
          <w:rFonts w:ascii="Times New Roman" w:hAnsi="Times New Roman" w:cs="Times New Roman"/>
          <w:color w:val="1F4E79" w:themeColor="accent1" w:themeShade="80"/>
        </w:rPr>
      </w:pPr>
      <w:r w:rsidRPr="003E60D9">
        <w:rPr>
          <w:rFonts w:ascii="Times New Roman" w:hAnsi="Times New Roman" w:cs="Times New Roman"/>
          <w:color w:val="1F4E79" w:themeColor="accent1" w:themeShade="80"/>
          <w:sz w:val="28"/>
          <w:szCs w:val="28"/>
        </w:rPr>
        <w:t>7. Model Evaluation &amp; Results</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7.1 Performance Metrics</w:t>
      </w:r>
    </w:p>
    <w:p w:rsidR="00FE5E91" w:rsidRPr="006D5AFD" w:rsidRDefault="00FE5E91" w:rsidP="0039587F">
      <w:pPr>
        <w:spacing w:before="80" w:after="100" w:line="276" w:lineRule="auto"/>
        <w:jc w:val="both"/>
        <w:rPr>
          <w:rFonts w:ascii="Times New Roman" w:hAnsi="Times New Roman" w:cs="Times New Roman"/>
        </w:rPr>
      </w:pPr>
      <w:r w:rsidRPr="006D5AFD">
        <w:rPr>
          <w:rFonts w:ascii="Times New Roman" w:hAnsi="Times New Roman" w:cs="Times New Roman"/>
          <w:color w:val="000000"/>
        </w:rPr>
        <w:t>Both models were evaluated on the held-out test set (30,746 records) using four standard classification metrics:</w:t>
      </w: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4"/>
        <w:gridCol w:w="1818"/>
        <w:gridCol w:w="1818"/>
        <w:gridCol w:w="1818"/>
        <w:gridCol w:w="1818"/>
      </w:tblGrid>
      <w:tr w:rsidR="00FE5E91" w:rsidRPr="006D5AFD" w:rsidTr="003E60D9">
        <w:tblPrEx>
          <w:tblCellMar>
            <w:top w:w="0" w:type="dxa"/>
            <w:bottom w:w="0" w:type="dxa"/>
          </w:tblCellMar>
        </w:tblPrEx>
        <w:trPr>
          <w:trHeight w:val="256"/>
          <w:tblHeader/>
        </w:trPr>
        <w:tc>
          <w:tcPr>
            <w:tcW w:w="2424"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lastRenderedPageBreak/>
              <w:t>Model</w:t>
            </w:r>
          </w:p>
        </w:tc>
        <w:tc>
          <w:tcPr>
            <w:tcW w:w="1818"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Accuracy</w:t>
            </w:r>
          </w:p>
        </w:tc>
        <w:tc>
          <w:tcPr>
            <w:tcW w:w="1818"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Precision</w:t>
            </w:r>
          </w:p>
        </w:tc>
        <w:tc>
          <w:tcPr>
            <w:tcW w:w="1818"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Recall</w:t>
            </w:r>
          </w:p>
        </w:tc>
        <w:tc>
          <w:tcPr>
            <w:tcW w:w="1818"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F1-Score</w:t>
            </w:r>
          </w:p>
        </w:tc>
      </w:tr>
      <w:tr w:rsidR="00FE5E91" w:rsidRPr="006D5AFD" w:rsidTr="003E60D9">
        <w:tblPrEx>
          <w:tblCellMar>
            <w:top w:w="0" w:type="dxa"/>
            <w:bottom w:w="0" w:type="dxa"/>
          </w:tblCellMar>
        </w:tblPrEx>
        <w:trPr>
          <w:trHeight w:val="267"/>
        </w:trPr>
        <w:tc>
          <w:tcPr>
            <w:tcW w:w="2424"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Random Forest</w:t>
            </w:r>
          </w:p>
        </w:tc>
        <w:tc>
          <w:tcPr>
            <w:tcW w:w="181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93.48%</w:t>
            </w:r>
          </w:p>
        </w:tc>
        <w:tc>
          <w:tcPr>
            <w:tcW w:w="181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98.51%</w:t>
            </w:r>
          </w:p>
        </w:tc>
        <w:tc>
          <w:tcPr>
            <w:tcW w:w="181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82.46%</w:t>
            </w:r>
          </w:p>
        </w:tc>
        <w:tc>
          <w:tcPr>
            <w:tcW w:w="181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89.77%</w:t>
            </w:r>
          </w:p>
        </w:tc>
      </w:tr>
      <w:tr w:rsidR="00FE5E91" w:rsidRPr="006D5AFD" w:rsidTr="003E60D9">
        <w:tblPrEx>
          <w:tblCellMar>
            <w:top w:w="0" w:type="dxa"/>
            <w:bottom w:w="0" w:type="dxa"/>
          </w:tblCellMar>
        </w:tblPrEx>
        <w:trPr>
          <w:trHeight w:val="256"/>
        </w:trPr>
        <w:tc>
          <w:tcPr>
            <w:tcW w:w="2424"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XGBoost</w:t>
            </w:r>
            <w:proofErr w:type="spellEnd"/>
          </w:p>
        </w:tc>
        <w:tc>
          <w:tcPr>
            <w:tcW w:w="1818"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92.83%</w:t>
            </w:r>
          </w:p>
        </w:tc>
        <w:tc>
          <w:tcPr>
            <w:tcW w:w="1818"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94.38%</w:t>
            </w:r>
          </w:p>
        </w:tc>
        <w:tc>
          <w:tcPr>
            <w:tcW w:w="1818"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84.34%</w:t>
            </w:r>
          </w:p>
        </w:tc>
        <w:tc>
          <w:tcPr>
            <w:tcW w:w="1818"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sz w:val="22"/>
                <w:szCs w:val="22"/>
              </w:rPr>
              <w:t>89.08%</w:t>
            </w:r>
          </w:p>
        </w:tc>
      </w:tr>
    </w:tbl>
    <w:p w:rsidR="00FE5E91" w:rsidRDefault="00FE5E91" w:rsidP="003E60D9">
      <w:pPr>
        <w:spacing w:before="80" w:after="100" w:line="276" w:lineRule="auto"/>
        <w:jc w:val="both"/>
        <w:rPr>
          <w:rFonts w:ascii="Times New Roman" w:hAnsi="Times New Roman" w:cs="Times New Roman"/>
          <w:color w:val="000000"/>
        </w:rPr>
      </w:pPr>
      <w:r w:rsidRPr="006D5AFD">
        <w:rPr>
          <w:rFonts w:ascii="Times New Roman" w:hAnsi="Times New Roman" w:cs="Times New Roman"/>
          <w:color w:val="000000"/>
        </w:rPr>
        <w:t xml:space="preserve">Random Forest outperformed </w:t>
      </w:r>
      <w:proofErr w:type="spellStart"/>
      <w:r w:rsidRPr="006D5AFD">
        <w:rPr>
          <w:rFonts w:ascii="Times New Roman" w:hAnsi="Times New Roman" w:cs="Times New Roman"/>
          <w:color w:val="000000"/>
        </w:rPr>
        <w:t>XGBoost</w:t>
      </w:r>
      <w:proofErr w:type="spellEnd"/>
      <w:r w:rsidRPr="006D5AFD">
        <w:rPr>
          <w:rFonts w:ascii="Times New Roman" w:hAnsi="Times New Roman" w:cs="Times New Roman"/>
          <w:color w:val="000000"/>
        </w:rPr>
        <w:t xml:space="preserve"> on Accuracy, Precision, and F1-Score, making it the best overall model for this task. </w:t>
      </w:r>
      <w:proofErr w:type="spellStart"/>
      <w:r w:rsidRPr="006D5AFD">
        <w:rPr>
          <w:rFonts w:ascii="Times New Roman" w:hAnsi="Times New Roman" w:cs="Times New Roman"/>
          <w:color w:val="000000"/>
        </w:rPr>
        <w:t>XGBoost</w:t>
      </w:r>
      <w:proofErr w:type="spellEnd"/>
      <w:r w:rsidRPr="006D5AFD">
        <w:rPr>
          <w:rFonts w:ascii="Times New Roman" w:hAnsi="Times New Roman" w:cs="Times New Roman"/>
          <w:color w:val="000000"/>
        </w:rPr>
        <w:t xml:space="preserve"> achieved a marginally higher recall (84.34% vs. 82.46%), indicating it correctly identified slightly </w:t>
      </w:r>
      <w:proofErr w:type="gramStart"/>
      <w:r w:rsidRPr="006D5AFD">
        <w:rPr>
          <w:rFonts w:ascii="Times New Roman" w:hAnsi="Times New Roman" w:cs="Times New Roman"/>
          <w:color w:val="000000"/>
        </w:rPr>
        <w:t>more true</w:t>
      </w:r>
      <w:proofErr w:type="gramEnd"/>
      <w:r w:rsidRPr="006D5AFD">
        <w:rPr>
          <w:rFonts w:ascii="Times New Roman" w:hAnsi="Times New Roman" w:cs="Times New Roman"/>
          <w:color w:val="000000"/>
        </w:rPr>
        <w:t xml:space="preserve"> anemia cases at the cost of more false positives.</w:t>
      </w:r>
    </w:p>
    <w:p w:rsidR="009A6677" w:rsidRPr="006D5AFD" w:rsidRDefault="009A6677" w:rsidP="009A6677">
      <w:pPr>
        <w:spacing w:before="80" w:after="100" w:line="276" w:lineRule="auto"/>
        <w:jc w:val="center"/>
        <w:rPr>
          <w:rFonts w:ascii="Times New Roman" w:hAnsi="Times New Roman" w:cs="Times New Roman"/>
        </w:rPr>
      </w:pPr>
      <w:r w:rsidRPr="009A6677">
        <w:rPr>
          <w:rFonts w:ascii="Times New Roman" w:hAnsi="Times New Roman" w:cs="Times New Roman"/>
        </w:rPr>
        <w:drawing>
          <wp:inline distT="0" distB="0" distL="0" distR="0" wp14:anchorId="4F150C50" wp14:editId="37AF215A">
            <wp:extent cx="5740400" cy="12977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17733" cy="1315243"/>
                    </a:xfrm>
                    <a:prstGeom prst="rect">
                      <a:avLst/>
                    </a:prstGeom>
                  </pic:spPr>
                </pic:pic>
              </a:graphicData>
            </a:graphic>
          </wp:inline>
        </w:drawing>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7.2 Metric Interpretation</w:t>
      </w:r>
    </w:p>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8"/>
        <w:gridCol w:w="3805"/>
        <w:gridCol w:w="3805"/>
      </w:tblGrid>
      <w:tr w:rsidR="00FE5E91" w:rsidRPr="006D5AFD" w:rsidTr="003E60D9">
        <w:tblPrEx>
          <w:tblCellMar>
            <w:top w:w="0" w:type="dxa"/>
            <w:bottom w:w="0" w:type="dxa"/>
          </w:tblCellMar>
        </w:tblPrEx>
        <w:trPr>
          <w:trHeight w:val="243"/>
          <w:tblHeader/>
        </w:trPr>
        <w:tc>
          <w:tcPr>
            <w:tcW w:w="2068"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Metric</w:t>
            </w:r>
          </w:p>
        </w:tc>
        <w:tc>
          <w:tcPr>
            <w:tcW w:w="3805"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Random Forest</w:t>
            </w:r>
          </w:p>
        </w:tc>
        <w:tc>
          <w:tcPr>
            <w:tcW w:w="3805"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proofErr w:type="spellStart"/>
            <w:r w:rsidRPr="006D5AFD">
              <w:rPr>
                <w:rFonts w:ascii="Times New Roman" w:hAnsi="Times New Roman" w:cs="Times New Roman"/>
                <w:b/>
                <w:bCs/>
                <w:color w:val="FFFFFF"/>
                <w:sz w:val="22"/>
                <w:szCs w:val="22"/>
              </w:rPr>
              <w:t>XGBoost</w:t>
            </w:r>
            <w:proofErr w:type="spellEnd"/>
          </w:p>
        </w:tc>
      </w:tr>
      <w:tr w:rsidR="00FE5E91" w:rsidRPr="006D5AFD" w:rsidTr="003E60D9">
        <w:tblPrEx>
          <w:tblCellMar>
            <w:top w:w="0" w:type="dxa"/>
            <w:bottom w:w="0" w:type="dxa"/>
          </w:tblCellMar>
        </w:tblPrEx>
        <w:trPr>
          <w:trHeight w:val="507"/>
        </w:trPr>
        <w:tc>
          <w:tcPr>
            <w:tcW w:w="206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Accuracy</w:t>
            </w:r>
          </w:p>
        </w:tc>
        <w:tc>
          <w:tcPr>
            <w:tcW w:w="380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93.48% — correctly classifies 28,748 of 30,746 cases</w:t>
            </w:r>
          </w:p>
        </w:tc>
        <w:tc>
          <w:tcPr>
            <w:tcW w:w="380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92.83% — correctly classifies 28,548 of 30,746 cases</w:t>
            </w:r>
          </w:p>
        </w:tc>
      </w:tr>
      <w:tr w:rsidR="00FE5E91" w:rsidRPr="006D5AFD" w:rsidTr="003E60D9">
        <w:tblPrEx>
          <w:tblCellMar>
            <w:top w:w="0" w:type="dxa"/>
            <w:bottom w:w="0" w:type="dxa"/>
          </w:tblCellMar>
        </w:tblPrEx>
        <w:trPr>
          <w:trHeight w:val="507"/>
        </w:trPr>
        <w:tc>
          <w:tcPr>
            <w:tcW w:w="2068"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Precision</w:t>
            </w:r>
          </w:p>
        </w:tc>
        <w:tc>
          <w:tcPr>
            <w:tcW w:w="3805"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98.51% — when RF predicts anemia, it is correct 98.5% of the time</w:t>
            </w:r>
          </w:p>
        </w:tc>
        <w:tc>
          <w:tcPr>
            <w:tcW w:w="3805"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94.38% — slightly more false positives than RF</w:t>
            </w:r>
          </w:p>
        </w:tc>
      </w:tr>
      <w:tr w:rsidR="00FE5E91" w:rsidRPr="006D5AFD" w:rsidTr="003E60D9">
        <w:tblPrEx>
          <w:tblCellMar>
            <w:top w:w="0" w:type="dxa"/>
            <w:bottom w:w="0" w:type="dxa"/>
          </w:tblCellMar>
        </w:tblPrEx>
        <w:trPr>
          <w:trHeight w:val="507"/>
        </w:trPr>
        <w:tc>
          <w:tcPr>
            <w:tcW w:w="206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Recall</w:t>
            </w:r>
          </w:p>
        </w:tc>
        <w:tc>
          <w:tcPr>
            <w:tcW w:w="380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82.46% — detects 82.5% of all actual anemia cases</w:t>
            </w:r>
          </w:p>
        </w:tc>
        <w:tc>
          <w:tcPr>
            <w:tcW w:w="3805"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84.34% — detects slightly more anemia cases</w:t>
            </w:r>
          </w:p>
        </w:tc>
      </w:tr>
      <w:tr w:rsidR="00FE5E91" w:rsidRPr="006D5AFD" w:rsidTr="003E60D9">
        <w:tblPrEx>
          <w:tblCellMar>
            <w:top w:w="0" w:type="dxa"/>
            <w:bottom w:w="0" w:type="dxa"/>
          </w:tblCellMar>
        </w:tblPrEx>
        <w:trPr>
          <w:trHeight w:val="496"/>
        </w:trPr>
        <w:tc>
          <w:tcPr>
            <w:tcW w:w="2068"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F1-Score</w:t>
            </w:r>
          </w:p>
        </w:tc>
        <w:tc>
          <w:tcPr>
            <w:tcW w:w="3805"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89.77% — best harmonic balance of precision and recall</w:t>
            </w:r>
          </w:p>
        </w:tc>
        <w:tc>
          <w:tcPr>
            <w:tcW w:w="3805"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89.08% — slightly lower balance</w:t>
            </w:r>
          </w:p>
        </w:tc>
      </w:tr>
    </w:tbl>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7.3 Feature Importance</w:t>
      </w:r>
    </w:p>
    <w:p w:rsidR="00FE5E91" w:rsidRPr="006D5AFD" w:rsidRDefault="00FE5E91" w:rsidP="003E60D9">
      <w:pPr>
        <w:spacing w:before="80" w:after="100" w:line="276" w:lineRule="auto"/>
        <w:jc w:val="both"/>
        <w:rPr>
          <w:rFonts w:ascii="Times New Roman" w:hAnsi="Times New Roman" w:cs="Times New Roman"/>
        </w:rPr>
      </w:pPr>
      <w:r w:rsidRPr="006D5AFD">
        <w:rPr>
          <w:rFonts w:ascii="Times New Roman" w:hAnsi="Times New Roman" w:cs="Times New Roman"/>
          <w:color w:val="000000"/>
        </w:rPr>
        <w:t>Random Forest's built-in feature importance (mean decrease in impurity) highlighted the following top predictors:</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6D5AFD">
        <w:rPr>
          <w:rFonts w:ascii="Times New Roman" w:hAnsi="Times New Roman" w:cs="Times New Roman"/>
        </w:rPr>
        <w:t>Hemoglobin (g/</w:t>
      </w:r>
      <w:proofErr w:type="spellStart"/>
      <w:r w:rsidRPr="006D5AFD">
        <w:rPr>
          <w:rFonts w:ascii="Times New Roman" w:hAnsi="Times New Roman" w:cs="Times New Roman"/>
        </w:rPr>
        <w:t>dL</w:t>
      </w:r>
      <w:proofErr w:type="spellEnd"/>
      <w:r w:rsidRPr="006D5AFD">
        <w:rPr>
          <w:rFonts w:ascii="Times New Roman" w:hAnsi="Times New Roman" w:cs="Times New Roman"/>
        </w:rPr>
        <w:t>) — consistently the highest-importance feature, reflecting its direct role in anemia diagnosis.</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6D5AFD">
        <w:rPr>
          <w:rFonts w:ascii="Times New Roman" w:hAnsi="Times New Roman" w:cs="Times New Roman"/>
        </w:rPr>
        <w:t>Hematocrit (</w:t>
      </w:r>
      <w:proofErr w:type="spellStart"/>
      <w:r w:rsidRPr="006D5AFD">
        <w:rPr>
          <w:rFonts w:ascii="Times New Roman" w:hAnsi="Times New Roman" w:cs="Times New Roman"/>
        </w:rPr>
        <w:t>fL</w:t>
      </w:r>
      <w:proofErr w:type="spellEnd"/>
      <w:r w:rsidRPr="006D5AFD">
        <w:rPr>
          <w:rFonts w:ascii="Times New Roman" w:hAnsi="Times New Roman" w:cs="Times New Roman"/>
        </w:rPr>
        <w:t>) — second most important, closely related to hemoglobin.</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6D5AFD">
        <w:rPr>
          <w:rFonts w:ascii="Times New Roman" w:hAnsi="Times New Roman" w:cs="Times New Roman"/>
        </w:rPr>
        <w:t>RBC Count (mil/</w:t>
      </w:r>
      <w:proofErr w:type="spellStart"/>
      <w:r w:rsidRPr="006D5AFD">
        <w:rPr>
          <w:rFonts w:ascii="Times New Roman" w:hAnsi="Times New Roman" w:cs="Times New Roman"/>
        </w:rPr>
        <w:t>uL</w:t>
      </w:r>
      <w:proofErr w:type="spellEnd"/>
      <w:r w:rsidRPr="006D5AFD">
        <w:rPr>
          <w:rFonts w:ascii="Times New Roman" w:hAnsi="Times New Roman" w:cs="Times New Roman"/>
        </w:rPr>
        <w:t>) — third most important, directly measuring red cell abundance.</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6D5AFD">
        <w:rPr>
          <w:rFonts w:ascii="Times New Roman" w:hAnsi="Times New Roman" w:cs="Times New Roman"/>
        </w:rPr>
        <w:t>TIBC (</w:t>
      </w:r>
      <w:proofErr w:type="spellStart"/>
      <w:r w:rsidRPr="006D5AFD">
        <w:rPr>
          <w:rFonts w:ascii="Times New Roman" w:hAnsi="Times New Roman" w:cs="Times New Roman"/>
        </w:rPr>
        <w:t>ug</w:t>
      </w:r>
      <w:proofErr w:type="spellEnd"/>
      <w:r w:rsidRPr="006D5AFD">
        <w:rPr>
          <w:rFonts w:ascii="Times New Roman" w:hAnsi="Times New Roman" w:cs="Times New Roman"/>
        </w:rPr>
        <w:t>/</w:t>
      </w:r>
      <w:proofErr w:type="spellStart"/>
      <w:r w:rsidRPr="006D5AFD">
        <w:rPr>
          <w:rFonts w:ascii="Times New Roman" w:hAnsi="Times New Roman" w:cs="Times New Roman"/>
        </w:rPr>
        <w:t>dL</w:t>
      </w:r>
      <w:proofErr w:type="spellEnd"/>
      <w:r w:rsidRPr="006D5AFD">
        <w:rPr>
          <w:rFonts w:ascii="Times New Roman" w:hAnsi="Times New Roman" w:cs="Times New Roman"/>
        </w:rPr>
        <w:t>) — fourth, reflecting iron transport capacity elevation in deficiency states.</w:t>
      </w:r>
    </w:p>
    <w:p w:rsidR="00FE5E91" w:rsidRPr="003E60D9" w:rsidRDefault="00FE5E91" w:rsidP="00FE5E91">
      <w:pPr>
        <w:pStyle w:val="ListParagraph"/>
        <w:numPr>
          <w:ilvl w:val="0"/>
          <w:numId w:val="5"/>
        </w:numPr>
        <w:spacing w:before="60" w:after="60" w:line="260" w:lineRule="auto"/>
        <w:jc w:val="both"/>
        <w:rPr>
          <w:rFonts w:ascii="Times New Roman" w:hAnsi="Times New Roman" w:cs="Times New Roman"/>
        </w:rPr>
      </w:pPr>
      <w:r w:rsidRPr="006D5AFD">
        <w:rPr>
          <w:rFonts w:ascii="Times New Roman" w:hAnsi="Times New Roman" w:cs="Times New Roman"/>
        </w:rPr>
        <w:t>Serum Iron and Ferritin — mid-range importance, contributing supplementary diagnostic signals.</w:t>
      </w:r>
    </w:p>
    <w:p w:rsidR="00FE5E91" w:rsidRPr="006D5AFD" w:rsidRDefault="00FE5E91" w:rsidP="003E60D9">
      <w:pPr>
        <w:spacing w:before="80" w:after="100" w:line="276" w:lineRule="auto"/>
        <w:jc w:val="both"/>
        <w:rPr>
          <w:rFonts w:ascii="Times New Roman" w:hAnsi="Times New Roman" w:cs="Times New Roman"/>
        </w:rPr>
      </w:pPr>
      <w:r w:rsidRPr="006D5AFD">
        <w:rPr>
          <w:rFonts w:ascii="Times New Roman" w:hAnsi="Times New Roman" w:cs="Times New Roman"/>
          <w:color w:val="000000"/>
        </w:rPr>
        <w:lastRenderedPageBreak/>
        <w:t>Features such as WBC, Vitamin B12, CRP, and Folate showed lower importance scores, suggesting limited discriminative power for binary anemia classification in this dataset. This is consistent with these markers being more relevant for specific anemia subtypes.</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7.4 Best Model Conclusion</w:t>
      </w:r>
    </w:p>
    <w:p w:rsidR="00FE5E91" w:rsidRDefault="00FE5E91" w:rsidP="003E60D9">
      <w:pPr>
        <w:spacing w:before="80" w:after="100" w:line="276" w:lineRule="auto"/>
        <w:jc w:val="both"/>
        <w:rPr>
          <w:rFonts w:ascii="Times New Roman" w:hAnsi="Times New Roman" w:cs="Times New Roman"/>
          <w:color w:val="000000"/>
        </w:rPr>
      </w:pPr>
      <w:r w:rsidRPr="006D5AFD">
        <w:rPr>
          <w:rFonts w:ascii="Times New Roman" w:hAnsi="Times New Roman" w:cs="Times New Roman"/>
          <w:color w:val="000000"/>
        </w:rPr>
        <w:t xml:space="preserve">Random Forest is selected as the primary production model due to its superior precision (98.51%) and F1-Score (89.77%). </w:t>
      </w:r>
      <w:proofErr w:type="spellStart"/>
      <w:r w:rsidRPr="006D5AFD">
        <w:rPr>
          <w:rFonts w:ascii="Times New Roman" w:hAnsi="Times New Roman" w:cs="Times New Roman"/>
          <w:color w:val="000000"/>
        </w:rPr>
        <w:t>Its</w:t>
      </w:r>
      <w:proofErr w:type="spellEnd"/>
      <w:r w:rsidRPr="006D5AFD">
        <w:rPr>
          <w:rFonts w:ascii="Times New Roman" w:hAnsi="Times New Roman" w:cs="Times New Roman"/>
          <w:color w:val="000000"/>
        </w:rPr>
        <w:t xml:space="preserve"> extremely high precision is particularly valuable in a clinical support context — when the model raises an anemia flag, there is very high confidence in the prediction. The ensemble approach in the application combines both models to leverage </w:t>
      </w:r>
      <w:proofErr w:type="spellStart"/>
      <w:r w:rsidRPr="006D5AFD">
        <w:rPr>
          <w:rFonts w:ascii="Times New Roman" w:hAnsi="Times New Roman" w:cs="Times New Roman"/>
          <w:color w:val="000000"/>
        </w:rPr>
        <w:t>XGBoost's</w:t>
      </w:r>
      <w:proofErr w:type="spellEnd"/>
      <w:r w:rsidRPr="006D5AFD">
        <w:rPr>
          <w:rFonts w:ascii="Times New Roman" w:hAnsi="Times New Roman" w:cs="Times New Roman"/>
          <w:color w:val="000000"/>
        </w:rPr>
        <w:t xml:space="preserve"> marginally better recall as a safety net.</w:t>
      </w:r>
    </w:p>
    <w:p w:rsidR="009A6677" w:rsidRPr="009A6677" w:rsidRDefault="009A6677" w:rsidP="003E60D9">
      <w:pPr>
        <w:spacing w:before="80" w:after="100" w:line="276" w:lineRule="auto"/>
        <w:jc w:val="both"/>
        <w:rPr>
          <w:rFonts w:ascii="Times New Roman" w:hAnsi="Times New Roman" w:cs="Times New Roman"/>
          <w:color w:val="000000"/>
          <w:sz w:val="10"/>
        </w:rPr>
      </w:pPr>
    </w:p>
    <w:p w:rsidR="009A6677" w:rsidRDefault="009A6677" w:rsidP="003E60D9">
      <w:pPr>
        <w:spacing w:before="80" w:after="100" w:line="276" w:lineRule="auto"/>
        <w:jc w:val="both"/>
        <w:rPr>
          <w:rFonts w:ascii="Times New Roman" w:hAnsi="Times New Roman" w:cs="Times New Roman"/>
        </w:rPr>
      </w:pPr>
      <w:r w:rsidRPr="009A6677">
        <w:rPr>
          <w:rFonts w:ascii="Times New Roman" w:hAnsi="Times New Roman" w:cs="Times New Roman"/>
        </w:rPr>
        <w:drawing>
          <wp:inline distT="0" distB="0" distL="0" distR="0" wp14:anchorId="069DAAF5" wp14:editId="418E0BAC">
            <wp:extent cx="6115050" cy="33957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7093" cy="3402405"/>
                    </a:xfrm>
                    <a:prstGeom prst="rect">
                      <a:avLst/>
                    </a:prstGeom>
                  </pic:spPr>
                </pic:pic>
              </a:graphicData>
            </a:graphic>
          </wp:inline>
        </w:drawing>
      </w:r>
    </w:p>
    <w:p w:rsidR="00252C2D" w:rsidRPr="00252C2D" w:rsidRDefault="009A6677" w:rsidP="00252C2D">
      <w:pPr>
        <w:spacing w:before="80" w:after="100" w:line="276" w:lineRule="auto"/>
        <w:jc w:val="both"/>
        <w:rPr>
          <w:rFonts w:ascii="Times New Roman" w:hAnsi="Times New Roman" w:cs="Times New Roman"/>
        </w:rPr>
      </w:pPr>
      <w:r w:rsidRPr="009A6677">
        <w:rPr>
          <w:rFonts w:ascii="Times New Roman" w:hAnsi="Times New Roman" w:cs="Times New Roman"/>
        </w:rPr>
        <w:lastRenderedPageBreak/>
        <w:drawing>
          <wp:inline distT="0" distB="0" distL="0" distR="0" wp14:anchorId="7BF53944" wp14:editId="4AED34EC">
            <wp:extent cx="6203950" cy="3401849"/>
            <wp:effectExtent l="0" t="0" r="635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11721" cy="3460944"/>
                    </a:xfrm>
                    <a:prstGeom prst="rect">
                      <a:avLst/>
                    </a:prstGeom>
                  </pic:spPr>
                </pic:pic>
              </a:graphicData>
            </a:graphic>
          </wp:inline>
        </w:drawing>
      </w:r>
    </w:p>
    <w:p w:rsidR="00FE5E91" w:rsidRPr="003E60D9" w:rsidRDefault="00FE5E91" w:rsidP="00FE5E91">
      <w:pPr>
        <w:pStyle w:val="Heading1"/>
        <w:pBdr>
          <w:bottom w:val="single" w:sz="8" w:space="6" w:color="0F766E"/>
        </w:pBdr>
        <w:rPr>
          <w:rFonts w:ascii="Times New Roman" w:hAnsi="Times New Roman" w:cs="Times New Roman"/>
          <w:color w:val="1F4E79" w:themeColor="accent1" w:themeShade="80"/>
        </w:rPr>
      </w:pPr>
      <w:r w:rsidRPr="003E60D9">
        <w:rPr>
          <w:rFonts w:ascii="Times New Roman" w:hAnsi="Times New Roman" w:cs="Times New Roman"/>
          <w:color w:val="1F4E79" w:themeColor="accent1" w:themeShade="80"/>
          <w:sz w:val="28"/>
          <w:szCs w:val="28"/>
        </w:rPr>
        <w:t xml:space="preserve">8. </w:t>
      </w:r>
      <w:proofErr w:type="spellStart"/>
      <w:r w:rsidRPr="003E60D9">
        <w:rPr>
          <w:rFonts w:ascii="Times New Roman" w:hAnsi="Times New Roman" w:cs="Times New Roman"/>
          <w:color w:val="1F4E79" w:themeColor="accent1" w:themeShade="80"/>
          <w:sz w:val="28"/>
          <w:szCs w:val="28"/>
        </w:rPr>
        <w:t>Streamlit</w:t>
      </w:r>
      <w:proofErr w:type="spellEnd"/>
      <w:r w:rsidRPr="003E60D9">
        <w:rPr>
          <w:rFonts w:ascii="Times New Roman" w:hAnsi="Times New Roman" w:cs="Times New Roman"/>
          <w:color w:val="1F4E79" w:themeColor="accent1" w:themeShade="80"/>
          <w:sz w:val="28"/>
          <w:szCs w:val="28"/>
        </w:rPr>
        <w:t xml:space="preserve"> Web Application</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8.1 Overview</w:t>
      </w:r>
    </w:p>
    <w:p w:rsidR="00FE5E91" w:rsidRPr="006D5AFD" w:rsidRDefault="00FE5E91" w:rsidP="003E60D9">
      <w:pPr>
        <w:spacing w:before="80" w:after="100" w:line="276" w:lineRule="auto"/>
        <w:jc w:val="both"/>
        <w:rPr>
          <w:rFonts w:ascii="Times New Roman" w:hAnsi="Times New Roman" w:cs="Times New Roman"/>
        </w:rPr>
      </w:pPr>
      <w:r w:rsidRPr="006D5AFD">
        <w:rPr>
          <w:rFonts w:ascii="Times New Roman" w:hAnsi="Times New Roman" w:cs="Times New Roman"/>
          <w:color w:val="000000"/>
        </w:rPr>
        <w:t xml:space="preserve">A production-grade interactive prediction application was built using </w:t>
      </w:r>
      <w:proofErr w:type="spellStart"/>
      <w:r w:rsidRPr="006D5AFD">
        <w:rPr>
          <w:rFonts w:ascii="Times New Roman" w:hAnsi="Times New Roman" w:cs="Times New Roman"/>
          <w:color w:val="000000"/>
        </w:rPr>
        <w:t>Streamlit</w:t>
      </w:r>
      <w:proofErr w:type="spellEnd"/>
      <w:r w:rsidRPr="006D5AFD">
        <w:rPr>
          <w:rFonts w:ascii="Times New Roman" w:hAnsi="Times New Roman" w:cs="Times New Roman"/>
          <w:color w:val="000000"/>
        </w:rPr>
        <w:t>. The app allows clinicians or analysts to input patient blood parameters via intuitive sliders and receive instant anemia predictions from both models along with an ensemble decision.</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8.2 Application Architecture</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033036">
        <w:rPr>
          <w:rFonts w:ascii="Times New Roman" w:hAnsi="Times New Roman" w:cs="Times New Roman"/>
          <w:b/>
          <w:color w:val="2E74B5" w:themeColor="accent1" w:themeShade="BF"/>
        </w:rPr>
        <w:t>Frontend:</w:t>
      </w:r>
      <w:r w:rsidRPr="006D5AFD">
        <w:rPr>
          <w:rFonts w:ascii="Times New Roman" w:hAnsi="Times New Roman" w:cs="Times New Roman"/>
        </w:rPr>
        <w:t xml:space="preserve"> </w:t>
      </w:r>
      <w:proofErr w:type="spellStart"/>
      <w:r w:rsidRPr="006D5AFD">
        <w:rPr>
          <w:rFonts w:ascii="Times New Roman" w:hAnsi="Times New Roman" w:cs="Times New Roman"/>
        </w:rPr>
        <w:t>Streamlit</w:t>
      </w:r>
      <w:proofErr w:type="spellEnd"/>
      <w:r w:rsidRPr="006D5AFD">
        <w:rPr>
          <w:rFonts w:ascii="Times New Roman" w:hAnsi="Times New Roman" w:cs="Times New Roman"/>
        </w:rPr>
        <w:t xml:space="preserve"> with custom CSS styling (Inter font, dark-mode palette, teal/red color scheme)</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033036">
        <w:rPr>
          <w:rFonts w:ascii="Times New Roman" w:hAnsi="Times New Roman" w:cs="Times New Roman"/>
          <w:b/>
          <w:color w:val="2E74B5" w:themeColor="accent1" w:themeShade="BF"/>
        </w:rPr>
        <w:t>Backend:</w:t>
      </w:r>
      <w:r w:rsidRPr="006D5AFD">
        <w:rPr>
          <w:rFonts w:ascii="Times New Roman" w:hAnsi="Times New Roman" w:cs="Times New Roman"/>
        </w:rPr>
        <w:t xml:space="preserve"> Pre-trained Random Forest and </w:t>
      </w:r>
      <w:proofErr w:type="spellStart"/>
      <w:r w:rsidRPr="006D5AFD">
        <w:rPr>
          <w:rFonts w:ascii="Times New Roman" w:hAnsi="Times New Roman" w:cs="Times New Roman"/>
        </w:rPr>
        <w:t>XGBoost</w:t>
      </w:r>
      <w:proofErr w:type="spellEnd"/>
      <w:r w:rsidRPr="006D5AFD">
        <w:rPr>
          <w:rFonts w:ascii="Times New Roman" w:hAnsi="Times New Roman" w:cs="Times New Roman"/>
        </w:rPr>
        <w:t xml:space="preserve"> models loaded from serialized .</w:t>
      </w:r>
      <w:proofErr w:type="spellStart"/>
      <w:r w:rsidRPr="006D5AFD">
        <w:rPr>
          <w:rFonts w:ascii="Times New Roman" w:hAnsi="Times New Roman" w:cs="Times New Roman"/>
        </w:rPr>
        <w:t>pkl</w:t>
      </w:r>
      <w:proofErr w:type="spellEnd"/>
      <w:r w:rsidRPr="006D5AFD">
        <w:rPr>
          <w:rFonts w:ascii="Times New Roman" w:hAnsi="Times New Roman" w:cs="Times New Roman"/>
        </w:rPr>
        <w:t xml:space="preserve"> files via </w:t>
      </w:r>
      <w:proofErr w:type="spellStart"/>
      <w:r w:rsidRPr="006D5AFD">
        <w:rPr>
          <w:rFonts w:ascii="Times New Roman" w:hAnsi="Times New Roman" w:cs="Times New Roman"/>
        </w:rPr>
        <w:t>joblib</w:t>
      </w:r>
      <w:proofErr w:type="spellEnd"/>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033036">
        <w:rPr>
          <w:rFonts w:ascii="Times New Roman" w:hAnsi="Times New Roman" w:cs="Times New Roman"/>
          <w:b/>
          <w:color w:val="2E74B5" w:themeColor="accent1" w:themeShade="BF"/>
        </w:rPr>
        <w:t>Preprocessing:</w:t>
      </w:r>
      <w:r w:rsidRPr="006D5AFD">
        <w:rPr>
          <w:rFonts w:ascii="Times New Roman" w:hAnsi="Times New Roman" w:cs="Times New Roman"/>
        </w:rPr>
        <w:t xml:space="preserve"> The same </w:t>
      </w:r>
      <w:proofErr w:type="spellStart"/>
      <w:r w:rsidRPr="006D5AFD">
        <w:rPr>
          <w:rFonts w:ascii="Times New Roman" w:hAnsi="Times New Roman" w:cs="Times New Roman"/>
        </w:rPr>
        <w:t>StandardScaler</w:t>
      </w:r>
      <w:proofErr w:type="spellEnd"/>
      <w:r w:rsidRPr="006D5AFD">
        <w:rPr>
          <w:rFonts w:ascii="Times New Roman" w:hAnsi="Times New Roman" w:cs="Times New Roman"/>
        </w:rPr>
        <w:t xml:space="preserve"> used during training is loaded and applied to user input</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033036">
        <w:rPr>
          <w:rFonts w:ascii="Times New Roman" w:hAnsi="Times New Roman" w:cs="Times New Roman"/>
          <w:b/>
          <w:color w:val="2E74B5" w:themeColor="accent1" w:themeShade="BF"/>
        </w:rPr>
        <w:t>Prediction:</w:t>
      </w:r>
      <w:r w:rsidRPr="006D5AFD">
        <w:rPr>
          <w:rFonts w:ascii="Times New Roman" w:hAnsi="Times New Roman" w:cs="Times New Roman"/>
        </w:rPr>
        <w:t xml:space="preserve"> Both models predict independently; ensemble vote determines the final result</w:t>
      </w:r>
    </w:p>
    <w:p w:rsidR="009A6677" w:rsidRDefault="00FE5E91" w:rsidP="00FE5E91">
      <w:pPr>
        <w:pStyle w:val="ListParagraph"/>
        <w:numPr>
          <w:ilvl w:val="0"/>
          <w:numId w:val="5"/>
        </w:numPr>
        <w:spacing w:before="60" w:after="60" w:line="260" w:lineRule="auto"/>
        <w:jc w:val="both"/>
        <w:rPr>
          <w:rFonts w:ascii="Times New Roman" w:hAnsi="Times New Roman" w:cs="Times New Roman"/>
        </w:rPr>
      </w:pPr>
      <w:r w:rsidRPr="00033036">
        <w:rPr>
          <w:rFonts w:ascii="Times New Roman" w:hAnsi="Times New Roman" w:cs="Times New Roman"/>
          <w:b/>
          <w:color w:val="2E74B5" w:themeColor="accent1" w:themeShade="BF"/>
        </w:rPr>
        <w:t>Visualization:</w:t>
      </w:r>
      <w:r w:rsidRPr="006D5AFD">
        <w:rPr>
          <w:rFonts w:ascii="Times New Roman" w:hAnsi="Times New Roman" w:cs="Times New Roman"/>
        </w:rPr>
        <w:t xml:space="preserve"> </w:t>
      </w:r>
      <w:proofErr w:type="spellStart"/>
      <w:r w:rsidRPr="006D5AFD">
        <w:rPr>
          <w:rFonts w:ascii="Times New Roman" w:hAnsi="Times New Roman" w:cs="Times New Roman"/>
        </w:rPr>
        <w:t>Matplotlib</w:t>
      </w:r>
      <w:proofErr w:type="spellEnd"/>
      <w:r w:rsidRPr="006D5AFD">
        <w:rPr>
          <w:rFonts w:ascii="Times New Roman" w:hAnsi="Times New Roman" w:cs="Times New Roman"/>
        </w:rPr>
        <w:t xml:space="preserve"> charts embedded for real-time confidence and feature importance display</w:t>
      </w:r>
    </w:p>
    <w:p w:rsidR="00252C2D" w:rsidRPr="00252C2D" w:rsidRDefault="00252C2D" w:rsidP="00252C2D">
      <w:pPr>
        <w:pStyle w:val="ListParagraph"/>
        <w:spacing w:before="60" w:after="60" w:line="260" w:lineRule="auto"/>
        <w:ind w:left="720"/>
        <w:jc w:val="both"/>
        <w:rPr>
          <w:rFonts w:ascii="Times New Roman" w:hAnsi="Times New Roman" w:cs="Times New Roman"/>
        </w:rPr>
      </w:pPr>
    </w:p>
    <w:p w:rsidR="00252C2D" w:rsidRDefault="00252C2D" w:rsidP="00FE5E91">
      <w:pPr>
        <w:pStyle w:val="Heading2"/>
        <w:rPr>
          <w:rFonts w:ascii="Times New Roman" w:hAnsi="Times New Roman" w:cs="Times New Roman"/>
          <w:color w:val="2E74B5" w:themeColor="accent1" w:themeShade="BF"/>
          <w:sz w:val="24"/>
          <w:szCs w:val="24"/>
        </w:rPr>
      </w:pPr>
    </w:p>
    <w:p w:rsidR="00252C2D" w:rsidRDefault="00BB5BD8" w:rsidP="00FE5E91">
      <w:pPr>
        <w:pStyle w:val="Heading2"/>
        <w:rPr>
          <w:rFonts w:ascii="Times New Roman" w:hAnsi="Times New Roman" w:cs="Times New Roman"/>
          <w:color w:val="2E74B5" w:themeColor="accent1" w:themeShade="BF"/>
          <w:sz w:val="24"/>
          <w:szCs w:val="24"/>
        </w:rPr>
      </w:pPr>
      <w:r>
        <w:rPr>
          <w:rFonts w:ascii="Times New Roman" w:hAnsi="Times New Roman" w:cs="Times New Roman"/>
          <w:color w:val="2E74B5" w:themeColor="accent1" w:themeShade="BF"/>
          <w:sz w:val="24"/>
          <w:szCs w:val="24"/>
        </w:rPr>
        <w:lastRenderedPageBreak/>
        <w:t>Anemia Detected:</w:t>
      </w:r>
    </w:p>
    <w:p w:rsidR="009A6677" w:rsidRPr="00BB5BD8" w:rsidRDefault="009A6677" w:rsidP="00FE5E91">
      <w:pPr>
        <w:pStyle w:val="Heading2"/>
        <w:rPr>
          <w:rFonts w:ascii="Times New Roman" w:hAnsi="Times New Roman" w:cs="Times New Roman"/>
          <w:color w:val="2E74B5" w:themeColor="accent1" w:themeShade="BF"/>
          <w:sz w:val="24"/>
          <w:szCs w:val="24"/>
        </w:rPr>
      </w:pPr>
      <w:r w:rsidRPr="009A6677">
        <w:rPr>
          <w:rFonts w:ascii="Times New Roman" w:hAnsi="Times New Roman" w:cs="Times New Roman"/>
          <w:color w:val="2E74B5" w:themeColor="accent1" w:themeShade="BF"/>
          <w:sz w:val="24"/>
          <w:szCs w:val="24"/>
        </w:rPr>
        <w:drawing>
          <wp:inline distT="0" distB="0" distL="0" distR="0" wp14:anchorId="17E890DB" wp14:editId="49C656F8">
            <wp:extent cx="6126480" cy="3232785"/>
            <wp:effectExtent l="0" t="0" r="762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6480" cy="3232785"/>
                    </a:xfrm>
                    <a:prstGeom prst="rect">
                      <a:avLst/>
                    </a:prstGeom>
                  </pic:spPr>
                </pic:pic>
              </a:graphicData>
            </a:graphic>
          </wp:inline>
        </w:drawing>
      </w:r>
    </w:p>
    <w:p w:rsidR="00BB5BD8" w:rsidRPr="00BB5BD8" w:rsidRDefault="00BB5BD8" w:rsidP="00FE5E91">
      <w:pPr>
        <w:pStyle w:val="Heading2"/>
        <w:rPr>
          <w:rFonts w:ascii="Times New Roman" w:hAnsi="Times New Roman" w:cs="Times New Roman"/>
          <w:color w:val="2E74B5" w:themeColor="accent1" w:themeShade="BF"/>
          <w:sz w:val="24"/>
          <w:szCs w:val="24"/>
        </w:rPr>
      </w:pPr>
      <w:r>
        <w:rPr>
          <w:rFonts w:ascii="Times New Roman" w:hAnsi="Times New Roman" w:cs="Times New Roman"/>
          <w:color w:val="2E74B5" w:themeColor="accent1" w:themeShade="BF"/>
          <w:sz w:val="24"/>
          <w:szCs w:val="24"/>
        </w:rPr>
        <w:t xml:space="preserve">No </w:t>
      </w:r>
      <w:r>
        <w:rPr>
          <w:rFonts w:ascii="Times New Roman" w:hAnsi="Times New Roman" w:cs="Times New Roman"/>
          <w:color w:val="2E74B5" w:themeColor="accent1" w:themeShade="BF"/>
          <w:sz w:val="24"/>
          <w:szCs w:val="24"/>
        </w:rPr>
        <w:t>Anemia Detected:</w:t>
      </w:r>
    </w:p>
    <w:p w:rsidR="005465E8" w:rsidRDefault="009A6677" w:rsidP="00FE5E91">
      <w:pPr>
        <w:pStyle w:val="Heading2"/>
        <w:rPr>
          <w:rFonts w:ascii="Times New Roman" w:hAnsi="Times New Roman" w:cs="Times New Roman"/>
          <w:color w:val="2E74B5" w:themeColor="accent1" w:themeShade="BF"/>
          <w:sz w:val="24"/>
          <w:szCs w:val="24"/>
        </w:rPr>
      </w:pPr>
      <w:r w:rsidRPr="009A6677">
        <w:rPr>
          <w:rFonts w:ascii="Times New Roman" w:hAnsi="Times New Roman" w:cs="Times New Roman"/>
          <w:color w:val="2E74B5" w:themeColor="accent1" w:themeShade="BF"/>
          <w:sz w:val="24"/>
          <w:szCs w:val="24"/>
        </w:rPr>
        <w:drawing>
          <wp:inline distT="0" distB="0" distL="0" distR="0" wp14:anchorId="4DDABEAD" wp14:editId="0F324B4D">
            <wp:extent cx="6126480" cy="3443605"/>
            <wp:effectExtent l="0" t="0" r="762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6480" cy="3443605"/>
                    </a:xfrm>
                    <a:prstGeom prst="rect">
                      <a:avLst/>
                    </a:prstGeom>
                  </pic:spPr>
                </pic:pic>
              </a:graphicData>
            </a:graphic>
          </wp:inline>
        </w:drawing>
      </w:r>
    </w:p>
    <w:p w:rsidR="00252C2D" w:rsidRDefault="00252C2D" w:rsidP="00FE5E91">
      <w:pPr>
        <w:pStyle w:val="Heading2"/>
        <w:rPr>
          <w:rFonts w:ascii="Times New Roman" w:hAnsi="Times New Roman" w:cs="Times New Roman"/>
          <w:color w:val="2E74B5" w:themeColor="accent1" w:themeShade="BF"/>
          <w:sz w:val="24"/>
          <w:szCs w:val="24"/>
        </w:rPr>
      </w:pP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lastRenderedPageBreak/>
        <w:t>8.3 Key Features</w:t>
      </w:r>
    </w:p>
    <w:tbl>
      <w:tblPr>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9"/>
        <w:gridCol w:w="6459"/>
      </w:tblGrid>
      <w:tr w:rsidR="00FE5E91" w:rsidRPr="006D5AFD" w:rsidTr="003E60D9">
        <w:tblPrEx>
          <w:tblCellMar>
            <w:top w:w="0" w:type="dxa"/>
            <w:bottom w:w="0" w:type="dxa"/>
          </w:tblCellMar>
        </w:tblPrEx>
        <w:trPr>
          <w:trHeight w:val="251"/>
          <w:tblHeader/>
        </w:trPr>
        <w:tc>
          <w:tcPr>
            <w:tcW w:w="3229"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Feature</w:t>
            </w:r>
          </w:p>
        </w:tc>
        <w:tc>
          <w:tcPr>
            <w:tcW w:w="6459"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Description</w:t>
            </w:r>
          </w:p>
        </w:tc>
      </w:tr>
      <w:tr w:rsidR="00FE5E91" w:rsidRPr="006D5AFD" w:rsidTr="003E60D9">
        <w:tblPrEx>
          <w:tblCellMar>
            <w:top w:w="0" w:type="dxa"/>
            <w:bottom w:w="0" w:type="dxa"/>
          </w:tblCellMar>
        </w:tblPrEx>
        <w:trPr>
          <w:trHeight w:val="524"/>
        </w:trPr>
        <w:tc>
          <w:tcPr>
            <w:tcW w:w="322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Real-time Prediction</w:t>
            </w:r>
          </w:p>
        </w:tc>
        <w:tc>
          <w:tcPr>
            <w:tcW w:w="645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3E60D9">
            <w:pPr>
              <w:jc w:val="both"/>
              <w:rPr>
                <w:rFonts w:ascii="Times New Roman" w:hAnsi="Times New Roman" w:cs="Times New Roman"/>
              </w:rPr>
            </w:pPr>
            <w:r w:rsidRPr="006D5AFD">
              <w:rPr>
                <w:rFonts w:ascii="Times New Roman" w:hAnsi="Times New Roman" w:cs="Times New Roman"/>
                <w:sz w:val="22"/>
                <w:szCs w:val="22"/>
              </w:rPr>
              <w:t>Results update instantly as sliders are adjusted — no submit button required</w:t>
            </w:r>
          </w:p>
        </w:tc>
      </w:tr>
      <w:tr w:rsidR="00FE5E91" w:rsidRPr="006D5AFD" w:rsidTr="003E60D9">
        <w:tblPrEx>
          <w:tblCellMar>
            <w:top w:w="0" w:type="dxa"/>
            <w:bottom w:w="0" w:type="dxa"/>
          </w:tblCellMar>
        </w:tblPrEx>
        <w:trPr>
          <w:trHeight w:val="524"/>
        </w:trPr>
        <w:tc>
          <w:tcPr>
            <w:tcW w:w="322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Parameter Status Grid</w:t>
            </w:r>
          </w:p>
        </w:tc>
        <w:tc>
          <w:tcPr>
            <w:tcW w:w="645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3E60D9">
            <w:pPr>
              <w:jc w:val="both"/>
              <w:rPr>
                <w:rFonts w:ascii="Times New Roman" w:hAnsi="Times New Roman" w:cs="Times New Roman"/>
              </w:rPr>
            </w:pPr>
            <w:r w:rsidRPr="006D5AFD">
              <w:rPr>
                <w:rFonts w:ascii="Times New Roman" w:hAnsi="Times New Roman" w:cs="Times New Roman"/>
                <w:sz w:val="22"/>
                <w:szCs w:val="22"/>
              </w:rPr>
              <w:t>Each of 14 blood parameters displays a color-coded badge (OK / Low / High) based on clinical reference ranges</w:t>
            </w:r>
          </w:p>
        </w:tc>
      </w:tr>
      <w:tr w:rsidR="00FE5E91" w:rsidRPr="006D5AFD" w:rsidTr="003E60D9">
        <w:tblPrEx>
          <w:tblCellMar>
            <w:top w:w="0" w:type="dxa"/>
            <w:bottom w:w="0" w:type="dxa"/>
          </w:tblCellMar>
        </w:tblPrEx>
        <w:trPr>
          <w:trHeight w:val="524"/>
        </w:trPr>
        <w:tc>
          <w:tcPr>
            <w:tcW w:w="322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Dual Model Display</w:t>
            </w:r>
          </w:p>
        </w:tc>
        <w:tc>
          <w:tcPr>
            <w:tcW w:w="645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3E60D9">
            <w:pPr>
              <w:jc w:val="both"/>
              <w:rPr>
                <w:rFonts w:ascii="Times New Roman" w:hAnsi="Times New Roman" w:cs="Times New Roman"/>
              </w:rPr>
            </w:pPr>
            <w:r w:rsidRPr="006D5AFD">
              <w:rPr>
                <w:rFonts w:ascii="Times New Roman" w:hAnsi="Times New Roman" w:cs="Times New Roman"/>
                <w:sz w:val="22"/>
                <w:szCs w:val="22"/>
              </w:rPr>
              <w:t xml:space="preserve">Individual predictions from Random Forest and </w:t>
            </w:r>
            <w:proofErr w:type="spellStart"/>
            <w:r w:rsidRPr="006D5AFD">
              <w:rPr>
                <w:rFonts w:ascii="Times New Roman" w:hAnsi="Times New Roman" w:cs="Times New Roman"/>
                <w:sz w:val="22"/>
                <w:szCs w:val="22"/>
              </w:rPr>
              <w:t>XGBoost</w:t>
            </w:r>
            <w:proofErr w:type="spellEnd"/>
            <w:r w:rsidRPr="006D5AFD">
              <w:rPr>
                <w:rFonts w:ascii="Times New Roman" w:hAnsi="Times New Roman" w:cs="Times New Roman"/>
                <w:sz w:val="22"/>
                <w:szCs w:val="22"/>
              </w:rPr>
              <w:t xml:space="preserve"> shown side-by-side with confidence %</w:t>
            </w:r>
          </w:p>
        </w:tc>
      </w:tr>
      <w:tr w:rsidR="00FE5E91" w:rsidRPr="006D5AFD" w:rsidTr="003E60D9">
        <w:tblPrEx>
          <w:tblCellMar>
            <w:top w:w="0" w:type="dxa"/>
            <w:bottom w:w="0" w:type="dxa"/>
          </w:tblCellMar>
        </w:tblPrEx>
        <w:trPr>
          <w:trHeight w:val="524"/>
        </w:trPr>
        <w:tc>
          <w:tcPr>
            <w:tcW w:w="322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Ensemble Decision Banner</w:t>
            </w:r>
          </w:p>
        </w:tc>
        <w:tc>
          <w:tcPr>
            <w:tcW w:w="645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3E60D9">
            <w:pPr>
              <w:jc w:val="both"/>
              <w:rPr>
                <w:rFonts w:ascii="Times New Roman" w:hAnsi="Times New Roman" w:cs="Times New Roman"/>
              </w:rPr>
            </w:pPr>
            <w:r w:rsidRPr="006D5AFD">
              <w:rPr>
                <w:rFonts w:ascii="Times New Roman" w:hAnsi="Times New Roman" w:cs="Times New Roman"/>
                <w:sz w:val="22"/>
                <w:szCs w:val="22"/>
              </w:rPr>
              <w:t>A prominent result banner (red for Anemia, teal for No Anemia) with overall confidence score</w:t>
            </w:r>
          </w:p>
        </w:tc>
      </w:tr>
      <w:tr w:rsidR="00FE5E91" w:rsidRPr="006D5AFD" w:rsidTr="003E60D9">
        <w:tblPrEx>
          <w:tblCellMar>
            <w:top w:w="0" w:type="dxa"/>
            <w:bottom w:w="0" w:type="dxa"/>
          </w:tblCellMar>
        </w:tblPrEx>
        <w:trPr>
          <w:trHeight w:val="514"/>
        </w:trPr>
        <w:tc>
          <w:tcPr>
            <w:tcW w:w="322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Confidence Chart</w:t>
            </w:r>
          </w:p>
        </w:tc>
        <w:tc>
          <w:tcPr>
            <w:tcW w:w="645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3E60D9">
            <w:pPr>
              <w:jc w:val="both"/>
              <w:rPr>
                <w:rFonts w:ascii="Times New Roman" w:hAnsi="Times New Roman" w:cs="Times New Roman"/>
              </w:rPr>
            </w:pPr>
            <w:r w:rsidRPr="006D5AFD">
              <w:rPr>
                <w:rFonts w:ascii="Times New Roman" w:hAnsi="Times New Roman" w:cs="Times New Roman"/>
                <w:sz w:val="22"/>
                <w:szCs w:val="22"/>
              </w:rPr>
              <w:t xml:space="preserve">Horizontal bar chart showing prediction confidence for all three models (RF, </w:t>
            </w:r>
            <w:proofErr w:type="spellStart"/>
            <w:r w:rsidRPr="006D5AFD">
              <w:rPr>
                <w:rFonts w:ascii="Times New Roman" w:hAnsi="Times New Roman" w:cs="Times New Roman"/>
                <w:sz w:val="22"/>
                <w:szCs w:val="22"/>
              </w:rPr>
              <w:t>XGBoost</w:t>
            </w:r>
            <w:proofErr w:type="spellEnd"/>
            <w:r w:rsidRPr="006D5AFD">
              <w:rPr>
                <w:rFonts w:ascii="Times New Roman" w:hAnsi="Times New Roman" w:cs="Times New Roman"/>
                <w:sz w:val="22"/>
                <w:szCs w:val="22"/>
              </w:rPr>
              <w:t>, Ensemble)</w:t>
            </w:r>
          </w:p>
        </w:tc>
      </w:tr>
      <w:tr w:rsidR="00FE5E91" w:rsidRPr="006D5AFD" w:rsidTr="003E60D9">
        <w:tblPrEx>
          <w:tblCellMar>
            <w:top w:w="0" w:type="dxa"/>
            <w:bottom w:w="0" w:type="dxa"/>
          </w:tblCellMar>
        </w:tblPrEx>
        <w:trPr>
          <w:trHeight w:val="524"/>
        </w:trPr>
        <w:tc>
          <w:tcPr>
            <w:tcW w:w="322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Feature Importance Chart</w:t>
            </w:r>
          </w:p>
        </w:tc>
        <w:tc>
          <w:tcPr>
            <w:tcW w:w="645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3E60D9">
            <w:pPr>
              <w:jc w:val="both"/>
              <w:rPr>
                <w:rFonts w:ascii="Times New Roman" w:hAnsi="Times New Roman" w:cs="Times New Roman"/>
              </w:rPr>
            </w:pPr>
            <w:r w:rsidRPr="006D5AFD">
              <w:rPr>
                <w:rFonts w:ascii="Times New Roman" w:hAnsi="Times New Roman" w:cs="Times New Roman"/>
                <w:sz w:val="22"/>
                <w:szCs w:val="22"/>
              </w:rPr>
              <w:t xml:space="preserve">Bar chart of RF feature </w:t>
            </w:r>
            <w:proofErr w:type="spellStart"/>
            <w:r w:rsidRPr="006D5AFD">
              <w:rPr>
                <w:rFonts w:ascii="Times New Roman" w:hAnsi="Times New Roman" w:cs="Times New Roman"/>
                <w:sz w:val="22"/>
                <w:szCs w:val="22"/>
              </w:rPr>
              <w:t>importances</w:t>
            </w:r>
            <w:proofErr w:type="spellEnd"/>
            <w:r w:rsidRPr="006D5AFD">
              <w:rPr>
                <w:rFonts w:ascii="Times New Roman" w:hAnsi="Times New Roman" w:cs="Times New Roman"/>
                <w:sz w:val="22"/>
                <w:szCs w:val="22"/>
              </w:rPr>
              <w:t>, color-coded by above/below median importance</w:t>
            </w:r>
          </w:p>
        </w:tc>
      </w:tr>
      <w:tr w:rsidR="00FE5E91" w:rsidRPr="006D5AFD" w:rsidTr="003E60D9">
        <w:tblPrEx>
          <w:tblCellMar>
            <w:top w:w="0" w:type="dxa"/>
            <w:bottom w:w="0" w:type="dxa"/>
          </w:tblCellMar>
        </w:tblPrEx>
        <w:trPr>
          <w:trHeight w:val="251"/>
        </w:trPr>
        <w:tc>
          <w:tcPr>
            <w:tcW w:w="322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Healthy Range Display</w:t>
            </w:r>
          </w:p>
        </w:tc>
        <w:tc>
          <w:tcPr>
            <w:tcW w:w="645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3E60D9">
            <w:pPr>
              <w:jc w:val="both"/>
              <w:rPr>
                <w:rFonts w:ascii="Times New Roman" w:hAnsi="Times New Roman" w:cs="Times New Roman"/>
              </w:rPr>
            </w:pPr>
            <w:r w:rsidRPr="006D5AFD">
              <w:rPr>
                <w:rFonts w:ascii="Times New Roman" w:hAnsi="Times New Roman" w:cs="Times New Roman"/>
                <w:sz w:val="22"/>
                <w:szCs w:val="22"/>
              </w:rPr>
              <w:t>Slider labels show normal reference ranges for each parameter</w:t>
            </w:r>
          </w:p>
        </w:tc>
      </w:tr>
    </w:tbl>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8.4 Model Loading &amp; Serialization</w:t>
      </w:r>
    </w:p>
    <w:p w:rsidR="00FE5E91" w:rsidRPr="006D5AFD" w:rsidRDefault="00FE5E91" w:rsidP="003E60D9">
      <w:pPr>
        <w:spacing w:before="80" w:after="100" w:line="276" w:lineRule="auto"/>
        <w:jc w:val="both"/>
        <w:rPr>
          <w:rFonts w:ascii="Times New Roman" w:hAnsi="Times New Roman" w:cs="Times New Roman"/>
        </w:rPr>
      </w:pPr>
      <w:r w:rsidRPr="006D5AFD">
        <w:rPr>
          <w:rFonts w:ascii="Times New Roman" w:hAnsi="Times New Roman" w:cs="Times New Roman"/>
          <w:color w:val="000000"/>
        </w:rPr>
        <w:t>Models are cached using @</w:t>
      </w:r>
      <w:proofErr w:type="spellStart"/>
      <w:r w:rsidRPr="006D5AFD">
        <w:rPr>
          <w:rFonts w:ascii="Times New Roman" w:hAnsi="Times New Roman" w:cs="Times New Roman"/>
          <w:color w:val="000000"/>
        </w:rPr>
        <w:t>st.cache_resource</w:t>
      </w:r>
      <w:proofErr w:type="spellEnd"/>
      <w:r w:rsidRPr="006D5AFD">
        <w:rPr>
          <w:rFonts w:ascii="Times New Roman" w:hAnsi="Times New Roman" w:cs="Times New Roman"/>
          <w:color w:val="000000"/>
        </w:rPr>
        <w:t xml:space="preserve"> to avoid reloading on every user interaction. Three files are required at runtime:</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proofErr w:type="spellStart"/>
      <w:r w:rsidRPr="006D5AFD">
        <w:rPr>
          <w:rFonts w:ascii="Times New Roman" w:hAnsi="Times New Roman" w:cs="Times New Roman"/>
        </w:rPr>
        <w:t>rf_model.pkl</w:t>
      </w:r>
      <w:proofErr w:type="spellEnd"/>
      <w:r w:rsidRPr="006D5AFD">
        <w:rPr>
          <w:rFonts w:ascii="Times New Roman" w:hAnsi="Times New Roman" w:cs="Times New Roman"/>
        </w:rPr>
        <w:t xml:space="preserve"> — Trained Random Forest classifier</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proofErr w:type="spellStart"/>
      <w:r w:rsidRPr="006D5AFD">
        <w:rPr>
          <w:rFonts w:ascii="Times New Roman" w:hAnsi="Times New Roman" w:cs="Times New Roman"/>
        </w:rPr>
        <w:t>xgb_model.pkl</w:t>
      </w:r>
      <w:proofErr w:type="spellEnd"/>
      <w:r w:rsidRPr="006D5AFD">
        <w:rPr>
          <w:rFonts w:ascii="Times New Roman" w:hAnsi="Times New Roman" w:cs="Times New Roman"/>
        </w:rPr>
        <w:t xml:space="preserve"> — Trained </w:t>
      </w:r>
      <w:proofErr w:type="spellStart"/>
      <w:r w:rsidRPr="006D5AFD">
        <w:rPr>
          <w:rFonts w:ascii="Times New Roman" w:hAnsi="Times New Roman" w:cs="Times New Roman"/>
        </w:rPr>
        <w:t>XGBoost</w:t>
      </w:r>
      <w:proofErr w:type="spellEnd"/>
      <w:r w:rsidRPr="006D5AFD">
        <w:rPr>
          <w:rFonts w:ascii="Times New Roman" w:hAnsi="Times New Roman" w:cs="Times New Roman"/>
        </w:rPr>
        <w:t xml:space="preserve"> classifier</w:t>
      </w:r>
    </w:p>
    <w:p w:rsidR="00FE5E91" w:rsidRPr="003E60D9" w:rsidRDefault="00FE5E91" w:rsidP="003E60D9">
      <w:pPr>
        <w:pStyle w:val="ListParagraph"/>
        <w:numPr>
          <w:ilvl w:val="0"/>
          <w:numId w:val="5"/>
        </w:numPr>
        <w:spacing w:before="60" w:after="60" w:line="260" w:lineRule="auto"/>
        <w:jc w:val="both"/>
        <w:rPr>
          <w:rFonts w:ascii="Times New Roman" w:hAnsi="Times New Roman" w:cs="Times New Roman"/>
        </w:rPr>
      </w:pPr>
      <w:proofErr w:type="spellStart"/>
      <w:r w:rsidRPr="006D5AFD">
        <w:rPr>
          <w:rFonts w:ascii="Times New Roman" w:hAnsi="Times New Roman" w:cs="Times New Roman"/>
        </w:rPr>
        <w:t>scaler.pkl</w:t>
      </w:r>
      <w:proofErr w:type="spellEnd"/>
      <w:r w:rsidRPr="006D5AFD">
        <w:rPr>
          <w:rFonts w:ascii="Times New Roman" w:hAnsi="Times New Roman" w:cs="Times New Roman"/>
        </w:rPr>
        <w:t xml:space="preserve"> — Fitted </w:t>
      </w:r>
      <w:proofErr w:type="spellStart"/>
      <w:r w:rsidRPr="006D5AFD">
        <w:rPr>
          <w:rFonts w:ascii="Times New Roman" w:hAnsi="Times New Roman" w:cs="Times New Roman"/>
        </w:rPr>
        <w:t>StandardScaler</w:t>
      </w:r>
      <w:proofErr w:type="spellEnd"/>
      <w:r w:rsidRPr="006D5AFD">
        <w:rPr>
          <w:rFonts w:ascii="Times New Roman" w:hAnsi="Times New Roman" w:cs="Times New Roman"/>
        </w:rPr>
        <w:t xml:space="preserve"> for input normalization</w:t>
      </w:r>
    </w:p>
    <w:p w:rsidR="003E60D9" w:rsidRPr="009A6677" w:rsidRDefault="00FE5E91" w:rsidP="009A6677">
      <w:pPr>
        <w:spacing w:before="80" w:after="100" w:line="276" w:lineRule="auto"/>
        <w:jc w:val="both"/>
        <w:rPr>
          <w:rFonts w:ascii="Times New Roman" w:hAnsi="Times New Roman" w:cs="Times New Roman"/>
        </w:rPr>
      </w:pPr>
      <w:r w:rsidRPr="006D5AFD">
        <w:rPr>
          <w:rFonts w:ascii="Times New Roman" w:hAnsi="Times New Roman" w:cs="Times New Roman"/>
          <w:color w:val="000000"/>
        </w:rPr>
        <w:t xml:space="preserve">All three files are generated at the end of the training notebook using </w:t>
      </w:r>
      <w:proofErr w:type="spellStart"/>
      <w:proofErr w:type="gramStart"/>
      <w:r w:rsidRPr="006D5AFD">
        <w:rPr>
          <w:rFonts w:ascii="Times New Roman" w:hAnsi="Times New Roman" w:cs="Times New Roman"/>
          <w:color w:val="000000"/>
        </w:rPr>
        <w:t>joblib.dump</w:t>
      </w:r>
      <w:proofErr w:type="spellEnd"/>
      <w:r w:rsidRPr="006D5AFD">
        <w:rPr>
          <w:rFonts w:ascii="Times New Roman" w:hAnsi="Times New Roman" w:cs="Times New Roman"/>
          <w:color w:val="000000"/>
        </w:rPr>
        <w:t>(</w:t>
      </w:r>
      <w:proofErr w:type="gramEnd"/>
      <w:r w:rsidRPr="006D5AFD">
        <w:rPr>
          <w:rFonts w:ascii="Times New Roman" w:hAnsi="Times New Roman" w:cs="Times New Roman"/>
          <w:color w:val="000000"/>
        </w:rPr>
        <w:t>) and must be co-located with the app.py file at runtime.</w:t>
      </w:r>
    </w:p>
    <w:p w:rsidR="00FE5E91" w:rsidRPr="003E60D9" w:rsidRDefault="00FE5E91" w:rsidP="00FE5E91">
      <w:pPr>
        <w:pStyle w:val="Heading1"/>
        <w:pBdr>
          <w:bottom w:val="single" w:sz="8" w:space="6" w:color="0F766E"/>
        </w:pBdr>
        <w:rPr>
          <w:rFonts w:ascii="Times New Roman" w:hAnsi="Times New Roman" w:cs="Times New Roman"/>
          <w:color w:val="1F4E79" w:themeColor="accent1" w:themeShade="80"/>
        </w:rPr>
      </w:pPr>
      <w:r w:rsidRPr="003E60D9">
        <w:rPr>
          <w:rFonts w:ascii="Times New Roman" w:hAnsi="Times New Roman" w:cs="Times New Roman"/>
          <w:color w:val="1F4E79" w:themeColor="accent1" w:themeShade="80"/>
          <w:sz w:val="28"/>
          <w:szCs w:val="28"/>
        </w:rPr>
        <w:t>9. Limitations &amp; Future Work</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9.1 Current Limitations</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033036">
        <w:rPr>
          <w:rFonts w:ascii="Times New Roman" w:hAnsi="Times New Roman" w:cs="Times New Roman"/>
          <w:b/>
          <w:color w:val="2E74B5" w:themeColor="accent1" w:themeShade="BF"/>
        </w:rPr>
        <w:t>Binary Classification Only:</w:t>
      </w:r>
      <w:r w:rsidRPr="006D5AFD">
        <w:rPr>
          <w:rFonts w:ascii="Times New Roman" w:hAnsi="Times New Roman" w:cs="Times New Roman"/>
        </w:rPr>
        <w:t xml:space="preserve"> The system classifies patients as anemic or non-anemic but does not differentiate between anemia subtypes (iron-deficiency, megaloblastic, aplastic, hemolytic, etc.), which require different treatments.</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033036">
        <w:rPr>
          <w:rFonts w:ascii="Times New Roman" w:hAnsi="Times New Roman" w:cs="Times New Roman"/>
          <w:b/>
          <w:color w:val="2E74B5" w:themeColor="accent1" w:themeShade="BF"/>
        </w:rPr>
        <w:t xml:space="preserve">Class Imbalance: </w:t>
      </w:r>
      <w:r w:rsidRPr="006D5AFD">
        <w:rPr>
          <w:rFonts w:ascii="Times New Roman" w:hAnsi="Times New Roman" w:cs="Times New Roman"/>
        </w:rPr>
        <w:t>The 65:35 class ratio may marginally bias the model toward predicting the majority class. Techniques such as SMOTE or class weighting were not applied in this iteration.</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033036">
        <w:rPr>
          <w:rFonts w:ascii="Times New Roman" w:hAnsi="Times New Roman" w:cs="Times New Roman"/>
          <w:b/>
          <w:color w:val="2E74B5" w:themeColor="accent1" w:themeShade="BF"/>
        </w:rPr>
        <w:t xml:space="preserve">No </w:t>
      </w:r>
      <w:proofErr w:type="spellStart"/>
      <w:r w:rsidRPr="00033036">
        <w:rPr>
          <w:rFonts w:ascii="Times New Roman" w:hAnsi="Times New Roman" w:cs="Times New Roman"/>
          <w:b/>
          <w:color w:val="2E74B5" w:themeColor="accent1" w:themeShade="BF"/>
        </w:rPr>
        <w:t>Hyperparameter</w:t>
      </w:r>
      <w:proofErr w:type="spellEnd"/>
      <w:r w:rsidRPr="00033036">
        <w:rPr>
          <w:rFonts w:ascii="Times New Roman" w:hAnsi="Times New Roman" w:cs="Times New Roman"/>
          <w:b/>
          <w:color w:val="2E74B5" w:themeColor="accent1" w:themeShade="BF"/>
        </w:rPr>
        <w:t xml:space="preserve"> Tuning:</w:t>
      </w:r>
      <w:r w:rsidRPr="006D5AFD">
        <w:rPr>
          <w:rFonts w:ascii="Times New Roman" w:hAnsi="Times New Roman" w:cs="Times New Roman"/>
        </w:rPr>
        <w:t xml:space="preserve"> Both models were trained with default or lightly specified </w:t>
      </w:r>
      <w:proofErr w:type="spellStart"/>
      <w:r w:rsidRPr="006D5AFD">
        <w:rPr>
          <w:rFonts w:ascii="Times New Roman" w:hAnsi="Times New Roman" w:cs="Times New Roman"/>
        </w:rPr>
        <w:t>hyperparameters</w:t>
      </w:r>
      <w:proofErr w:type="spellEnd"/>
      <w:r w:rsidRPr="006D5AFD">
        <w:rPr>
          <w:rFonts w:ascii="Times New Roman" w:hAnsi="Times New Roman" w:cs="Times New Roman"/>
        </w:rPr>
        <w:t>. Grid search or Bayesian optimization could yield improved performance.</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6834D7">
        <w:rPr>
          <w:rFonts w:ascii="Times New Roman" w:hAnsi="Times New Roman" w:cs="Times New Roman"/>
          <w:b/>
          <w:color w:val="2E74B5" w:themeColor="accent1" w:themeShade="BF"/>
        </w:rPr>
        <w:lastRenderedPageBreak/>
        <w:t>Limited Demographic Features:</w:t>
      </w:r>
      <w:r w:rsidRPr="006834D7">
        <w:rPr>
          <w:rFonts w:ascii="Times New Roman" w:hAnsi="Times New Roman" w:cs="Times New Roman"/>
          <w:color w:val="2E74B5" w:themeColor="accent1" w:themeShade="BF"/>
        </w:rPr>
        <w:t xml:space="preserve"> </w:t>
      </w:r>
      <w:r w:rsidRPr="006D5AFD">
        <w:rPr>
          <w:rFonts w:ascii="Times New Roman" w:hAnsi="Times New Roman" w:cs="Times New Roman"/>
        </w:rPr>
        <w:t>Age and Gender were excluded from the final feature set due to low correlation. More complex interactions (e.g., age-stratified hemoglobin thresholds) are not captured.</w:t>
      </w:r>
      <w:bookmarkStart w:id="0" w:name="_GoBack"/>
      <w:bookmarkEnd w:id="0"/>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033036">
        <w:rPr>
          <w:rFonts w:ascii="Times New Roman" w:hAnsi="Times New Roman" w:cs="Times New Roman"/>
          <w:b/>
          <w:color w:val="2E74B5" w:themeColor="accent1" w:themeShade="BF"/>
        </w:rPr>
        <w:t xml:space="preserve">No Cross-Validation: </w:t>
      </w:r>
      <w:r w:rsidRPr="006D5AFD">
        <w:rPr>
          <w:rFonts w:ascii="Times New Roman" w:hAnsi="Times New Roman" w:cs="Times New Roman"/>
        </w:rPr>
        <w:t>A single train-test split was used. K-fold cross-validation would provide more robust performance estimates and reduce the effect of random variation in the split.</w:t>
      </w:r>
    </w:p>
    <w:p w:rsidR="00FE5E91" w:rsidRPr="006D5AFD" w:rsidRDefault="00FE5E91" w:rsidP="003E60D9">
      <w:pPr>
        <w:pStyle w:val="ListParagraph"/>
        <w:numPr>
          <w:ilvl w:val="0"/>
          <w:numId w:val="5"/>
        </w:numPr>
        <w:spacing w:before="60" w:after="60" w:line="260" w:lineRule="auto"/>
        <w:jc w:val="both"/>
        <w:rPr>
          <w:rFonts w:ascii="Times New Roman" w:hAnsi="Times New Roman" w:cs="Times New Roman"/>
        </w:rPr>
      </w:pPr>
      <w:r w:rsidRPr="00033036">
        <w:rPr>
          <w:rFonts w:ascii="Times New Roman" w:hAnsi="Times New Roman" w:cs="Times New Roman"/>
          <w:b/>
          <w:color w:val="2E74B5" w:themeColor="accent1" w:themeShade="BF"/>
        </w:rPr>
        <w:t>Single Dataset:</w:t>
      </w:r>
      <w:r w:rsidRPr="006D5AFD">
        <w:rPr>
          <w:rFonts w:ascii="Times New Roman" w:hAnsi="Times New Roman" w:cs="Times New Roman"/>
        </w:rPr>
        <w:t xml:space="preserve"> Generalizability to other patient populations or laboratory instruments has not been validated. External validation on a different cohort is recommended before clinical deployment.</w:t>
      </w:r>
    </w:p>
    <w:p w:rsidR="00FE5E91" w:rsidRPr="006D5AFD" w:rsidRDefault="00FE5E91" w:rsidP="00FE5E91">
      <w:pPr>
        <w:pStyle w:val="Heading2"/>
        <w:rPr>
          <w:rFonts w:ascii="Times New Roman" w:hAnsi="Times New Roman" w:cs="Times New Roman"/>
        </w:rPr>
      </w:pPr>
      <w:r w:rsidRPr="00033036">
        <w:rPr>
          <w:rFonts w:ascii="Times New Roman" w:hAnsi="Times New Roman" w:cs="Times New Roman"/>
          <w:color w:val="2E74B5" w:themeColor="accent1" w:themeShade="BF"/>
          <w:sz w:val="24"/>
          <w:szCs w:val="24"/>
        </w:rPr>
        <w:t>9.2 Future Improvements</w:t>
      </w:r>
    </w:p>
    <w:p w:rsidR="00FE5E91" w:rsidRPr="006D5AFD" w:rsidRDefault="00FE5E91" w:rsidP="00FE5E91">
      <w:pPr>
        <w:pStyle w:val="ListParagraph"/>
        <w:numPr>
          <w:ilvl w:val="0"/>
          <w:numId w:val="5"/>
        </w:numPr>
        <w:spacing w:before="60" w:after="60" w:line="260" w:lineRule="auto"/>
        <w:rPr>
          <w:rFonts w:ascii="Times New Roman" w:hAnsi="Times New Roman" w:cs="Times New Roman"/>
        </w:rPr>
      </w:pPr>
      <w:r w:rsidRPr="00033036">
        <w:rPr>
          <w:rFonts w:ascii="Times New Roman" w:hAnsi="Times New Roman" w:cs="Times New Roman"/>
          <w:b/>
          <w:color w:val="2E74B5" w:themeColor="accent1" w:themeShade="BF"/>
        </w:rPr>
        <w:t>Anemia Subtype Classification:</w:t>
      </w:r>
      <w:r w:rsidRPr="006D5AFD">
        <w:rPr>
          <w:rFonts w:ascii="Times New Roman" w:hAnsi="Times New Roman" w:cs="Times New Roman"/>
        </w:rPr>
        <w:t xml:space="preserve"> Extend to multi-class classification for iron-deficiency, B12 deficiency, folate deficiency, and other subtypes using the same feature set with additional markers.</w:t>
      </w:r>
    </w:p>
    <w:p w:rsidR="00FE5E91" w:rsidRPr="006D5AFD" w:rsidRDefault="00FE5E91" w:rsidP="00FE5E91">
      <w:pPr>
        <w:pStyle w:val="ListParagraph"/>
        <w:numPr>
          <w:ilvl w:val="0"/>
          <w:numId w:val="5"/>
        </w:numPr>
        <w:spacing w:before="60" w:after="60" w:line="260" w:lineRule="auto"/>
        <w:rPr>
          <w:rFonts w:ascii="Times New Roman" w:hAnsi="Times New Roman" w:cs="Times New Roman"/>
        </w:rPr>
      </w:pPr>
      <w:proofErr w:type="spellStart"/>
      <w:r w:rsidRPr="00033036">
        <w:rPr>
          <w:rFonts w:ascii="Times New Roman" w:hAnsi="Times New Roman" w:cs="Times New Roman"/>
          <w:b/>
          <w:color w:val="2E74B5" w:themeColor="accent1" w:themeShade="BF"/>
        </w:rPr>
        <w:t>Hyperparameter</w:t>
      </w:r>
      <w:proofErr w:type="spellEnd"/>
      <w:r w:rsidRPr="00033036">
        <w:rPr>
          <w:rFonts w:ascii="Times New Roman" w:hAnsi="Times New Roman" w:cs="Times New Roman"/>
          <w:b/>
          <w:color w:val="2E74B5" w:themeColor="accent1" w:themeShade="BF"/>
        </w:rPr>
        <w:t xml:space="preserve"> Optimization: </w:t>
      </w:r>
      <w:r w:rsidRPr="006D5AFD">
        <w:rPr>
          <w:rFonts w:ascii="Times New Roman" w:hAnsi="Times New Roman" w:cs="Times New Roman"/>
        </w:rPr>
        <w:t xml:space="preserve">Implement </w:t>
      </w:r>
      <w:proofErr w:type="spellStart"/>
      <w:r w:rsidRPr="006D5AFD">
        <w:rPr>
          <w:rFonts w:ascii="Times New Roman" w:hAnsi="Times New Roman" w:cs="Times New Roman"/>
        </w:rPr>
        <w:t>RandomizedSearchCV</w:t>
      </w:r>
      <w:proofErr w:type="spellEnd"/>
      <w:r w:rsidRPr="006D5AFD">
        <w:rPr>
          <w:rFonts w:ascii="Times New Roman" w:hAnsi="Times New Roman" w:cs="Times New Roman"/>
        </w:rPr>
        <w:t xml:space="preserve"> or </w:t>
      </w:r>
      <w:proofErr w:type="spellStart"/>
      <w:r w:rsidRPr="006D5AFD">
        <w:rPr>
          <w:rFonts w:ascii="Times New Roman" w:hAnsi="Times New Roman" w:cs="Times New Roman"/>
        </w:rPr>
        <w:t>Optuna</w:t>
      </w:r>
      <w:proofErr w:type="spellEnd"/>
      <w:r w:rsidRPr="006D5AFD">
        <w:rPr>
          <w:rFonts w:ascii="Times New Roman" w:hAnsi="Times New Roman" w:cs="Times New Roman"/>
        </w:rPr>
        <w:t xml:space="preserve"> for automated </w:t>
      </w:r>
      <w:proofErr w:type="spellStart"/>
      <w:r w:rsidRPr="006D5AFD">
        <w:rPr>
          <w:rFonts w:ascii="Times New Roman" w:hAnsi="Times New Roman" w:cs="Times New Roman"/>
        </w:rPr>
        <w:t>hyperparameter</w:t>
      </w:r>
      <w:proofErr w:type="spellEnd"/>
      <w:r w:rsidRPr="006D5AFD">
        <w:rPr>
          <w:rFonts w:ascii="Times New Roman" w:hAnsi="Times New Roman" w:cs="Times New Roman"/>
        </w:rPr>
        <w:t xml:space="preserve"> tuning to potentially improve F1-score and recall.</w:t>
      </w:r>
    </w:p>
    <w:p w:rsidR="00FE5E91" w:rsidRPr="006D5AFD" w:rsidRDefault="00FE5E91" w:rsidP="00FE5E91">
      <w:pPr>
        <w:pStyle w:val="ListParagraph"/>
        <w:numPr>
          <w:ilvl w:val="0"/>
          <w:numId w:val="5"/>
        </w:numPr>
        <w:spacing w:before="60" w:after="60" w:line="260" w:lineRule="auto"/>
        <w:rPr>
          <w:rFonts w:ascii="Times New Roman" w:hAnsi="Times New Roman" w:cs="Times New Roman"/>
        </w:rPr>
      </w:pPr>
      <w:r w:rsidRPr="00033036">
        <w:rPr>
          <w:rFonts w:ascii="Times New Roman" w:hAnsi="Times New Roman" w:cs="Times New Roman"/>
          <w:b/>
          <w:color w:val="2E74B5" w:themeColor="accent1" w:themeShade="BF"/>
        </w:rPr>
        <w:t>Imbalance Handling:</w:t>
      </w:r>
      <w:r w:rsidRPr="006D5AFD">
        <w:rPr>
          <w:rFonts w:ascii="Times New Roman" w:hAnsi="Times New Roman" w:cs="Times New Roman"/>
        </w:rPr>
        <w:t xml:space="preserve"> Apply SMOTE (Synthetic Minority Oversampling Technique) or adjust class weights to improve recall on the minority anemia class.</w:t>
      </w:r>
    </w:p>
    <w:p w:rsidR="00FE5E91" w:rsidRPr="006D5AFD" w:rsidRDefault="00FE5E91" w:rsidP="00FE5E91">
      <w:pPr>
        <w:pStyle w:val="ListParagraph"/>
        <w:numPr>
          <w:ilvl w:val="0"/>
          <w:numId w:val="5"/>
        </w:numPr>
        <w:spacing w:before="60" w:after="60" w:line="260" w:lineRule="auto"/>
        <w:rPr>
          <w:rFonts w:ascii="Times New Roman" w:hAnsi="Times New Roman" w:cs="Times New Roman"/>
        </w:rPr>
      </w:pPr>
      <w:r w:rsidRPr="00033036">
        <w:rPr>
          <w:rFonts w:ascii="Times New Roman" w:hAnsi="Times New Roman" w:cs="Times New Roman"/>
          <w:b/>
          <w:color w:val="2E74B5" w:themeColor="accent1" w:themeShade="BF"/>
        </w:rPr>
        <w:t>Additional Models:</w:t>
      </w:r>
      <w:r w:rsidRPr="006D5AFD">
        <w:rPr>
          <w:rFonts w:ascii="Times New Roman" w:hAnsi="Times New Roman" w:cs="Times New Roman"/>
        </w:rPr>
        <w:t xml:space="preserve"> Evaluate </w:t>
      </w:r>
      <w:proofErr w:type="spellStart"/>
      <w:r w:rsidRPr="006D5AFD">
        <w:rPr>
          <w:rFonts w:ascii="Times New Roman" w:hAnsi="Times New Roman" w:cs="Times New Roman"/>
        </w:rPr>
        <w:t>LightGBM</w:t>
      </w:r>
      <w:proofErr w:type="spellEnd"/>
      <w:r w:rsidRPr="006D5AFD">
        <w:rPr>
          <w:rFonts w:ascii="Times New Roman" w:hAnsi="Times New Roman" w:cs="Times New Roman"/>
        </w:rPr>
        <w:t xml:space="preserve">, </w:t>
      </w:r>
      <w:proofErr w:type="spellStart"/>
      <w:r w:rsidRPr="006D5AFD">
        <w:rPr>
          <w:rFonts w:ascii="Times New Roman" w:hAnsi="Times New Roman" w:cs="Times New Roman"/>
        </w:rPr>
        <w:t>CatBoost</w:t>
      </w:r>
      <w:proofErr w:type="spellEnd"/>
      <w:r w:rsidRPr="006D5AFD">
        <w:rPr>
          <w:rFonts w:ascii="Times New Roman" w:hAnsi="Times New Roman" w:cs="Times New Roman"/>
        </w:rPr>
        <w:t xml:space="preserve">, and neural network architectures (e.g., </w:t>
      </w:r>
      <w:proofErr w:type="spellStart"/>
      <w:r w:rsidRPr="006D5AFD">
        <w:rPr>
          <w:rFonts w:ascii="Times New Roman" w:hAnsi="Times New Roman" w:cs="Times New Roman"/>
        </w:rPr>
        <w:t>TabNet</w:t>
      </w:r>
      <w:proofErr w:type="spellEnd"/>
      <w:r w:rsidRPr="006D5AFD">
        <w:rPr>
          <w:rFonts w:ascii="Times New Roman" w:hAnsi="Times New Roman" w:cs="Times New Roman"/>
        </w:rPr>
        <w:t>) as alternative classifiers.</w:t>
      </w:r>
    </w:p>
    <w:p w:rsidR="00FE5E91" w:rsidRPr="006D5AFD" w:rsidRDefault="00FE5E91" w:rsidP="00FE5E91">
      <w:pPr>
        <w:pStyle w:val="ListParagraph"/>
        <w:numPr>
          <w:ilvl w:val="0"/>
          <w:numId w:val="5"/>
        </w:numPr>
        <w:spacing w:before="60" w:after="60" w:line="260" w:lineRule="auto"/>
        <w:rPr>
          <w:rFonts w:ascii="Times New Roman" w:hAnsi="Times New Roman" w:cs="Times New Roman"/>
        </w:rPr>
      </w:pPr>
      <w:r w:rsidRPr="00033036">
        <w:rPr>
          <w:rFonts w:ascii="Times New Roman" w:hAnsi="Times New Roman" w:cs="Times New Roman"/>
          <w:b/>
          <w:color w:val="2E74B5" w:themeColor="accent1" w:themeShade="BF"/>
        </w:rPr>
        <w:t xml:space="preserve">SHAP </w:t>
      </w:r>
      <w:proofErr w:type="spellStart"/>
      <w:r w:rsidRPr="00033036">
        <w:rPr>
          <w:rFonts w:ascii="Times New Roman" w:hAnsi="Times New Roman" w:cs="Times New Roman"/>
          <w:b/>
          <w:color w:val="2E74B5" w:themeColor="accent1" w:themeShade="BF"/>
        </w:rPr>
        <w:t>Explainability</w:t>
      </w:r>
      <w:proofErr w:type="spellEnd"/>
      <w:r w:rsidRPr="00033036">
        <w:rPr>
          <w:rFonts w:ascii="Times New Roman" w:hAnsi="Times New Roman" w:cs="Times New Roman"/>
          <w:b/>
          <w:color w:val="2E74B5" w:themeColor="accent1" w:themeShade="BF"/>
        </w:rPr>
        <w:t>:</w:t>
      </w:r>
      <w:r w:rsidRPr="006D5AFD">
        <w:rPr>
          <w:rFonts w:ascii="Times New Roman" w:hAnsi="Times New Roman" w:cs="Times New Roman"/>
        </w:rPr>
        <w:t xml:space="preserve"> Integrate SHAP (</w:t>
      </w:r>
      <w:proofErr w:type="spellStart"/>
      <w:r w:rsidRPr="006D5AFD">
        <w:rPr>
          <w:rFonts w:ascii="Times New Roman" w:hAnsi="Times New Roman" w:cs="Times New Roman"/>
        </w:rPr>
        <w:t>SHapley</w:t>
      </w:r>
      <w:proofErr w:type="spellEnd"/>
      <w:r w:rsidRPr="006D5AFD">
        <w:rPr>
          <w:rFonts w:ascii="Times New Roman" w:hAnsi="Times New Roman" w:cs="Times New Roman"/>
        </w:rPr>
        <w:t xml:space="preserve"> Additive </w:t>
      </w:r>
      <w:proofErr w:type="spellStart"/>
      <w:r w:rsidRPr="006D5AFD">
        <w:rPr>
          <w:rFonts w:ascii="Times New Roman" w:hAnsi="Times New Roman" w:cs="Times New Roman"/>
        </w:rPr>
        <w:t>exPlanations</w:t>
      </w:r>
      <w:proofErr w:type="spellEnd"/>
      <w:r w:rsidRPr="006D5AFD">
        <w:rPr>
          <w:rFonts w:ascii="Times New Roman" w:hAnsi="Times New Roman" w:cs="Times New Roman"/>
        </w:rPr>
        <w:t>) values into the application to provide patient-level feature contribution explanations for clinician transparency.</w:t>
      </w:r>
    </w:p>
    <w:p w:rsidR="00FE5E91" w:rsidRPr="006D5AFD" w:rsidRDefault="00FE5E91" w:rsidP="00FE5E91">
      <w:pPr>
        <w:pStyle w:val="ListParagraph"/>
        <w:numPr>
          <w:ilvl w:val="0"/>
          <w:numId w:val="5"/>
        </w:numPr>
        <w:spacing w:before="60" w:after="60" w:line="260" w:lineRule="auto"/>
        <w:rPr>
          <w:rFonts w:ascii="Times New Roman" w:hAnsi="Times New Roman" w:cs="Times New Roman"/>
        </w:rPr>
      </w:pPr>
      <w:r w:rsidRPr="00033036">
        <w:rPr>
          <w:rFonts w:ascii="Times New Roman" w:hAnsi="Times New Roman" w:cs="Times New Roman"/>
          <w:b/>
          <w:color w:val="2E74B5" w:themeColor="accent1" w:themeShade="BF"/>
        </w:rPr>
        <w:t>Longitudinal Analysis:</w:t>
      </w:r>
      <w:r w:rsidRPr="006D5AFD">
        <w:rPr>
          <w:rFonts w:ascii="Times New Roman" w:hAnsi="Times New Roman" w:cs="Times New Roman"/>
        </w:rPr>
        <w:t xml:space="preserve"> Incorporate time-series patient data to model anemia progression and treatment response over time.</w:t>
      </w:r>
    </w:p>
    <w:p w:rsidR="00FE5E91" w:rsidRPr="00BB5BD8" w:rsidRDefault="00FE5E91" w:rsidP="00BB5BD8">
      <w:pPr>
        <w:pStyle w:val="ListParagraph"/>
        <w:numPr>
          <w:ilvl w:val="0"/>
          <w:numId w:val="5"/>
        </w:numPr>
        <w:spacing w:before="60" w:after="60" w:line="260" w:lineRule="auto"/>
        <w:rPr>
          <w:rFonts w:ascii="Times New Roman" w:hAnsi="Times New Roman" w:cs="Times New Roman"/>
        </w:rPr>
      </w:pPr>
      <w:r w:rsidRPr="00033036">
        <w:rPr>
          <w:rFonts w:ascii="Times New Roman" w:hAnsi="Times New Roman" w:cs="Times New Roman"/>
          <w:b/>
          <w:color w:val="2E74B5" w:themeColor="accent1" w:themeShade="BF"/>
        </w:rPr>
        <w:t>API Deployment:</w:t>
      </w:r>
      <w:r w:rsidRPr="006D5AFD">
        <w:rPr>
          <w:rFonts w:ascii="Times New Roman" w:hAnsi="Times New Roman" w:cs="Times New Roman"/>
        </w:rPr>
        <w:t xml:space="preserve"> Expose the prediction model as a REST API using </w:t>
      </w:r>
      <w:proofErr w:type="spellStart"/>
      <w:r w:rsidRPr="006D5AFD">
        <w:rPr>
          <w:rFonts w:ascii="Times New Roman" w:hAnsi="Times New Roman" w:cs="Times New Roman"/>
        </w:rPr>
        <w:t>FastAPI</w:t>
      </w:r>
      <w:proofErr w:type="spellEnd"/>
      <w:r w:rsidRPr="006D5AFD">
        <w:rPr>
          <w:rFonts w:ascii="Times New Roman" w:hAnsi="Times New Roman" w:cs="Times New Roman"/>
        </w:rPr>
        <w:t xml:space="preserve"> or Flask for integration with existing hospital information systems (HIS).</w:t>
      </w:r>
    </w:p>
    <w:p w:rsidR="00FE5E91" w:rsidRPr="003E60D9" w:rsidRDefault="00FE5E91" w:rsidP="00FE5E91">
      <w:pPr>
        <w:pStyle w:val="Heading1"/>
        <w:pBdr>
          <w:bottom w:val="single" w:sz="8" w:space="6" w:color="0F766E"/>
        </w:pBdr>
        <w:rPr>
          <w:rFonts w:ascii="Times New Roman" w:hAnsi="Times New Roman" w:cs="Times New Roman"/>
          <w:color w:val="1F4E79" w:themeColor="accent1" w:themeShade="80"/>
        </w:rPr>
      </w:pPr>
      <w:r w:rsidRPr="003E60D9">
        <w:rPr>
          <w:rFonts w:ascii="Times New Roman" w:hAnsi="Times New Roman" w:cs="Times New Roman"/>
          <w:color w:val="1F4E79" w:themeColor="accent1" w:themeShade="80"/>
          <w:sz w:val="28"/>
          <w:szCs w:val="28"/>
        </w:rPr>
        <w:t>10. Conclusion</w:t>
      </w:r>
    </w:p>
    <w:p w:rsidR="00FE5E91" w:rsidRPr="006D5AFD" w:rsidRDefault="00FE5E91" w:rsidP="003E60D9">
      <w:pPr>
        <w:spacing w:before="80" w:after="100" w:line="276" w:lineRule="auto"/>
        <w:jc w:val="both"/>
        <w:rPr>
          <w:rFonts w:ascii="Times New Roman" w:hAnsi="Times New Roman" w:cs="Times New Roman"/>
        </w:rPr>
      </w:pPr>
      <w:r w:rsidRPr="006D5AFD">
        <w:rPr>
          <w:rFonts w:ascii="Times New Roman" w:hAnsi="Times New Roman" w:cs="Times New Roman"/>
          <w:color w:val="000000"/>
        </w:rPr>
        <w:t>This project successfully demonstrates the application of machine learning to clinical anemia prediction using a large-scale hematological dataset. The analysis pipeline — from data exploration through model deployment — provides a complete framework for building automated clinical decision support tools.</w:t>
      </w:r>
    </w:p>
    <w:p w:rsidR="00FE5E91" w:rsidRPr="006D5AFD" w:rsidRDefault="00FE5E91" w:rsidP="003E60D9">
      <w:pPr>
        <w:spacing w:before="80" w:after="100" w:line="276" w:lineRule="auto"/>
        <w:jc w:val="both"/>
        <w:rPr>
          <w:rFonts w:ascii="Times New Roman" w:hAnsi="Times New Roman" w:cs="Times New Roman"/>
        </w:rPr>
      </w:pPr>
      <w:r w:rsidRPr="006D5AFD">
        <w:rPr>
          <w:rFonts w:ascii="Times New Roman" w:hAnsi="Times New Roman" w:cs="Times New Roman"/>
          <w:color w:val="000000"/>
        </w:rPr>
        <w:t xml:space="preserve">The Random Forest classifier achieved the best overall performance with 93.48% accuracy and an F1-Score of 89.77%, supported by a precision of 98.51% that makes it highly reliable in flagging true anemia cases. The </w:t>
      </w:r>
      <w:proofErr w:type="spellStart"/>
      <w:r w:rsidRPr="006D5AFD">
        <w:rPr>
          <w:rFonts w:ascii="Times New Roman" w:hAnsi="Times New Roman" w:cs="Times New Roman"/>
          <w:color w:val="000000"/>
        </w:rPr>
        <w:t>XGBoost</w:t>
      </w:r>
      <w:proofErr w:type="spellEnd"/>
      <w:r w:rsidRPr="006D5AFD">
        <w:rPr>
          <w:rFonts w:ascii="Times New Roman" w:hAnsi="Times New Roman" w:cs="Times New Roman"/>
          <w:color w:val="000000"/>
        </w:rPr>
        <w:t xml:space="preserve"> model offers a complementary trade-off with marginally higher recall, and the ensemble approach in the web application leverages both models for balanced clinical decision support.</w:t>
      </w:r>
    </w:p>
    <w:p w:rsidR="00FE5E91" w:rsidRPr="006D5AFD" w:rsidRDefault="00FE5E91" w:rsidP="003E60D9">
      <w:pPr>
        <w:spacing w:before="80" w:after="100" w:line="276" w:lineRule="auto"/>
        <w:jc w:val="both"/>
        <w:rPr>
          <w:rFonts w:ascii="Times New Roman" w:hAnsi="Times New Roman" w:cs="Times New Roman"/>
        </w:rPr>
      </w:pPr>
      <w:r w:rsidRPr="006D5AFD">
        <w:rPr>
          <w:rFonts w:ascii="Times New Roman" w:hAnsi="Times New Roman" w:cs="Times New Roman"/>
          <w:color w:val="000000"/>
        </w:rPr>
        <w:lastRenderedPageBreak/>
        <w:t xml:space="preserve">Key clinical insights confirmed by the data analysis include the primacy of Hemoglobin, Hematocrit, and RBC count as anemia predictors, the gender disparity in anemia prevalence, and the diagnostic utility of iron metabolism markers (Serum Iron, Ferritin, </w:t>
      </w:r>
      <w:proofErr w:type="gramStart"/>
      <w:r w:rsidRPr="006D5AFD">
        <w:rPr>
          <w:rFonts w:ascii="Times New Roman" w:hAnsi="Times New Roman" w:cs="Times New Roman"/>
          <w:color w:val="000000"/>
        </w:rPr>
        <w:t>TIBC</w:t>
      </w:r>
      <w:proofErr w:type="gramEnd"/>
      <w:r w:rsidRPr="006D5AFD">
        <w:rPr>
          <w:rFonts w:ascii="Times New Roman" w:hAnsi="Times New Roman" w:cs="Times New Roman"/>
          <w:color w:val="000000"/>
        </w:rPr>
        <w:t>). These findings align with established hematological knowledge, validating the dataset quality and analytical methodology.</w:t>
      </w:r>
    </w:p>
    <w:p w:rsidR="00FE5E91" w:rsidRDefault="00FE5E91" w:rsidP="003E60D9">
      <w:pPr>
        <w:spacing w:before="80" w:after="100" w:line="276" w:lineRule="auto"/>
        <w:jc w:val="both"/>
        <w:rPr>
          <w:rFonts w:ascii="Times New Roman" w:hAnsi="Times New Roman" w:cs="Times New Roman"/>
          <w:color w:val="000000"/>
        </w:rPr>
      </w:pPr>
      <w:r w:rsidRPr="006D5AFD">
        <w:rPr>
          <w:rFonts w:ascii="Times New Roman" w:hAnsi="Times New Roman" w:cs="Times New Roman"/>
          <w:color w:val="000000"/>
        </w:rPr>
        <w:t xml:space="preserve">The </w:t>
      </w:r>
      <w:proofErr w:type="spellStart"/>
      <w:r w:rsidRPr="006D5AFD">
        <w:rPr>
          <w:rFonts w:ascii="Times New Roman" w:hAnsi="Times New Roman" w:cs="Times New Roman"/>
          <w:color w:val="000000"/>
        </w:rPr>
        <w:t>Streamlit</w:t>
      </w:r>
      <w:proofErr w:type="spellEnd"/>
      <w:r w:rsidRPr="006D5AFD">
        <w:rPr>
          <w:rFonts w:ascii="Times New Roman" w:hAnsi="Times New Roman" w:cs="Times New Roman"/>
          <w:color w:val="000000"/>
        </w:rPr>
        <w:t xml:space="preserve"> application provides an accessible, real-time interface for prediction, making the model practically useful in a screening or educational context. With further validation, </w:t>
      </w:r>
      <w:proofErr w:type="spellStart"/>
      <w:r w:rsidRPr="006D5AFD">
        <w:rPr>
          <w:rFonts w:ascii="Times New Roman" w:hAnsi="Times New Roman" w:cs="Times New Roman"/>
          <w:color w:val="000000"/>
        </w:rPr>
        <w:t>hyperparameter</w:t>
      </w:r>
      <w:proofErr w:type="spellEnd"/>
      <w:r w:rsidRPr="006D5AFD">
        <w:rPr>
          <w:rFonts w:ascii="Times New Roman" w:hAnsi="Times New Roman" w:cs="Times New Roman"/>
          <w:color w:val="000000"/>
        </w:rPr>
        <w:t xml:space="preserve"> optimization, and subtype classification capabilities, this system has strong potential for deployment in clinical laboratory workflows.</w:t>
      </w:r>
    </w:p>
    <w:p w:rsidR="00BB5BD8" w:rsidRPr="00BB5BD8" w:rsidRDefault="00BB5BD8" w:rsidP="003E60D9">
      <w:pPr>
        <w:spacing w:before="80" w:after="100" w:line="276" w:lineRule="auto"/>
        <w:jc w:val="both"/>
        <w:rPr>
          <w:rFonts w:ascii="Times New Roman" w:hAnsi="Times New Roman" w:cs="Times New Roman"/>
          <w:sz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5E91" w:rsidRPr="006D5AFD" w:rsidTr="003E60D9">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Achievement</w:t>
            </w:r>
          </w:p>
        </w:tc>
        <w:tc>
          <w:tcPr>
            <w:tcW w:w="4680" w:type="dxa"/>
            <w:tcBorders>
              <w:top w:val="single" w:sz="1" w:space="0" w:color="D1D5DB"/>
              <w:left w:val="single" w:sz="1" w:space="0" w:color="D1D5DB"/>
              <w:bottom w:val="single" w:sz="1" w:space="0" w:color="D1D5DB"/>
              <w:right w:val="single" w:sz="1" w:space="0" w:color="D1D5DB"/>
            </w:tcBorders>
            <w:shd w:val="clear" w:color="auto" w:fill="2E74B5" w:themeFill="accent1" w:themeFillShade="BF"/>
            <w:tcMar>
              <w:top w:w="100" w:type="dxa"/>
              <w:left w:w="140" w:type="dxa"/>
              <w:bottom w:w="100" w:type="dxa"/>
              <w:right w:w="140" w:type="dxa"/>
            </w:tcMar>
          </w:tcPr>
          <w:p w:rsidR="00FE5E91" w:rsidRPr="006D5AFD" w:rsidRDefault="00FE5E91" w:rsidP="00033036">
            <w:pPr>
              <w:jc w:val="center"/>
              <w:rPr>
                <w:rFonts w:ascii="Times New Roman" w:hAnsi="Times New Roman" w:cs="Times New Roman"/>
              </w:rPr>
            </w:pPr>
            <w:r w:rsidRPr="006D5AFD">
              <w:rPr>
                <w:rFonts w:ascii="Times New Roman" w:hAnsi="Times New Roman" w:cs="Times New Roman"/>
                <w:b/>
                <w:bCs/>
                <w:color w:val="FFFFFF"/>
                <w:sz w:val="22"/>
                <w:szCs w:val="22"/>
              </w:rPr>
              <w:t>Value</w:t>
            </w:r>
          </w:p>
        </w:tc>
      </w:tr>
      <w:tr w:rsidR="00FE5E91" w:rsidRPr="006D5AFD" w:rsidTr="0003303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Dataset Processed</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153,728 patient records</w:t>
            </w:r>
          </w:p>
        </w:tc>
      </w:tr>
      <w:tr w:rsidR="00FE5E91" w:rsidRPr="006D5AFD" w:rsidTr="0003303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Features Engineered</w:t>
            </w:r>
          </w:p>
        </w:tc>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14 hematological parameters</w:t>
            </w:r>
          </w:p>
        </w:tc>
      </w:tr>
      <w:tr w:rsidR="00FE5E91" w:rsidRPr="006D5AFD" w:rsidTr="0003303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Best Model Accuracy</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93.48% (Random Forest)</w:t>
            </w:r>
          </w:p>
        </w:tc>
      </w:tr>
      <w:tr w:rsidR="00FE5E91" w:rsidRPr="006D5AFD" w:rsidTr="0003303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2D0209" w:rsidRDefault="00FE5E91" w:rsidP="00033036">
            <w:pPr>
              <w:rPr>
                <w:rFonts w:ascii="Times New Roman" w:hAnsi="Times New Roman" w:cs="Times New Roman"/>
                <w:color w:val="2E74B5" w:themeColor="accent1" w:themeShade="BF"/>
              </w:rPr>
            </w:pPr>
            <w:r w:rsidRPr="006D5AFD">
              <w:rPr>
                <w:rFonts w:ascii="Times New Roman" w:hAnsi="Times New Roman" w:cs="Times New Roman"/>
                <w:sz w:val="22"/>
                <w:szCs w:val="22"/>
              </w:rPr>
              <w:t>Best F1-Score</w:t>
            </w:r>
          </w:p>
        </w:tc>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89.77% (Random Forest)</w:t>
            </w:r>
          </w:p>
        </w:tc>
      </w:tr>
      <w:tr w:rsidR="00FE5E91" w:rsidRPr="006D5AFD" w:rsidTr="0003303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Best Precision</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98.51% (Random Forest)</w:t>
            </w:r>
          </w:p>
        </w:tc>
      </w:tr>
      <w:tr w:rsidR="00FE5E91" w:rsidRPr="006D5AFD" w:rsidTr="0003303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r w:rsidRPr="006D5AFD">
              <w:rPr>
                <w:rFonts w:ascii="Times New Roman" w:hAnsi="Times New Roman" w:cs="Times New Roman"/>
                <w:sz w:val="22"/>
                <w:szCs w:val="22"/>
              </w:rPr>
              <w:t>Application Built</w:t>
            </w:r>
          </w:p>
        </w:tc>
        <w:tc>
          <w:tcPr>
            <w:tcW w:w="468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40" w:type="dxa"/>
              <w:bottom w:w="80" w:type="dxa"/>
              <w:right w:w="140" w:type="dxa"/>
            </w:tcMar>
          </w:tcPr>
          <w:p w:rsidR="00FE5E91" w:rsidRPr="006D5AFD" w:rsidRDefault="00FE5E91" w:rsidP="00033036">
            <w:pPr>
              <w:rPr>
                <w:rFonts w:ascii="Times New Roman" w:hAnsi="Times New Roman" w:cs="Times New Roman"/>
              </w:rPr>
            </w:pPr>
            <w:proofErr w:type="spellStart"/>
            <w:r w:rsidRPr="006D5AFD">
              <w:rPr>
                <w:rFonts w:ascii="Times New Roman" w:hAnsi="Times New Roman" w:cs="Times New Roman"/>
                <w:sz w:val="22"/>
                <w:szCs w:val="22"/>
              </w:rPr>
              <w:t>Streamlit</w:t>
            </w:r>
            <w:proofErr w:type="spellEnd"/>
            <w:r w:rsidRPr="006D5AFD">
              <w:rPr>
                <w:rFonts w:ascii="Times New Roman" w:hAnsi="Times New Roman" w:cs="Times New Roman"/>
                <w:sz w:val="22"/>
                <w:szCs w:val="22"/>
              </w:rPr>
              <w:t xml:space="preserve"> real-time prediction app</w:t>
            </w:r>
          </w:p>
        </w:tc>
      </w:tr>
    </w:tbl>
    <w:p w:rsidR="00EE7C06" w:rsidRPr="006D5AFD" w:rsidRDefault="00EE7C06" w:rsidP="00FE5E91">
      <w:pPr>
        <w:pStyle w:val="NoSpacing"/>
        <w:spacing w:before="1540" w:after="240"/>
        <w:rPr>
          <w:rFonts w:ascii="Times New Roman" w:hAnsi="Times New Roman" w:cs="Times New Roman"/>
          <w:sz w:val="28"/>
        </w:rPr>
      </w:pPr>
    </w:p>
    <w:sectPr w:rsidR="00EE7C06" w:rsidRPr="006D5AFD" w:rsidSect="00752E32">
      <w:headerReference w:type="default" r:id="rId26"/>
      <w:footerReference w:type="default" r:id="rId27"/>
      <w:pgSz w:w="12240" w:h="15840"/>
      <w:pgMar w:top="1170" w:right="1296" w:bottom="810" w:left="1296" w:header="708" w:footer="708" w:gutter="0"/>
      <w:pgBorders w:offsetFrom="page">
        <w:top w:val="single" w:sz="6" w:space="24" w:color="auto"/>
        <w:left w:val="single" w:sz="6" w:space="24" w:color="auto"/>
        <w:bottom w:val="single" w:sz="6" w:space="24" w:color="auto"/>
        <w:right w:val="single" w:sz="6"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7FA9" w:rsidRDefault="000F7FA9">
      <w:r>
        <w:separator/>
      </w:r>
    </w:p>
  </w:endnote>
  <w:endnote w:type="continuationSeparator" w:id="0">
    <w:p w:rsidR="000F7FA9" w:rsidRDefault="000F7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b/>
        <w:color w:val="1F3864" w:themeColor="accent5" w:themeShade="80"/>
        <w:sz w:val="26"/>
        <w:szCs w:val="26"/>
      </w:rPr>
      <w:id w:val="-1844227112"/>
      <w:docPartObj>
        <w:docPartGallery w:val="Page Numbers (Bottom of Page)"/>
        <w:docPartUnique/>
      </w:docPartObj>
    </w:sdtPr>
    <w:sdtEndPr>
      <w:rPr>
        <w:noProof/>
      </w:rPr>
    </w:sdtEndPr>
    <w:sdtContent>
      <w:p w:rsidR="00033036" w:rsidRPr="00752E32" w:rsidRDefault="00033036" w:rsidP="00752E32">
        <w:pPr>
          <w:pStyle w:val="Footer"/>
          <w:spacing w:before="240" w:after="240"/>
          <w:jc w:val="right"/>
          <w:rPr>
            <w:rFonts w:ascii="Times New Roman" w:hAnsi="Times New Roman" w:cs="Times New Roman"/>
            <w:b/>
            <w:color w:val="1F3864" w:themeColor="accent5" w:themeShade="80"/>
            <w:sz w:val="26"/>
            <w:szCs w:val="26"/>
          </w:rPr>
        </w:pPr>
        <w:r w:rsidRPr="00752E32">
          <w:rPr>
            <w:rFonts w:ascii="Times New Roman" w:hAnsi="Times New Roman" w:cs="Times New Roman"/>
            <w:b/>
            <w:color w:val="1F3864" w:themeColor="accent5" w:themeShade="80"/>
            <w:sz w:val="26"/>
            <w:szCs w:val="26"/>
          </w:rPr>
          <w:fldChar w:fldCharType="begin"/>
        </w:r>
        <w:r w:rsidRPr="00752E32">
          <w:rPr>
            <w:rFonts w:ascii="Times New Roman" w:hAnsi="Times New Roman" w:cs="Times New Roman"/>
            <w:b/>
            <w:color w:val="1F3864" w:themeColor="accent5" w:themeShade="80"/>
            <w:sz w:val="26"/>
            <w:szCs w:val="26"/>
          </w:rPr>
          <w:instrText xml:space="preserve"> PAGE   \* MERGEFORMAT </w:instrText>
        </w:r>
        <w:r w:rsidRPr="00752E32">
          <w:rPr>
            <w:rFonts w:ascii="Times New Roman" w:hAnsi="Times New Roman" w:cs="Times New Roman"/>
            <w:b/>
            <w:color w:val="1F3864" w:themeColor="accent5" w:themeShade="80"/>
            <w:sz w:val="26"/>
            <w:szCs w:val="26"/>
          </w:rPr>
          <w:fldChar w:fldCharType="separate"/>
        </w:r>
        <w:r w:rsidR="006834D7">
          <w:rPr>
            <w:rFonts w:ascii="Times New Roman" w:hAnsi="Times New Roman" w:cs="Times New Roman"/>
            <w:b/>
            <w:noProof/>
            <w:color w:val="1F3864" w:themeColor="accent5" w:themeShade="80"/>
            <w:sz w:val="26"/>
            <w:szCs w:val="26"/>
          </w:rPr>
          <w:t>18</w:t>
        </w:r>
        <w:r w:rsidRPr="00752E32">
          <w:rPr>
            <w:rFonts w:ascii="Times New Roman" w:hAnsi="Times New Roman" w:cs="Times New Roman"/>
            <w:b/>
            <w:noProof/>
            <w:color w:val="1F3864" w:themeColor="accent5" w:themeShade="80"/>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7FA9" w:rsidRDefault="000F7FA9">
      <w:r>
        <w:separator/>
      </w:r>
    </w:p>
  </w:footnote>
  <w:footnote w:type="continuationSeparator" w:id="0">
    <w:p w:rsidR="000F7FA9" w:rsidRDefault="000F7F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036" w:rsidRPr="009B631C" w:rsidRDefault="009A6677" w:rsidP="00252C2D">
    <w:pPr>
      <w:pStyle w:val="Header"/>
      <w:spacing w:before="240" w:after="240"/>
      <w:rPr>
        <w:rFonts w:ascii="Times New Roman" w:hAnsi="Times New Roman" w:cs="Times New Roman"/>
        <w:b/>
        <w:color w:val="1F3864" w:themeColor="accent5" w:themeShade="80"/>
        <w:sz w:val="26"/>
        <w:szCs w:val="26"/>
      </w:rPr>
    </w:pPr>
    <w:r>
      <w:rPr>
        <w:rFonts w:ascii="Times New Roman" w:hAnsi="Times New Roman" w:cs="Times New Roman"/>
        <w:b/>
        <w:color w:val="1F3864" w:themeColor="accent5" w:themeShade="80"/>
        <w:sz w:val="26"/>
        <w:szCs w:val="26"/>
      </w:rPr>
      <w:t xml:space="preserve">Machine </w:t>
    </w:r>
    <w:proofErr w:type="gramStart"/>
    <w:r>
      <w:rPr>
        <w:rFonts w:ascii="Times New Roman" w:hAnsi="Times New Roman" w:cs="Times New Roman"/>
        <w:b/>
        <w:color w:val="1F3864" w:themeColor="accent5" w:themeShade="80"/>
        <w:sz w:val="26"/>
        <w:szCs w:val="26"/>
      </w:rPr>
      <w:t xml:space="preserve">Learning </w:t>
    </w:r>
    <w:r w:rsidR="00033036">
      <w:rPr>
        <w:rFonts w:ascii="Times New Roman" w:hAnsi="Times New Roman" w:cs="Times New Roman"/>
        <w:b/>
        <w:color w:val="1F3864" w:themeColor="accent5" w:themeShade="80"/>
        <w:sz w:val="26"/>
        <w:szCs w:val="26"/>
      </w:rPr>
      <w:t xml:space="preserve"> (</w:t>
    </w:r>
    <w:proofErr w:type="gramEnd"/>
    <w:r w:rsidR="00033036">
      <w:rPr>
        <w:rFonts w:ascii="Times New Roman" w:hAnsi="Times New Roman" w:cs="Times New Roman"/>
        <w:b/>
        <w:color w:val="1F3864" w:themeColor="accent5" w:themeShade="80"/>
        <w:sz w:val="26"/>
        <w:szCs w:val="26"/>
      </w:rPr>
      <w:t>AI233</w:t>
    </w:r>
    <w:r w:rsidR="00033036" w:rsidRPr="009B631C">
      <w:rPr>
        <w:rFonts w:ascii="Times New Roman" w:hAnsi="Times New Roman" w:cs="Times New Roman"/>
        <w:b/>
        <w:color w:val="1F3864" w:themeColor="accent5" w:themeShade="80"/>
        <w:sz w:val="26"/>
        <w:szCs w:val="26"/>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375CD7"/>
    <w:multiLevelType w:val="hybridMultilevel"/>
    <w:tmpl w:val="ED9E584A"/>
    <w:lvl w:ilvl="0" w:tplc="6E9E195A">
      <w:start w:val="1"/>
      <w:numFmt w:val="bullet"/>
      <w:lvlText w:val="●"/>
      <w:lvlJc w:val="left"/>
      <w:pPr>
        <w:ind w:left="720" w:hanging="360"/>
      </w:pPr>
    </w:lvl>
    <w:lvl w:ilvl="1" w:tplc="E272B842">
      <w:start w:val="1"/>
      <w:numFmt w:val="bullet"/>
      <w:lvlText w:val="○"/>
      <w:lvlJc w:val="left"/>
      <w:pPr>
        <w:ind w:left="1440" w:hanging="360"/>
      </w:pPr>
    </w:lvl>
    <w:lvl w:ilvl="2" w:tplc="48E03DA4">
      <w:start w:val="1"/>
      <w:numFmt w:val="bullet"/>
      <w:lvlText w:val="■"/>
      <w:lvlJc w:val="left"/>
      <w:pPr>
        <w:ind w:left="2160" w:hanging="360"/>
      </w:pPr>
    </w:lvl>
    <w:lvl w:ilvl="3" w:tplc="1C9CD2FE">
      <w:start w:val="1"/>
      <w:numFmt w:val="bullet"/>
      <w:lvlText w:val="●"/>
      <w:lvlJc w:val="left"/>
      <w:pPr>
        <w:ind w:left="2880" w:hanging="360"/>
      </w:pPr>
    </w:lvl>
    <w:lvl w:ilvl="4" w:tplc="E34ECD20">
      <w:start w:val="1"/>
      <w:numFmt w:val="bullet"/>
      <w:lvlText w:val="○"/>
      <w:lvlJc w:val="left"/>
      <w:pPr>
        <w:ind w:left="3600" w:hanging="360"/>
      </w:pPr>
    </w:lvl>
    <w:lvl w:ilvl="5" w:tplc="FA123124">
      <w:start w:val="1"/>
      <w:numFmt w:val="bullet"/>
      <w:lvlText w:val="■"/>
      <w:lvlJc w:val="left"/>
      <w:pPr>
        <w:ind w:left="4320" w:hanging="360"/>
      </w:pPr>
    </w:lvl>
    <w:lvl w:ilvl="6" w:tplc="9FAC39CC">
      <w:start w:val="1"/>
      <w:numFmt w:val="bullet"/>
      <w:lvlText w:val="●"/>
      <w:lvlJc w:val="left"/>
      <w:pPr>
        <w:ind w:left="5040" w:hanging="360"/>
      </w:pPr>
    </w:lvl>
    <w:lvl w:ilvl="7" w:tplc="D30AD496">
      <w:start w:val="1"/>
      <w:numFmt w:val="bullet"/>
      <w:lvlText w:val="●"/>
      <w:lvlJc w:val="left"/>
      <w:pPr>
        <w:ind w:left="5760" w:hanging="360"/>
      </w:pPr>
    </w:lvl>
    <w:lvl w:ilvl="8" w:tplc="F844C952">
      <w:start w:val="1"/>
      <w:numFmt w:val="bullet"/>
      <w:lvlText w:val="●"/>
      <w:lvlJc w:val="left"/>
      <w:pPr>
        <w:ind w:left="6480" w:hanging="360"/>
      </w:pPr>
    </w:lvl>
  </w:abstractNum>
  <w:abstractNum w:abstractNumId="1" w15:restartNumberingAfterBreak="0">
    <w:nsid w:val="3ECB3C9A"/>
    <w:multiLevelType w:val="hybridMultilevel"/>
    <w:tmpl w:val="1BE23234"/>
    <w:lvl w:ilvl="0" w:tplc="4868155E">
      <w:start w:val="1"/>
      <w:numFmt w:val="decimal"/>
      <w:lvlText w:val="%1."/>
      <w:lvlJc w:val="left"/>
      <w:pPr>
        <w:ind w:left="720" w:hanging="360"/>
      </w:pPr>
    </w:lvl>
    <w:lvl w:ilvl="1" w:tplc="2F6492D6">
      <w:numFmt w:val="decimal"/>
      <w:lvlText w:val=""/>
      <w:lvlJc w:val="left"/>
    </w:lvl>
    <w:lvl w:ilvl="2" w:tplc="8916B6FA">
      <w:numFmt w:val="decimal"/>
      <w:lvlText w:val=""/>
      <w:lvlJc w:val="left"/>
    </w:lvl>
    <w:lvl w:ilvl="3" w:tplc="3AC649C6">
      <w:numFmt w:val="decimal"/>
      <w:lvlText w:val=""/>
      <w:lvlJc w:val="left"/>
    </w:lvl>
    <w:lvl w:ilvl="4" w:tplc="C5B2E1D2">
      <w:numFmt w:val="decimal"/>
      <w:lvlText w:val=""/>
      <w:lvlJc w:val="left"/>
    </w:lvl>
    <w:lvl w:ilvl="5" w:tplc="E8300C52">
      <w:numFmt w:val="decimal"/>
      <w:lvlText w:val=""/>
      <w:lvlJc w:val="left"/>
    </w:lvl>
    <w:lvl w:ilvl="6" w:tplc="0A140984">
      <w:numFmt w:val="decimal"/>
      <w:lvlText w:val=""/>
      <w:lvlJc w:val="left"/>
    </w:lvl>
    <w:lvl w:ilvl="7" w:tplc="8820B7FA">
      <w:numFmt w:val="decimal"/>
      <w:lvlText w:val=""/>
      <w:lvlJc w:val="left"/>
    </w:lvl>
    <w:lvl w:ilvl="8" w:tplc="A0F8DBEC">
      <w:numFmt w:val="decimal"/>
      <w:lvlText w:val=""/>
      <w:lvlJc w:val="left"/>
    </w:lvl>
  </w:abstractNum>
  <w:abstractNum w:abstractNumId="2" w15:restartNumberingAfterBreak="0">
    <w:nsid w:val="4A1B296E"/>
    <w:multiLevelType w:val="hybridMultilevel"/>
    <w:tmpl w:val="127EE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A04D78"/>
    <w:multiLevelType w:val="hybridMultilevel"/>
    <w:tmpl w:val="7172C238"/>
    <w:lvl w:ilvl="0" w:tplc="813E9CD0">
      <w:start w:val="1"/>
      <w:numFmt w:val="bullet"/>
      <w:lvlText w:val="•"/>
      <w:lvlJc w:val="left"/>
      <w:pPr>
        <w:ind w:left="720" w:hanging="360"/>
      </w:pPr>
    </w:lvl>
    <w:lvl w:ilvl="1" w:tplc="7F3E09DE">
      <w:numFmt w:val="decimal"/>
      <w:lvlText w:val=""/>
      <w:lvlJc w:val="left"/>
    </w:lvl>
    <w:lvl w:ilvl="2" w:tplc="C30AF176">
      <w:numFmt w:val="decimal"/>
      <w:lvlText w:val=""/>
      <w:lvlJc w:val="left"/>
    </w:lvl>
    <w:lvl w:ilvl="3" w:tplc="F49A3DF2">
      <w:numFmt w:val="decimal"/>
      <w:lvlText w:val=""/>
      <w:lvlJc w:val="left"/>
    </w:lvl>
    <w:lvl w:ilvl="4" w:tplc="FEEC29BC">
      <w:numFmt w:val="decimal"/>
      <w:lvlText w:val=""/>
      <w:lvlJc w:val="left"/>
    </w:lvl>
    <w:lvl w:ilvl="5" w:tplc="90C8AB7A">
      <w:numFmt w:val="decimal"/>
      <w:lvlText w:val=""/>
      <w:lvlJc w:val="left"/>
    </w:lvl>
    <w:lvl w:ilvl="6" w:tplc="DD4EB21E">
      <w:numFmt w:val="decimal"/>
      <w:lvlText w:val=""/>
      <w:lvlJc w:val="left"/>
    </w:lvl>
    <w:lvl w:ilvl="7" w:tplc="CEF4FC4C">
      <w:numFmt w:val="decimal"/>
      <w:lvlText w:val=""/>
      <w:lvlJc w:val="left"/>
    </w:lvl>
    <w:lvl w:ilvl="8" w:tplc="BB541978">
      <w:numFmt w:val="decimal"/>
      <w:lvlText w:val=""/>
      <w:lvlJc w:val="left"/>
    </w:lvl>
  </w:abstractNum>
  <w:abstractNum w:abstractNumId="4" w15:restartNumberingAfterBreak="0">
    <w:nsid w:val="7E4E57BF"/>
    <w:multiLevelType w:val="hybridMultilevel"/>
    <w:tmpl w:val="07D86DC6"/>
    <w:lvl w:ilvl="0" w:tplc="A21A4D72">
      <w:start w:val="1"/>
      <w:numFmt w:val="bullet"/>
      <w:lvlText w:val="•"/>
      <w:lvlJc w:val="left"/>
      <w:pPr>
        <w:ind w:left="720" w:hanging="360"/>
      </w:pPr>
    </w:lvl>
    <w:lvl w:ilvl="1" w:tplc="78E8C32A">
      <w:numFmt w:val="decimal"/>
      <w:lvlText w:val=""/>
      <w:lvlJc w:val="left"/>
    </w:lvl>
    <w:lvl w:ilvl="2" w:tplc="CABAC83E">
      <w:numFmt w:val="decimal"/>
      <w:lvlText w:val=""/>
      <w:lvlJc w:val="left"/>
    </w:lvl>
    <w:lvl w:ilvl="3" w:tplc="850EFDB0">
      <w:numFmt w:val="decimal"/>
      <w:lvlText w:val=""/>
      <w:lvlJc w:val="left"/>
    </w:lvl>
    <w:lvl w:ilvl="4" w:tplc="DF9C019A">
      <w:numFmt w:val="decimal"/>
      <w:lvlText w:val=""/>
      <w:lvlJc w:val="left"/>
    </w:lvl>
    <w:lvl w:ilvl="5" w:tplc="F3B4F5E8">
      <w:numFmt w:val="decimal"/>
      <w:lvlText w:val=""/>
      <w:lvlJc w:val="left"/>
    </w:lvl>
    <w:lvl w:ilvl="6" w:tplc="4A702D44">
      <w:numFmt w:val="decimal"/>
      <w:lvlText w:val=""/>
      <w:lvlJc w:val="left"/>
    </w:lvl>
    <w:lvl w:ilvl="7" w:tplc="FCE0B122">
      <w:numFmt w:val="decimal"/>
      <w:lvlText w:val=""/>
      <w:lvlJc w:val="left"/>
    </w:lvl>
    <w:lvl w:ilvl="8" w:tplc="D6F2AE60">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C06"/>
    <w:rsid w:val="00033036"/>
    <w:rsid w:val="000F7FA9"/>
    <w:rsid w:val="00211057"/>
    <w:rsid w:val="00252C2D"/>
    <w:rsid w:val="002D0209"/>
    <w:rsid w:val="0039587F"/>
    <w:rsid w:val="003E60D9"/>
    <w:rsid w:val="004600DE"/>
    <w:rsid w:val="005465E8"/>
    <w:rsid w:val="006834D7"/>
    <w:rsid w:val="006D5AFD"/>
    <w:rsid w:val="00745424"/>
    <w:rsid w:val="00752E32"/>
    <w:rsid w:val="008648EF"/>
    <w:rsid w:val="008B765C"/>
    <w:rsid w:val="009A6677"/>
    <w:rsid w:val="009B631C"/>
    <w:rsid w:val="00A5288E"/>
    <w:rsid w:val="00A71CB3"/>
    <w:rsid w:val="00BB5BD8"/>
    <w:rsid w:val="00DC3D99"/>
    <w:rsid w:val="00E04145"/>
    <w:rsid w:val="00E43307"/>
    <w:rsid w:val="00EE7C06"/>
    <w:rsid w:val="00FB3050"/>
    <w:rsid w:val="00FD16D0"/>
    <w:rsid w:val="00FE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F0DD331-2189-4E46-8240-D28A673E2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link w:val="Heading2Char"/>
    <w:qFormat/>
    <w:pPr>
      <w:spacing w:before="280" w:after="140"/>
      <w:outlineLvl w:val="1"/>
    </w:pPr>
    <w:rPr>
      <w:b/>
      <w:bCs/>
      <w:color w:val="2E75B6"/>
      <w:sz w:val="28"/>
      <w:szCs w:val="28"/>
    </w:rPr>
  </w:style>
  <w:style w:type="paragraph" w:styleId="Heading3">
    <w:name w:val="heading 3"/>
    <w:qFormat/>
    <w:pPr>
      <w:spacing w:before="200" w:after="100"/>
      <w:outlineLvl w:val="2"/>
    </w:pPr>
    <w:rPr>
      <w:b/>
      <w:bCs/>
      <w:color w:val="595959"/>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E4330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E43307"/>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752E32"/>
    <w:pPr>
      <w:tabs>
        <w:tab w:val="center" w:pos="4680"/>
        <w:tab w:val="right" w:pos="9360"/>
      </w:tabs>
    </w:pPr>
  </w:style>
  <w:style w:type="character" w:customStyle="1" w:styleId="HeaderChar">
    <w:name w:val="Header Char"/>
    <w:basedOn w:val="DefaultParagraphFont"/>
    <w:link w:val="Header"/>
    <w:uiPriority w:val="99"/>
    <w:rsid w:val="00752E32"/>
  </w:style>
  <w:style w:type="paragraph" w:styleId="Footer">
    <w:name w:val="footer"/>
    <w:basedOn w:val="Normal"/>
    <w:link w:val="FooterChar"/>
    <w:uiPriority w:val="99"/>
    <w:unhideWhenUsed/>
    <w:rsid w:val="00752E32"/>
    <w:pPr>
      <w:tabs>
        <w:tab w:val="center" w:pos="4680"/>
        <w:tab w:val="right" w:pos="9360"/>
      </w:tabs>
    </w:pPr>
  </w:style>
  <w:style w:type="character" w:customStyle="1" w:styleId="FooterChar">
    <w:name w:val="Footer Char"/>
    <w:basedOn w:val="DefaultParagraphFont"/>
    <w:link w:val="Footer"/>
    <w:uiPriority w:val="99"/>
    <w:rsid w:val="00752E32"/>
  </w:style>
  <w:style w:type="character" w:customStyle="1" w:styleId="Heading2Char">
    <w:name w:val="Heading 2 Char"/>
    <w:basedOn w:val="DefaultParagraphFont"/>
    <w:link w:val="Heading2"/>
    <w:rsid w:val="00FB3050"/>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21</Pages>
  <Words>2924</Words>
  <Characters>16669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31</cp:revision>
  <dcterms:created xsi:type="dcterms:W3CDTF">2026-06-07T09:43:00Z</dcterms:created>
  <dcterms:modified xsi:type="dcterms:W3CDTF">2026-06-07T18:15:00Z</dcterms:modified>
</cp:coreProperties>
</file>