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97D" w:val="clear"/>
          </w:tcPr>
          <w:p>
            <w:pPr>
              <w:bidi/>
              <w:spacing w:before="360" w:after="120"/>
              <w:jc w:val="center"/>
            </w:pPr>
            <w:r>
              <w:rPr>
                <w:rFonts w:ascii="Simplified Arabic" w:hAnsi="Simplified Arabic"/>
                <w:b/>
                <w:color w:val="FFFFFF"/>
                <w:sz w:val="44"/>
              </w:rPr>
              <w:t>تقرير تحليل بيانات الجرد الوطني</w:t>
            </w:r>
          </w:p>
          <w:p>
            <w:pPr>
              <w:bidi/>
              <w:spacing w:after="360"/>
              <w:jc w:val="center"/>
            </w:pPr>
            <w:r>
              <w:rPr>
                <w:rFonts w:ascii="Simplified Arabic" w:hAnsi="Simplified Arabic"/>
                <w:b w:val="0"/>
                <w:color w:val="FFFFFF"/>
                <w:sz w:val="30"/>
              </w:rPr>
              <w:t>غازات الاحتباس الحراري - العراق 2000-2021</w:t>
            </w:r>
          </w:p>
        </w:tc>
      </w:tr>
    </w:tbl>
    <w:p>
      <w:pPr>
        <w:bidi/>
        <w:spacing w:before="160" w:after="80"/>
        <w:jc w:val="right"/>
      </w:pPr>
      <w:r>
        <w:rPr>
          <w:rFonts w:ascii="Simplified Arabic" w:hAnsi="Simplified Arabic"/>
          <w:b w:val="0"/>
          <w:color w:val="707070"/>
          <w:sz w:val="24"/>
        </w:rPr>
        <w:t>تاريخ الإصدار: 08/05/2026  |  وزارة البيئة - قسم سياسات المناخ</w:t>
      </w:r>
    </w:p>
    <w:p>
      <w:pPr>
        <w:bidi/>
        <w:spacing w:before="0" w:after="80"/>
        <w:jc w:val="right"/>
      </w:pPr>
      <w:r>
        <w:rPr>
          <w:rFonts w:ascii="Simplified Arabic" w:hAnsi="Simplified Arabic"/>
          <w:b w:val="0"/>
          <w:color w:val="707070"/>
          <w:sz w:val="24"/>
        </w:rPr>
        <w:t>الوحدة: Gg CO2eq  |  إرشادات IPCC 2006  |  إمكانية الاحترار AR5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أولاً: المؤشرات الرئيسية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إجمالي 2021</w:t>
            </w:r>
          </w:p>
        </w:tc>
        <w:tc>
          <w:tcPr>
            <w:tcW w:type="dxa" w:w="3213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التغيير السنوي</w:t>
            </w:r>
          </w:p>
        </w:tc>
        <w:tc>
          <w:tcPr>
            <w:tcW w:type="dxa" w:w="3213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معدل النمو السنوي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30"/>
              </w:rPr>
              <w:t>195,800 Gg CO2eq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0"/>
              </w:rPr>
              <w:t>+2.0%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BF8F00"/>
                <w:sz w:val="30"/>
              </w:rPr>
              <w:t>4.09% / سنة</w:t>
            </w:r>
          </w:p>
        </w:tc>
      </w:tr>
    </w:tbl>
    <w:p>
      <w:pPr>
        <w:bidi/>
        <w:spacing w:before="120" w:after="0"/>
        <w:jc w:val="righ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التغيير منذ 2000</w:t>
            </w:r>
          </w:p>
        </w:tc>
        <w:tc>
          <w:tcPr>
            <w:tcW w:type="dxa" w:w="3213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القطاع المهيمن</w:t>
            </w:r>
          </w:p>
        </w:tc>
        <w:tc>
          <w:tcPr>
            <w:tcW w:type="dxa" w:w="3213"/>
            <w:shd w:fill="7030A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ذروة الانبعاثات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0"/>
              </w:rPr>
              <w:t>+132.3%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30"/>
              </w:rPr>
              <w:t>الطاقة (88%)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7030A0"/>
                <w:sz w:val="30"/>
              </w:rPr>
              <w:t>195,800 (2021)</w:t>
            </w:r>
          </w:p>
        </w:tc>
      </w:tr>
    </w:tbl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ثانياً: الاتجاه الزمني للانبعاثات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color w:val="262626"/>
          <w:sz w:val="26"/>
        </w:rPr>
        <w:t>شهدت الانبعاثات الوطنية نمواً بمعدل 4.09% سنوياً خلال الفترة 2000-2021، مرتفعةً من 191 ألف إلى 195 ألف Gg CO2eq. ويظهر الرسم البياني مقارنة الاتجاه بأهداف المساهمة الوطنية لعام 2030.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3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(1): الاتجاه الزمني للانبعاثات الوطنية مقارنةً بأهداف NDC</w:t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ثالثاً: تحليل الانبعاثات حسب القطاع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color w:val="262626"/>
          <w:sz w:val="26"/>
        </w:rPr>
        <w:t>يهيمن قطاع الطاقة على الانبعاثات الوطنية بحصة 88% من الإجمالي عام 2021، مما يجعله القطاع ذا الأولوية القصوى في خطط التخفيف.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22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(2): الانبعاثات المكدّسة حسب القطاع 2000-2021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3.1  مقارنة القطاعات 2020 و 2021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51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القطاع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2020 (Gg CO2eq)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2021 (Gg CO2eq)</w:t>
            </w:r>
          </w:p>
        </w:tc>
        <w:tc>
          <w:tcPr>
            <w:tcW w:type="dxa" w:w="1701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التغيير</w:t>
            </w:r>
          </w:p>
        </w:tc>
        <w:tc>
          <w:tcPr>
            <w:tcW w:type="dxa" w:w="1701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الحصة 2021</w:t>
            </w:r>
          </w:p>
        </w:tc>
      </w:tr>
      <w:tr>
        <w:tc>
          <w:tcPr>
            <w:tcW w:type="dxa" w:w="192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الطاقة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168,000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172,500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24"/>
              </w:rPr>
              <w:t>+2.7%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88.1%</w:t>
            </w:r>
          </w:p>
        </w:tc>
      </w:tr>
      <w:tr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العمليات الصناعية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9,000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9,200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24"/>
              </w:rPr>
              <w:t>+2.2%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4.7%</w:t>
            </w:r>
          </w:p>
        </w:tc>
      </w:tr>
      <w:tr>
        <w:tc>
          <w:tcPr>
            <w:tcW w:type="dxa" w:w="192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الزراعة والأراضي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11,000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10,100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37864B"/>
                <w:sz w:val="24"/>
              </w:rPr>
              <w:t>-8.2%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5.2%</w:t>
            </w:r>
          </w:p>
        </w:tc>
      </w:tr>
      <w:tr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النفايات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3,900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4,000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24"/>
              </w:rPr>
              <w:t>+2.6%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2.0%</w:t>
            </w:r>
          </w:p>
        </w:tc>
      </w:tr>
    </w:tbl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رابعاً: توزيع الانبعاثات حسب نوع الغاز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4925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9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(3): توزيع الانبعاثات حسب نوع الغاز - 2021</w:t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خامساً: تحليل قطاع الطاقة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color w:val="262626"/>
          <w:sz w:val="26"/>
        </w:rPr>
        <w:t>يُعدّ قطاع الطاقة المصدر الرئيسي للانبعاثات، ويوضح الرسم التالي التوزيع الداخلي للانبعاثات بين فئاته الفرعية المختلفة.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61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(4): انبعاثات قطاع الطاقة حسب الفئة الفرعية - 2021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سادساً: المقارنة الإقليمية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color w:val="262626"/>
          <w:sz w:val="26"/>
        </w:rPr>
        <w:t>يُصنَّف العراق في المرتبة الثالثة إقليمياً من حيث إجمالي الانبعاثات. تُبرز المقارنة الإقليمية الوزن النسبي للعراق وأهمية مشاركته في مفاوضات المناخ الدولية.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4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4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(5): مقارنة إقليمية للانبعاثات - 2020</w:t>
      </w:r>
    </w:p>
    <w:sectPr w:rsidR="00FC693F" w:rsidRPr="0006063C" w:rsidSect="00034616">
      <w:footerReference w:type="default" r:id="rId14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right"/>
    </w:pPr>
    <w:r>
      <w:rPr>
        <w:rFonts w:ascii="Simplified Arabic" w:hAnsi="Simplified Arabic"/>
        <w:b w:val="0"/>
        <w:color w:val="707070"/>
        <w:sz w:val="20"/>
      </w:rPr>
      <w:t>تقرير تحليل الجرد الوطني - العراق  |  08/05/2026  |  وزارة البيئة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plified Arabic" w:hAnsi="Simplified Arabi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