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3.1: This company is governed by the laws of the UAE Federal Courts.</w:t>
      </w:r>
    </w:p>
    <w:p>
      <w:r>
        <w:rPr>
          <w:b w:val="0"/>
          <w:i/>
        </w:rPr>
        <w:t>REVIEW NOTE (severity=High): Jurisdiction clause does not specify ADGM. Suggestion: Update jurisdiction to Abu Dhabi Global Market (ADGM) Courts.</w:t>
      </w:r>
    </w:p>
    <w:p>
      <w:r>
        <w:t>Clause 5.2: Shareholder details shall be recorded accordingly.</w:t>
      </w:r>
    </w:p>
    <w:p>
      <w:r>
        <w:t>[SIGNATURE SECTION MISSING]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