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Board Resolution Template</w:t>
      </w:r>
    </w:p>
    <w:p>
      <w:r>
        <w:t>Resolved that the company shall operate under the jurisdiction of ADGM Courts.</w:t>
      </w:r>
    </w:p>
    <w:p>
      <w:r>
        <w:t>Resolved further that all decisions must comply with ADGM Companies Regulations 2020.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