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Clause 1.1: This company is governed by the laws of the ADGM Courts.</w:t>
      </w:r>
    </w:p>
    <w:p>
      <w:r>
        <w:t>Clause 2.1: The objectives of the company shall be lawful and valid under ADGM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