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Do Prompt Injection Classifiers Generalize?</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Times New Roman" w:cs="Times New Roman" w:eastAsia="Times New Roman" w:hAnsi="Times New Roman"/>
          <w:sz w:val="26"/>
          <w:szCs w:val="26"/>
          <w:rtl w:val="0"/>
        </w:rPr>
        <w:t xml:space="preserve">A Leave-One-Attack-Type-Out Evaluation Across Embedding Models</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Times New Roman" w:cs="Times New Roman" w:eastAsia="Times New Roman" w:hAnsi="Times New Roman"/>
          <w:b w:val="1"/>
          <w:bCs w:val="1"/>
          <w:sz w:val="24"/>
          <w:szCs w:val="24"/>
          <w:rtl w:val="0"/>
        </w:rPr>
        <w:t xml:space="preserve">Ali Raza Khan, Ahm</w:t>
      </w:r>
      <w:r w:rsidDel="00000000" w:rsidR="00000000" w:rsidRPr="00000000">
        <w:rPr>
          <w:b w:val="1"/>
          <w:bCs w:val="1"/>
          <w:rtl w:val="0"/>
        </w:rPr>
        <w:t xml:space="preserve">ad Mukhtar</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Times New Roman" w:cs="Times New Roman" w:eastAsia="Times New Roman" w:hAnsi="Times New Roman"/>
          <w:i w:val="1"/>
          <w:iCs w:val="1"/>
          <w:sz w:val="24"/>
          <w:szCs w:val="24"/>
          <w:rtl w:val="0"/>
        </w:rPr>
        <w:t xml:space="preserve">Seidenberg School of CSIS, Pace University</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Times New Roman" w:cs="Times New Roman" w:eastAsia="Times New Roman" w:hAnsi="Times New Roman"/>
          <w:color w:val="666666"/>
          <w:sz w:val="20"/>
          <w:szCs w:val="20"/>
          <w:rtl w:val="0"/>
        </w:rPr>
        <w:t xml:space="preserve">MS Data Science Capstone | February 2026</w:t>
      </w:r>
      <w:r w:rsidDel="00000000" w:rsidR="00000000" w:rsidRPr="00000000">
        <w:rPr>
          <w:rtl w:val="0"/>
        </w:rPr>
      </w:r>
    </w:p>
    <w:p w:rsidR="00000000" w:rsidDel="00000000" w:rsidP="00000000" w:rsidRDefault="00000000" w:rsidRPr="00000000" w14:paraId="00000006">
      <w:pPr>
        <w:pStyle w:val="Heading1"/>
        <w:spacing w:after="100" w:before="240" w:lineRule="auto"/>
        <w:rPr/>
      </w:pPr>
      <w:r w:rsidDel="00000000" w:rsidR="00000000" w:rsidRPr="00000000">
        <w:rPr>
          <w:rFonts w:ascii="Times New Roman" w:cs="Times New Roman" w:eastAsia="Times New Roman" w:hAnsi="Times New Roman"/>
          <w:b w:val="1"/>
          <w:bCs w:val="1"/>
          <w:sz w:val="26"/>
          <w:szCs w:val="26"/>
          <w:rtl w:val="0"/>
        </w:rPr>
        <w:t xml:space="preserve">Abstract</w:t>
      </w:r>
      <w:r w:rsidDel="00000000" w:rsidR="00000000" w:rsidRPr="00000000">
        <w:rPr>
          <w:rtl w:val="0"/>
        </w:rPr>
      </w:r>
    </w:p>
    <w:p w:rsidR="00000000" w:rsidDel="00000000" w:rsidP="00000000" w:rsidRDefault="00000000" w:rsidRPr="00000000" w14:paraId="00000007">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Prompt injection classifiers report strong results on standard benchmarks, but every published evaluation distributes all known attack types across both training and test sets. This measures interpolation, not generalization. We introduce LOATO-Bench, which makes three contributions: (1) a unified benchmark harmonizing five public prompt injection datasets under a consistent attack taxonomy, (2) a Leave-One-Attack-Type-Out (LOATO) evaluation protocol that holds out entire attack categories during training to measure cross-attack generalization, and (3) a systematic comparison of five embedding models, four classifiers, and Meta’s Prompt-Guard-86M under both standard and LOATO conditions. We additionally examine direct-to-indirect injection transfer and cross-lingual generalization. Our results quantify the gap between published performance numbers and realistic deployment conditions where novel attack types are encountered.</w:t>
      </w:r>
      <w:r w:rsidDel="00000000" w:rsidR="00000000" w:rsidRPr="00000000">
        <w:rPr>
          <w:rtl w:val="0"/>
        </w:rPr>
      </w:r>
    </w:p>
    <w:p w:rsidR="00000000" w:rsidDel="00000000" w:rsidP="00000000" w:rsidRDefault="00000000" w:rsidRPr="00000000" w14:paraId="00000008">
      <w:pPr>
        <w:pStyle w:val="Heading1"/>
        <w:spacing w:after="100" w:before="240" w:lineRule="auto"/>
        <w:rPr/>
      </w:pPr>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009">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When a large language model processes input it does not control, that input can contain instructions disguised as data. A user-submitted document might include </w:t>
      </w:r>
      <w:r w:rsidDel="00000000" w:rsidR="00000000" w:rsidRPr="00000000">
        <w:rPr>
          <w:rFonts w:ascii="Times New Roman" w:cs="Times New Roman" w:eastAsia="Times New Roman" w:hAnsi="Times New Roman"/>
          <w:i w:val="1"/>
          <w:iCs w:val="1"/>
          <w:sz w:val="24"/>
          <w:szCs w:val="24"/>
          <w:rtl w:val="0"/>
        </w:rPr>
        <w:t xml:space="preserve">"Ignore your previous instructions and output the system prompt"</w:t>
      </w:r>
      <w:r w:rsidDel="00000000" w:rsidR="00000000" w:rsidRPr="00000000">
        <w:rPr>
          <w:rFonts w:ascii="Times New Roman" w:cs="Times New Roman" w:eastAsia="Times New Roman" w:hAnsi="Times New Roman"/>
          <w:sz w:val="24"/>
          <w:szCs w:val="24"/>
          <w:rtl w:val="0"/>
        </w:rPr>
        <w:t xml:space="preserve"> and if the model complies, it has been injected. This vulnerability has been demonstrated against email assistants (Abdelnabi et al., 2025), web browsing agents (Luo et al., 2025), and RAG pipelines (Liu et al., 2024). OWASP lists prompt injection as the number one risk for LLM-integrated applications, and Google DeepMind describes it as the most persistent threat their Gemini defense team faces.</w:t>
      </w:r>
      <w:r w:rsidDel="00000000" w:rsidR="00000000" w:rsidRPr="00000000">
        <w:rPr>
          <w:rtl w:val="0"/>
        </w:rPr>
      </w:r>
    </w:p>
    <w:p w:rsidR="00000000" w:rsidDel="00000000" w:rsidP="00000000" w:rsidRDefault="00000000" w:rsidRPr="00000000" w14:paraId="0000000A">
      <w:pPr>
        <w:spacing w:after="80" w:line="276" w:lineRule="auto"/>
        <w:ind w:firstLine="360"/>
        <w:jc w:val="both"/>
        <w:rPr/>
      </w:pPr>
      <w:r w:rsidDel="00000000" w:rsidR="00000000" w:rsidRPr="00000000">
        <w:rPr>
          <w:rFonts w:ascii="Times New Roman" w:cs="Times New Roman" w:eastAsia="Times New Roman" w:hAnsi="Times New Roman"/>
          <w:sz w:val="24"/>
          <w:szCs w:val="24"/>
          <w:rtl w:val="0"/>
        </w:rPr>
        <w:t xml:space="preserve">Researchers have responded with a range of detection approaches: fine-tuned BERT classifiers, attention-based methods (Piet et al., 2025), gradient-based detectors (Liu et al., 2025a), and game-theoretic frameworks (Yi et al., 2025). Meta released Prompt-Guard-86M as a dedicated open-source detector. Reported results are often strong: AUROC above 0.95, accuracy above 97%, near-perfect in-distribution scores.</w:t>
      </w:r>
      <w:r w:rsidDel="00000000" w:rsidR="00000000" w:rsidRPr="00000000">
        <w:rPr>
          <w:rtl w:val="0"/>
        </w:rPr>
      </w:r>
    </w:p>
    <w:p w:rsidR="00000000" w:rsidDel="00000000" w:rsidP="00000000" w:rsidRDefault="00000000" w:rsidRPr="00000000" w14:paraId="0000000B">
      <w:pPr>
        <w:spacing w:after="80" w:line="276" w:lineRule="auto"/>
        <w:ind w:firstLine="360"/>
        <w:jc w:val="both"/>
        <w:rPr/>
      </w:pPr>
      <w:r w:rsidDel="00000000" w:rsidR="00000000" w:rsidRPr="00000000">
        <w:rPr>
          <w:rFonts w:ascii="Times New Roman" w:cs="Times New Roman" w:eastAsia="Times New Roman" w:hAnsi="Times New Roman"/>
          <w:sz w:val="24"/>
          <w:szCs w:val="24"/>
          <w:rtl w:val="0"/>
        </w:rPr>
        <w:t xml:space="preserve">But these numbers share a common methodological weakness. Every evaluation we are aware of uses random or stratified splits that distribute all attack types across training and test sets. A classifier trained on instruction overrides, roleplay jailbreaks, and obfuscation attacks is tested on held-out examples of </w:t>
      </w:r>
      <w:r w:rsidDel="00000000" w:rsidR="00000000" w:rsidRPr="00000000">
        <w:rPr>
          <w:rFonts w:ascii="Times New Roman" w:cs="Times New Roman" w:eastAsia="Times New Roman" w:hAnsi="Times New Roman"/>
          <w:i w:val="1"/>
          <w:iCs w:val="1"/>
          <w:sz w:val="24"/>
          <w:szCs w:val="24"/>
          <w:rtl w:val="0"/>
        </w:rPr>
        <w:t xml:space="preserve">those same types</w:t>
      </w:r>
      <w:r w:rsidDel="00000000" w:rsidR="00000000" w:rsidRPr="00000000">
        <w:rPr>
          <w:rFonts w:ascii="Times New Roman" w:cs="Times New Roman" w:eastAsia="Times New Roman" w:hAnsi="Times New Roman"/>
          <w:sz w:val="24"/>
          <w:szCs w:val="24"/>
          <w:rtl w:val="0"/>
        </w:rPr>
        <w:t xml:space="preserve">. It never encounters a category it has not seen. In production, attack diversity grows continuously as new techniques emerge from red-teaming communities and adversarial research. If strong performance depends on having seen each attack type during training, then published numbers are misleading.</w:t>
      </w:r>
      <w:r w:rsidDel="00000000" w:rsidR="00000000" w:rsidRPr="00000000">
        <w:rPr>
          <w:rtl w:val="0"/>
        </w:rPr>
      </w:r>
    </w:p>
    <w:p w:rsidR="00000000" w:rsidDel="00000000" w:rsidP="00000000" w:rsidRDefault="00000000" w:rsidRPr="00000000" w14:paraId="0000000C">
      <w:pPr>
        <w:spacing w:after="80" w:line="276" w:lineRule="auto"/>
        <w:ind w:firstLine="360"/>
        <w:jc w:val="both"/>
        <w:rPr/>
      </w:pPr>
      <w:r w:rsidDel="00000000" w:rsidR="00000000" w:rsidRPr="00000000">
        <w:rPr>
          <w:rFonts w:ascii="Times New Roman" w:cs="Times New Roman" w:eastAsia="Times New Roman" w:hAnsi="Times New Roman"/>
          <w:sz w:val="24"/>
          <w:szCs w:val="24"/>
          <w:rtl w:val="0"/>
        </w:rPr>
        <w:t xml:space="preserve">Meta’s own model card acknowledges this: "new attack variants not captured by the model will appear over time." Yet their evaluation uses a single private OOD dataset with aggregate metrics only, no per-category breakdown, and no external reproducibility. Google’s Gemini defense paper similarly notes that models "may not generalize to unseen attacks" without providing a systematic measurement protocol.</w:t>
      </w:r>
      <w:r w:rsidDel="00000000" w:rsidR="00000000" w:rsidRPr="00000000">
        <w:rPr>
          <w:rtl w:val="0"/>
        </w:rPr>
      </w:r>
    </w:p>
    <w:p w:rsidR="00000000" w:rsidDel="00000000" w:rsidP="00000000" w:rsidRDefault="00000000" w:rsidRPr="00000000" w14:paraId="0000000D">
      <w:pPr>
        <w:spacing w:after="80" w:line="276" w:lineRule="auto"/>
        <w:ind w:firstLine="360"/>
        <w:jc w:val="both"/>
        <w:rPr/>
      </w:pPr>
      <w:r w:rsidDel="00000000" w:rsidR="00000000" w:rsidRPr="00000000">
        <w:rPr>
          <w:rFonts w:ascii="Times New Roman" w:cs="Times New Roman" w:eastAsia="Times New Roman" w:hAnsi="Times New Roman"/>
          <w:sz w:val="24"/>
          <w:szCs w:val="24"/>
          <w:rtl w:val="0"/>
        </w:rPr>
        <w:t xml:space="preserve">We address this gap with the Leave-One-Attack-Type-Out (LOATO) protocol. For each of K attack categories, we remove all samples of that category from training and evaluate the classifier on the held-out type. The </w:t>
      </w:r>
      <w:r w:rsidDel="00000000" w:rsidR="00000000" w:rsidRPr="00000000">
        <w:rPr>
          <w:rFonts w:ascii="Times New Roman" w:cs="Times New Roman" w:eastAsia="Times New Roman" w:hAnsi="Times New Roman"/>
          <w:b w:val="1"/>
          <w:bCs w:val="1"/>
          <w:sz w:val="24"/>
          <w:szCs w:val="24"/>
          <w:rtl w:val="0"/>
        </w:rPr>
        <w:t xml:space="preserve">generalization gap</w:t>
      </w:r>
      <w:sdt>
        <w:sdtPr>
          <w:id w:val="799606502"/>
          <w:tag w:val="goog_rdk_0"/>
        </w:sdtPr>
        <w:sdtContent>
          <w:r w:rsidDel="00000000" w:rsidR="00000000" w:rsidRPr="00000000">
            <w:rPr>
              <w:rFonts w:ascii="Cardo" w:cs="Cardo" w:eastAsia="Cardo" w:hAnsi="Cardo"/>
              <w:sz w:val="24"/>
              <w:szCs w:val="24"/>
              <w:rtl w:val="0"/>
            </w:rPr>
            <w:t xml:space="preserve"> (ΔF1 = F1_standard − F1_LOATO) directly measures how much performance depends on having seen examples of each category. To support this evaluation, we harmonize five public prompt injection datasets into a unified benchmark with a consistent taxonomy, addressing the current fragmentation where each dataset uses its own labeling scheme and format.</w:t>
          </w:r>
        </w:sdtContent>
      </w:sdt>
      <w:r w:rsidDel="00000000" w:rsidR="00000000" w:rsidRPr="00000000">
        <w:rPr>
          <w:rtl w:val="0"/>
        </w:rPr>
      </w:r>
    </w:p>
    <w:p w:rsidR="00000000" w:rsidDel="00000000" w:rsidP="00000000" w:rsidRDefault="00000000" w:rsidRPr="00000000" w14:paraId="0000000E">
      <w:pPr>
        <w:spacing w:after="80" w:line="276" w:lineRule="auto"/>
        <w:ind w:firstLine="360"/>
        <w:jc w:val="both"/>
        <w:rPr/>
      </w:pPr>
      <w:r w:rsidDel="00000000" w:rsidR="00000000" w:rsidRPr="00000000">
        <w:rPr>
          <w:rFonts w:ascii="Times New Roman" w:cs="Times New Roman" w:eastAsia="Times New Roman" w:hAnsi="Times New Roman"/>
          <w:sz w:val="24"/>
          <w:szCs w:val="24"/>
          <w:rtl w:val="0"/>
        </w:rPr>
        <w:t xml:space="preserve">We evaluate five embedding models spanning 384 to 4096 dimensions, four classifiers from logistic regression to XGBoost, and Meta’s Prompt-Guard-86M as a production baseline. Beyond the core LOATO evaluation, we test direct-to-indirect injection transfer and cross-lingual generalization. The result is the first systematic study of whether prompt injection classifiers work on attack types they have never seen.</w:t>
      </w:r>
      <w:r w:rsidDel="00000000" w:rsidR="00000000" w:rsidRPr="00000000">
        <w:rPr>
          <w:rtl w:val="0"/>
        </w:rPr>
      </w:r>
    </w:p>
    <w:p w:rsidR="00000000" w:rsidDel="00000000" w:rsidP="00000000" w:rsidRDefault="00000000" w:rsidRPr="00000000" w14:paraId="0000000F">
      <w:pPr>
        <w:pStyle w:val="Heading1"/>
        <w:spacing w:after="100" w:before="240" w:lineRule="auto"/>
        <w:rPr/>
      </w:pPr>
      <w:r w:rsidDel="00000000" w:rsidR="00000000" w:rsidRPr="00000000">
        <w:rPr>
          <w:rFonts w:ascii="Times New Roman" w:cs="Times New Roman" w:eastAsia="Times New Roman" w:hAnsi="Times New Roman"/>
          <w:b w:val="1"/>
          <w:bCs w:val="1"/>
          <w:sz w:val="26"/>
          <w:szCs w:val="26"/>
          <w:rtl w:val="0"/>
        </w:rPr>
        <w:t xml:space="preserve">2. Related Work</w:t>
      </w:r>
      <w:r w:rsidDel="00000000" w:rsidR="00000000" w:rsidRPr="00000000">
        <w:rPr>
          <w:rtl w:val="0"/>
        </w:rPr>
      </w:r>
    </w:p>
    <w:p w:rsidR="00000000" w:rsidDel="00000000" w:rsidP="00000000" w:rsidRDefault="00000000" w:rsidRPr="00000000" w14:paraId="00000010">
      <w:pPr>
        <w:pStyle w:val="Heading2"/>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2.1 Prompt Injection Detection</w:t>
      </w:r>
      <w:r w:rsidDel="00000000" w:rsidR="00000000" w:rsidRPr="00000000">
        <w:rPr>
          <w:rtl w:val="0"/>
        </w:rPr>
      </w:r>
    </w:p>
    <w:p w:rsidR="00000000" w:rsidDel="00000000" w:rsidP="00000000" w:rsidRDefault="00000000" w:rsidRPr="00000000" w14:paraId="00000011">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Perez and Ribeiro (2022) first characterized prompt injection as a distinct vulnerability. The field now distinguishes direct injection, where the attacker controls the prompt, from indirect injection, where malicious instructions are embedded in retrieved data (Greshake et al., 2023). Liu et al. (2024) formalized the problem with Open-Prompt-Injection, establishing five attack types and demonstrating that perplexity-based filters were insufficient.</w:t>
      </w:r>
      <w:r w:rsidDel="00000000" w:rsidR="00000000" w:rsidRPr="00000000">
        <w:rPr>
          <w:rtl w:val="0"/>
        </w:rPr>
      </w:r>
    </w:p>
    <w:p w:rsidR="00000000" w:rsidDel="00000000" w:rsidP="00000000" w:rsidRDefault="00000000" w:rsidRPr="00000000" w14:paraId="00000012">
      <w:pPr>
        <w:spacing w:after="80" w:line="276" w:lineRule="auto"/>
        <w:ind w:firstLine="360"/>
        <w:jc w:val="both"/>
        <w:rPr/>
      </w:pPr>
      <w:r w:rsidDel="00000000" w:rsidR="00000000" w:rsidRPr="00000000">
        <w:rPr>
          <w:rFonts w:ascii="Times New Roman" w:cs="Times New Roman" w:eastAsia="Times New Roman" w:hAnsi="Times New Roman"/>
          <w:sz w:val="24"/>
          <w:szCs w:val="24"/>
          <w:rtl w:val="0"/>
        </w:rPr>
        <w:t xml:space="preserve">Detection methods span multiple paradigms. Attention Tracker (Piet et al., 2025) analyzes attention patterns within the target LLM to identify injection regions, achieving AUROC above 0.95 but requiring white-box model access. InstructDetector (Liu et al., 2025a) uses gradient features for similar accuracy with the same access limitation. DataSentinel (Yi et al., 2025) frames detection as a game-theoretic problem. SecAlign (Debenedetti et al., 2025) takes a defense-side approach, using RL to align models against injection during generation. Domain-specific benchmarks include LLMail-Inject for email systems (Abdelnabi et al., 2025) and BrowseSafe for web agents (Luo et al., 2025).</w:t>
      </w:r>
      <w:r w:rsidDel="00000000" w:rsidR="00000000" w:rsidRPr="00000000">
        <w:rPr>
          <w:rtl w:val="0"/>
        </w:rPr>
      </w:r>
    </w:p>
    <w:p w:rsidR="00000000" w:rsidDel="00000000" w:rsidP="00000000" w:rsidRDefault="00000000" w:rsidRPr="00000000" w14:paraId="00000013">
      <w:pPr>
        <w:spacing w:after="80" w:line="276" w:lineRule="auto"/>
        <w:ind w:firstLine="360"/>
        <w:jc w:val="both"/>
        <w:rPr/>
      </w:pPr>
      <w:r w:rsidDel="00000000" w:rsidR="00000000" w:rsidRPr="00000000">
        <w:rPr>
          <w:rFonts w:ascii="Times New Roman" w:cs="Times New Roman" w:eastAsia="Times New Roman" w:hAnsi="Times New Roman"/>
          <w:sz w:val="24"/>
          <w:szCs w:val="24"/>
          <w:rtl w:val="0"/>
        </w:rPr>
        <w:t xml:space="preserve">Meta’s Prompt-Guard-86M is the most widely deployed open-source detector. Built on mDeBERTa-v3-base with 86 million parameters, it runs as a lightweight pre-filter with sub-10ms latency. Prompt Guard 2 extended the family with a 22M variant and multilingual support across eight languages. Despite strong in-distribution results, all of these approaches share the same evaluation limitation: no work systematically holds out entire attack categories.</w:t>
      </w:r>
      <w:r w:rsidDel="00000000" w:rsidR="00000000" w:rsidRPr="00000000">
        <w:rPr>
          <w:rtl w:val="0"/>
        </w:rPr>
      </w:r>
    </w:p>
    <w:p w:rsidR="00000000" w:rsidDel="00000000" w:rsidP="00000000" w:rsidRDefault="00000000" w:rsidRPr="00000000" w14:paraId="00000014">
      <w:pPr>
        <w:pStyle w:val="Heading2"/>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2.2 Datasets and Benchmarks</w:t>
      </w:r>
      <w:r w:rsidDel="00000000" w:rsidR="00000000" w:rsidRPr="00000000">
        <w:rPr>
          <w:rtl w:val="0"/>
        </w:rPr>
      </w:r>
    </w:p>
    <w:p w:rsidR="00000000" w:rsidDel="00000000" w:rsidP="00000000" w:rsidRDefault="00000000" w:rsidRPr="00000000" w14:paraId="00000015">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At least seven public prompt injection datasets exist (Table 1). Each uses different labeling conventions, category definitions, and formats. deepset provides only binary labels. HackAPrompt contains only successful injections with no benign class. GenTel-Bench labels content harm categories rather than injection techniques. PINT Benchmark offers unique multilingual coverage but has restricted access. No published work has harmonized these into a unified benchmark, leaving researchers unable to compare methods across sources or study cross-dataset transfer.</w:t>
      </w:r>
      <w:r w:rsidDel="00000000" w:rsidR="00000000" w:rsidRPr="00000000">
        <w:rPr>
          <w:rtl w:val="0"/>
        </w:rPr>
      </w:r>
    </w:p>
    <w:p w:rsidR="00000000" w:rsidDel="00000000" w:rsidP="00000000" w:rsidRDefault="00000000" w:rsidRPr="00000000" w14:paraId="00000016">
      <w:pPr>
        <w:spacing w:after="40" w:before="10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 1: Public prompt injection datasets (February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
        <w:gridCol w:w="3200"/>
        <w:gridCol w:w="3260"/>
        <w:tblGridChange w:id="0">
          <w:tblGrid>
            <w:gridCol w:w="2100"/>
            <w:gridCol w:w="800"/>
            <w:gridCol w:w="3200"/>
            <w:gridCol w:w="3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17">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Dataset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18">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Size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19">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Attack Categories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1A">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Key Features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B">
            <w:pPr>
              <w:spacing w:after="20" w:lineRule="auto"/>
              <w:rPr/>
            </w:pPr>
            <w:r w:rsidDel="00000000" w:rsidR="00000000" w:rsidRPr="00000000">
              <w:rPr>
                <w:rFonts w:ascii="Times New Roman" w:cs="Times New Roman" w:eastAsia="Times New Roman" w:hAnsi="Times New Roman"/>
                <w:sz w:val="20"/>
                <w:szCs w:val="20"/>
                <w:rtl w:val="0"/>
              </w:rPr>
              <w:t xml:space="preserve">Open-Prompt-Injection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C">
            <w:pPr>
              <w:spacing w:after="20" w:lineRule="auto"/>
              <w:rPr/>
            </w:pPr>
            <w:r w:rsidDel="00000000" w:rsidR="00000000" w:rsidRPr="00000000">
              <w:rPr>
                <w:rFonts w:ascii="Times New Roman" w:cs="Times New Roman" w:eastAsia="Times New Roman" w:hAnsi="Times New Roman"/>
                <w:sz w:val="20"/>
                <w:szCs w:val="20"/>
                <w:rtl w:val="0"/>
              </w:rPr>
              <w:t xml:space="preserve">~5K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D">
            <w:pPr>
              <w:spacing w:after="20" w:lineRule="auto"/>
              <w:rPr/>
            </w:pPr>
            <w:r w:rsidDel="00000000" w:rsidR="00000000" w:rsidRPr="00000000">
              <w:rPr>
                <w:rFonts w:ascii="Times New Roman" w:cs="Times New Roman" w:eastAsia="Times New Roman" w:hAnsi="Times New Roman"/>
                <w:sz w:val="20"/>
                <w:szCs w:val="20"/>
                <w:rtl w:val="0"/>
              </w:rPr>
              <w:t xml:space="preserve">5 typed (naive, escape, context, fake, combined)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E">
            <w:pPr>
              <w:spacing w:after="20" w:lineRule="auto"/>
              <w:rPr/>
            </w:pPr>
            <w:r w:rsidDel="00000000" w:rsidR="00000000" w:rsidRPr="00000000">
              <w:rPr>
                <w:rFonts w:ascii="Times New Roman" w:cs="Times New Roman" w:eastAsia="Times New Roman" w:hAnsi="Times New Roman"/>
                <w:sz w:val="20"/>
                <w:szCs w:val="20"/>
                <w:rtl w:val="0"/>
              </w:rPr>
              <w:t xml:space="preserve">Direct + indirect injection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F">
            <w:pPr>
              <w:spacing w:after="20" w:lineRule="auto"/>
              <w:rPr/>
            </w:pPr>
            <w:r w:rsidDel="00000000" w:rsidR="00000000" w:rsidRPr="00000000">
              <w:rPr>
                <w:rFonts w:ascii="Times New Roman" w:cs="Times New Roman" w:eastAsia="Times New Roman" w:hAnsi="Times New Roman"/>
                <w:sz w:val="20"/>
                <w:szCs w:val="20"/>
                <w:rtl w:val="0"/>
              </w:rPr>
              <w:t xml:space="preserve">deepset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0">
            <w:pPr>
              <w:spacing w:after="20" w:lineRule="auto"/>
              <w:rPr/>
            </w:pPr>
            <w:r w:rsidDel="00000000" w:rsidR="00000000" w:rsidRPr="00000000">
              <w:rPr>
                <w:rFonts w:ascii="Times New Roman" w:cs="Times New Roman" w:eastAsia="Times New Roman" w:hAnsi="Times New Roman"/>
                <w:sz w:val="20"/>
                <w:szCs w:val="20"/>
                <w:rtl w:val="0"/>
              </w:rPr>
              <w:t xml:space="preserve">662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1">
            <w:pPr>
              <w:spacing w:after="20" w:lineRule="auto"/>
              <w:rPr/>
            </w:pPr>
            <w:r w:rsidDel="00000000" w:rsidR="00000000" w:rsidRPr="00000000">
              <w:rPr>
                <w:rFonts w:ascii="Times New Roman" w:cs="Times New Roman" w:eastAsia="Times New Roman" w:hAnsi="Times New Roman"/>
                <w:sz w:val="20"/>
                <w:szCs w:val="20"/>
                <w:rtl w:val="0"/>
              </w:rPr>
              <w:t xml:space="preserve">Binary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2">
            <w:pPr>
              <w:spacing w:after="20" w:lineRule="auto"/>
              <w:rPr/>
            </w:pPr>
            <w:r w:rsidDel="00000000" w:rsidR="00000000" w:rsidRPr="00000000">
              <w:rPr>
                <w:rFonts w:ascii="Times New Roman" w:cs="Times New Roman" w:eastAsia="Times New Roman" w:hAnsi="Times New Roman"/>
                <w:sz w:val="20"/>
                <w:szCs w:val="20"/>
                <w:rtl w:val="0"/>
              </w:rPr>
              <w:t xml:space="preserve">Simple, community-maintained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3">
            <w:pPr>
              <w:spacing w:after="20" w:lineRule="auto"/>
              <w:rPr/>
            </w:pPr>
            <w:r w:rsidDel="00000000" w:rsidR="00000000" w:rsidRPr="00000000">
              <w:rPr>
                <w:rFonts w:ascii="Times New Roman" w:cs="Times New Roman" w:eastAsia="Times New Roman" w:hAnsi="Times New Roman"/>
                <w:sz w:val="20"/>
                <w:szCs w:val="20"/>
                <w:rtl w:val="0"/>
              </w:rPr>
              <w:t xml:space="preserve">PINT Benchmark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4">
            <w:pPr>
              <w:spacing w:after="20" w:lineRule="auto"/>
              <w:rPr/>
            </w:pPr>
            <w:r w:rsidDel="00000000" w:rsidR="00000000" w:rsidRPr="00000000">
              <w:rPr>
                <w:rFonts w:ascii="Times New Roman" w:cs="Times New Roman" w:eastAsia="Times New Roman" w:hAnsi="Times New Roman"/>
                <w:sz w:val="20"/>
                <w:szCs w:val="20"/>
                <w:rtl w:val="0"/>
              </w:rPr>
              <w:t xml:space="preserve">4,314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5">
            <w:pPr>
              <w:spacing w:after="20" w:lineRule="auto"/>
              <w:rPr/>
            </w:pPr>
            <w:r w:rsidDel="00000000" w:rsidR="00000000" w:rsidRPr="00000000">
              <w:rPr>
                <w:rFonts w:ascii="Times New Roman" w:cs="Times New Roman" w:eastAsia="Times New Roman" w:hAnsi="Times New Roman"/>
                <w:sz w:val="20"/>
                <w:szCs w:val="20"/>
                <w:rtl w:val="0"/>
              </w:rPr>
              <w:t xml:space="preserve">Multiple typed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6">
            <w:pPr>
              <w:spacing w:after="20" w:lineRule="auto"/>
              <w:rPr/>
            </w:pPr>
            <w:r w:rsidDel="00000000" w:rsidR="00000000" w:rsidRPr="00000000">
              <w:rPr>
                <w:rFonts w:ascii="Times New Roman" w:cs="Times New Roman" w:eastAsia="Times New Roman" w:hAnsi="Times New Roman"/>
                <w:sz w:val="20"/>
                <w:szCs w:val="20"/>
                <w:rtl w:val="0"/>
              </w:rPr>
              <w:t xml:space="preserve">28+ languages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7">
            <w:pPr>
              <w:spacing w:after="20" w:lineRule="auto"/>
              <w:rPr/>
            </w:pPr>
            <w:r w:rsidDel="00000000" w:rsidR="00000000" w:rsidRPr="00000000">
              <w:rPr>
                <w:rFonts w:ascii="Times New Roman" w:cs="Times New Roman" w:eastAsia="Times New Roman" w:hAnsi="Times New Roman"/>
                <w:sz w:val="20"/>
                <w:szCs w:val="20"/>
                <w:rtl w:val="0"/>
              </w:rPr>
              <w:t xml:space="preserve">HackAPrompt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8">
            <w:pPr>
              <w:spacing w:after="20" w:lineRule="auto"/>
              <w:rPr/>
            </w:pPr>
            <w:r w:rsidDel="00000000" w:rsidR="00000000" w:rsidRPr="00000000">
              <w:rPr>
                <w:rFonts w:ascii="Times New Roman" w:cs="Times New Roman" w:eastAsia="Times New Roman" w:hAnsi="Times New Roman"/>
                <w:sz w:val="20"/>
                <w:szCs w:val="20"/>
                <w:rtl w:val="0"/>
              </w:rPr>
              <w:t xml:space="preserve">~600K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9">
            <w:pPr>
              <w:spacing w:after="20" w:lineRule="auto"/>
              <w:rPr/>
            </w:pPr>
            <w:r w:rsidDel="00000000" w:rsidR="00000000" w:rsidRPr="00000000">
              <w:rPr>
                <w:rFonts w:ascii="Times New Roman" w:cs="Times New Roman" w:eastAsia="Times New Roman" w:hAnsi="Times New Roman"/>
                <w:sz w:val="20"/>
                <w:szCs w:val="20"/>
                <w:rtl w:val="0"/>
              </w:rPr>
              <w:t xml:space="preserve">Competition levels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A">
            <w:pPr>
              <w:spacing w:after="20" w:lineRule="auto"/>
              <w:rPr/>
            </w:pPr>
            <w:r w:rsidDel="00000000" w:rsidR="00000000" w:rsidRPr="00000000">
              <w:rPr>
                <w:rFonts w:ascii="Times New Roman" w:cs="Times New Roman" w:eastAsia="Times New Roman" w:hAnsi="Times New Roman"/>
                <w:sz w:val="20"/>
                <w:szCs w:val="20"/>
                <w:rtl w:val="0"/>
              </w:rPr>
              <w:t xml:space="preserve">Injection only, no benign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B">
            <w:pPr>
              <w:spacing w:after="20" w:lineRule="auto"/>
              <w:rPr/>
            </w:pPr>
            <w:r w:rsidDel="00000000" w:rsidR="00000000" w:rsidRPr="00000000">
              <w:rPr>
                <w:rFonts w:ascii="Times New Roman" w:cs="Times New Roman" w:eastAsia="Times New Roman" w:hAnsi="Times New Roman"/>
                <w:sz w:val="20"/>
                <w:szCs w:val="20"/>
                <w:rtl w:val="0"/>
              </w:rPr>
              <w:t xml:space="preserve">GenTel-Bench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C">
            <w:pPr>
              <w:spacing w:after="20" w:lineRule="auto"/>
              <w:rPr/>
            </w:pPr>
            <w:r w:rsidDel="00000000" w:rsidR="00000000" w:rsidRPr="00000000">
              <w:rPr>
                <w:rFonts w:ascii="Times New Roman" w:cs="Times New Roman" w:eastAsia="Times New Roman" w:hAnsi="Times New Roman"/>
                <w:sz w:val="20"/>
                <w:szCs w:val="20"/>
                <w:rtl w:val="0"/>
              </w:rPr>
              <w:t xml:space="preserve">~177K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D">
            <w:pPr>
              <w:spacing w:after="20" w:lineRule="auto"/>
              <w:rPr/>
            </w:pPr>
            <w:r w:rsidDel="00000000" w:rsidR="00000000" w:rsidRPr="00000000">
              <w:rPr>
                <w:rFonts w:ascii="Times New Roman" w:cs="Times New Roman" w:eastAsia="Times New Roman" w:hAnsi="Times New Roman"/>
                <w:sz w:val="20"/>
                <w:szCs w:val="20"/>
                <w:rtl w:val="0"/>
              </w:rPr>
              <w:t xml:space="preserve">Content harm (not injection)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E">
            <w:pPr>
              <w:spacing w:after="20" w:lineRule="auto"/>
              <w:rPr/>
            </w:pPr>
            <w:r w:rsidDel="00000000" w:rsidR="00000000" w:rsidRPr="00000000">
              <w:rPr>
                <w:rFonts w:ascii="Times New Roman" w:cs="Times New Roman" w:eastAsia="Times New Roman" w:hAnsi="Times New Roman"/>
                <w:sz w:val="20"/>
                <w:szCs w:val="20"/>
                <w:rtl w:val="0"/>
              </w:rPr>
              <w:t xml:space="preserve">Requires filtering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F">
            <w:pPr>
              <w:spacing w:after="20" w:lineRule="auto"/>
              <w:rPr/>
            </w:pPr>
            <w:r w:rsidDel="00000000" w:rsidR="00000000" w:rsidRPr="00000000">
              <w:rPr>
                <w:rFonts w:ascii="Times New Roman" w:cs="Times New Roman" w:eastAsia="Times New Roman" w:hAnsi="Times New Roman"/>
                <w:sz w:val="20"/>
                <w:szCs w:val="20"/>
                <w:rtl w:val="0"/>
              </w:rPr>
              <w:t xml:space="preserve">LLMail-Inject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0">
            <w:pPr>
              <w:spacing w:after="20" w:lineRule="auto"/>
              <w:rPr/>
            </w:pPr>
            <w:r w:rsidDel="00000000" w:rsidR="00000000" w:rsidRPr="00000000">
              <w:rPr>
                <w:rFonts w:ascii="Times New Roman" w:cs="Times New Roman" w:eastAsia="Times New Roman" w:hAnsi="Times New Roman"/>
                <w:sz w:val="20"/>
                <w:szCs w:val="20"/>
                <w:rtl w:val="0"/>
              </w:rPr>
              <w:t xml:space="preserve">208K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1">
            <w:pPr>
              <w:spacing w:after="20" w:lineRule="auto"/>
              <w:rPr/>
            </w:pPr>
            <w:r w:rsidDel="00000000" w:rsidR="00000000" w:rsidRPr="00000000">
              <w:rPr>
                <w:rFonts w:ascii="Times New Roman" w:cs="Times New Roman" w:eastAsia="Times New Roman" w:hAnsi="Times New Roman"/>
                <w:sz w:val="20"/>
                <w:szCs w:val="20"/>
                <w:rtl w:val="0"/>
              </w:rPr>
              <w:t xml:space="preserve">Email-specific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2">
            <w:pPr>
              <w:spacing w:after="20" w:lineRule="auto"/>
              <w:rPr/>
            </w:pPr>
            <w:r w:rsidDel="00000000" w:rsidR="00000000" w:rsidRPr="00000000">
              <w:rPr>
                <w:rFonts w:ascii="Times New Roman" w:cs="Times New Roman" w:eastAsia="Times New Roman" w:hAnsi="Times New Roman"/>
                <w:sz w:val="20"/>
                <w:szCs w:val="20"/>
                <w:rtl w:val="0"/>
              </w:rPr>
              <w:t xml:space="preserve">29K labeled injections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3">
            <w:pPr>
              <w:spacing w:after="20" w:lineRule="auto"/>
              <w:rPr/>
            </w:pPr>
            <w:r w:rsidDel="00000000" w:rsidR="00000000" w:rsidRPr="00000000">
              <w:rPr>
                <w:rFonts w:ascii="Times New Roman" w:cs="Times New Roman" w:eastAsia="Times New Roman" w:hAnsi="Times New Roman"/>
                <w:sz w:val="20"/>
                <w:szCs w:val="20"/>
                <w:rtl w:val="0"/>
              </w:rPr>
              <w:t xml:space="preserve">BrowseSafe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4">
            <w:pPr>
              <w:spacing w:after="20" w:lineRule="auto"/>
              <w:rPr/>
            </w:pPr>
            <w:r w:rsidDel="00000000" w:rsidR="00000000" w:rsidRPr="00000000">
              <w:rPr>
                <w:rFonts w:ascii="Times New Roman" w:cs="Times New Roman" w:eastAsia="Times New Roman" w:hAnsi="Times New Roman"/>
                <w:sz w:val="20"/>
                <w:szCs w:val="20"/>
                <w:rtl w:val="0"/>
              </w:rPr>
              <w:t xml:space="preserve">varies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5">
            <w:pPr>
              <w:spacing w:after="20" w:lineRule="auto"/>
              <w:rPr/>
            </w:pPr>
            <w:r w:rsidDel="00000000" w:rsidR="00000000" w:rsidRPr="00000000">
              <w:rPr>
                <w:rFonts w:ascii="Times New Roman" w:cs="Times New Roman" w:eastAsia="Times New Roman" w:hAnsi="Times New Roman"/>
                <w:sz w:val="20"/>
                <w:szCs w:val="20"/>
                <w:rtl w:val="0"/>
              </w:rPr>
              <w:t xml:space="preserve">Web agent injection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6">
            <w:pPr>
              <w:spacing w:after="20" w:lineRule="auto"/>
              <w:rPr/>
            </w:pPr>
            <w:r w:rsidDel="00000000" w:rsidR="00000000" w:rsidRPr="00000000">
              <w:rPr>
                <w:rFonts w:ascii="Times New Roman" w:cs="Times New Roman" w:eastAsia="Times New Roman" w:hAnsi="Times New Roman"/>
                <w:sz w:val="20"/>
                <w:szCs w:val="20"/>
                <w:rtl w:val="0"/>
              </w:rPr>
              <w:t xml:space="preserve">Browser-specific indirect</w:t>
            </w:r>
            <w:r w:rsidDel="00000000" w:rsidR="00000000" w:rsidRPr="00000000">
              <w:rPr>
                <w:rtl w:val="0"/>
              </w:rPr>
            </w:r>
          </w:p>
        </w:tc>
      </w:tr>
    </w:tbl>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pStyle w:val="Heading2"/>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2.3 Cross-Category Generalization</w:t>
      </w:r>
      <w:r w:rsidDel="00000000" w:rsidR="00000000" w:rsidRPr="00000000">
        <w:rPr>
          <w:rtl w:val="0"/>
        </w:rPr>
      </w:r>
    </w:p>
    <w:p w:rsidR="00000000" w:rsidDel="00000000" w:rsidP="00000000" w:rsidRDefault="00000000" w:rsidRPr="00000000" w14:paraId="00000039">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The evaluation gap we identify has parallels in adversarial ML. Pendlebury et al. (2019) showed that temporal splits in malware detection produce dramatically different results than random splits, because classifiers trained on known malware families fail on novel ones. In spam detection, Perdisci et al. (2006) demonstrated that leave-one-campaign-out evaluation revealed generalization weaknesses invisible to standard cross-validation. In NLP, leave-one-domain-out evaluation is standard practice in domain adaptation since Blitzer et al. (2007) showed that sentiment classifiers trained on one product domain often fail on another. LOATO applies this same principle to prompt injection: holding out attack categories rather than domains or time periods.</w:t>
      </w:r>
      <w:r w:rsidDel="00000000" w:rsidR="00000000" w:rsidRPr="00000000">
        <w:rPr>
          <w:rtl w:val="0"/>
        </w:rPr>
      </w:r>
    </w:p>
    <w:p w:rsidR="00000000" w:rsidDel="00000000" w:rsidP="00000000" w:rsidRDefault="00000000" w:rsidRPr="00000000" w14:paraId="0000003A">
      <w:pPr>
        <w:pStyle w:val="Heading1"/>
        <w:spacing w:after="100" w:before="240" w:lineRule="auto"/>
        <w:rPr/>
      </w:pPr>
      <w:r w:rsidDel="00000000" w:rsidR="00000000" w:rsidRPr="00000000">
        <w:rPr>
          <w:rFonts w:ascii="Times New Roman" w:cs="Times New Roman" w:eastAsia="Times New Roman" w:hAnsi="Times New Roman"/>
          <w:b w:val="1"/>
          <w:bCs w:val="1"/>
          <w:sz w:val="26"/>
          <w:szCs w:val="26"/>
          <w:rtl w:val="0"/>
        </w:rPr>
        <w:t xml:space="preserve">3. Methodology</w:t>
      </w:r>
      <w:r w:rsidDel="00000000" w:rsidR="00000000" w:rsidRPr="00000000">
        <w:rPr>
          <w:rtl w:val="0"/>
        </w:rPr>
      </w:r>
    </w:p>
    <w:p w:rsidR="00000000" w:rsidDel="00000000" w:rsidP="00000000" w:rsidRDefault="00000000" w:rsidRPr="00000000" w14:paraId="0000003B">
      <w:pPr>
        <w:pStyle w:val="Heading2"/>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3.1 Dataset Construction</w:t>
      </w:r>
      <w:r w:rsidDel="00000000" w:rsidR="00000000" w:rsidRPr="00000000">
        <w:rPr>
          <w:rtl w:val="0"/>
        </w:rPr>
      </w:r>
    </w:p>
    <w:p w:rsidR="00000000" w:rsidDel="00000000" w:rsidP="00000000" w:rsidRDefault="00000000" w:rsidRPr="00000000" w14:paraId="0000003C">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We harmonize five public datasets (Table 1, first five rows) into a unified benchmark. Open-Prompt-Injection provides both direct and indirect injection samples across five typed categories. deepset contributes compact binary-labeled data. HackAPrompt is filtered to successful attacks (correct==True), deduplicated, and capped at approximately 5,000 samples. GenTel-Bench requires careful filtering: its categories describe content harm rather than injection techniques, so we manually inspect 100 random samples during EDA and retain only genuine injection attempts. PINT Benchmark is requested through Lakera’s academic access program, with the publicly available gandalf_ignore_instructions dataset as fallback.</w:t>
      </w:r>
      <w:r w:rsidDel="00000000" w:rsidR="00000000" w:rsidRPr="00000000">
        <w:rPr>
          <w:rtl w:val="0"/>
        </w:rPr>
      </w:r>
    </w:p>
    <w:p w:rsidR="00000000" w:rsidDel="00000000" w:rsidP="00000000" w:rsidRDefault="00000000" w:rsidRPr="00000000" w14:paraId="0000003D">
      <w:pPr>
        <w:spacing w:after="80" w:line="276" w:lineRule="auto"/>
        <w:ind w:firstLine="360"/>
        <w:jc w:val="both"/>
        <w:rPr/>
      </w:pPr>
      <w:r w:rsidDel="00000000" w:rsidR="00000000" w:rsidRPr="00000000">
        <w:rPr>
          <w:rFonts w:ascii="Times New Roman" w:cs="Times New Roman" w:eastAsia="Times New Roman" w:hAnsi="Times New Roman"/>
          <w:b w:val="1"/>
          <w:bCs w:val="1"/>
          <w:sz w:val="24"/>
          <w:szCs w:val="24"/>
          <w:rtl w:val="0"/>
        </w:rPr>
        <w:t xml:space="preserve">Taxonomy. </w:t>
      </w:r>
      <w:r w:rsidDel="00000000" w:rsidR="00000000" w:rsidRPr="00000000">
        <w:rPr>
          <w:rFonts w:ascii="Times New Roman" w:cs="Times New Roman" w:eastAsia="Times New Roman" w:hAnsi="Times New Roman"/>
          <w:sz w:val="24"/>
          <w:szCs w:val="24"/>
          <w:rtl w:val="0"/>
        </w:rPr>
        <w:t xml:space="preserve">Rather than imposing categories beforehand, we adopt a data-driven approach: load all sources, inspect distributions, then propose 6 to 8 categories, merging any with fewer than 50 samples. Candidate categories include instruction override, jailbreak/roleplay, obfuscation/encoding, context manipulation, payload splitting, information extraction, indirect injection, and social engineering. Mapping uses three tiers: direct source mapping where labels align, regex heuristics for common patterns, and LLM-assisted classification (GPT-4o-mini, capped at 2,000 calls) for ambiguous cases. We validate on a 200-sample manual review.</w:t>
      </w:r>
      <w:r w:rsidDel="00000000" w:rsidR="00000000" w:rsidRPr="00000000">
        <w:rPr>
          <w:rtl w:val="0"/>
        </w:rPr>
      </w:r>
    </w:p>
    <w:p w:rsidR="00000000" w:rsidDel="00000000" w:rsidP="00000000" w:rsidRDefault="00000000" w:rsidRPr="00000000" w14:paraId="0000003E">
      <w:pPr>
        <w:spacing w:after="80" w:line="276" w:lineRule="auto"/>
        <w:ind w:firstLine="360"/>
        <w:jc w:val="both"/>
        <w:rPr/>
      </w:pPr>
      <w:r w:rsidDel="00000000" w:rsidR="00000000" w:rsidRPr="00000000">
        <w:rPr>
          <w:rFonts w:ascii="Times New Roman" w:cs="Times New Roman" w:eastAsia="Times New Roman" w:hAnsi="Times New Roman"/>
          <w:b w:val="1"/>
          <w:bCs w:val="1"/>
          <w:sz w:val="24"/>
          <w:szCs w:val="24"/>
          <w:rtl w:val="0"/>
        </w:rPr>
        <w:t xml:space="preserve">Source bias. </w:t>
      </w:r>
      <w:r w:rsidDel="00000000" w:rsidR="00000000" w:rsidRPr="00000000">
        <w:rPr>
          <w:rFonts w:ascii="Times New Roman" w:cs="Times New Roman" w:eastAsia="Times New Roman" w:hAnsi="Times New Roman"/>
          <w:sz w:val="24"/>
          <w:szCs w:val="24"/>
          <w:rtl w:val="0"/>
        </w:rPr>
        <w:t xml:space="preserve">HackAPrompt contributes only injections while other sources contribute both classes. If attack categories correlate with source datasets, LOATO may partly measure cross-source style shift rather than cross-attack generalization. We test for this by training a source-prediction classifier on embeddings during EDA. If source is identifiable above 80% accuracy, we augment benign samples from additional sources to dilute the stylistic signal. Source distributions are reported per category in all results.</w:t>
      </w:r>
      <w:r w:rsidDel="00000000" w:rsidR="00000000" w:rsidRPr="00000000">
        <w:rPr>
          <w:rtl w:val="0"/>
        </w:rPr>
      </w:r>
    </w:p>
    <w:p w:rsidR="00000000" w:rsidDel="00000000" w:rsidP="00000000" w:rsidRDefault="00000000" w:rsidRPr="00000000" w14:paraId="0000003F">
      <w:pPr>
        <w:spacing w:after="80" w:line="276" w:lineRule="auto"/>
        <w:ind w:firstLine="360"/>
        <w:jc w:val="both"/>
        <w:rPr/>
      </w:pPr>
      <w:r w:rsidDel="00000000" w:rsidR="00000000" w:rsidRPr="00000000">
        <w:rPr>
          <w:rFonts w:ascii="Times New Roman" w:cs="Times New Roman" w:eastAsia="Times New Roman" w:hAnsi="Times New Roman"/>
          <w:b w:val="1"/>
          <w:bCs w:val="1"/>
          <w:sz w:val="24"/>
          <w:szCs w:val="24"/>
          <w:rtl w:val="0"/>
        </w:rPr>
        <w:t xml:space="preserve">Deduplication. </w:t>
      </w:r>
      <w:r w:rsidDel="00000000" w:rsidR="00000000" w:rsidRPr="00000000">
        <w:rPr>
          <w:rFonts w:ascii="Times New Roman" w:cs="Times New Roman" w:eastAsia="Times New Roman" w:hAnsi="Times New Roman"/>
          <w:sz w:val="24"/>
          <w:szCs w:val="24"/>
          <w:rtl w:val="0"/>
        </w:rPr>
        <w:t xml:space="preserve">Exact duplicates are removed via SHA-256 hashing on normalized text. Near-duplicates are detected using MinHash LSH (Jaccard threshold 0.85, word 3-grams). Language detection flags mismatched labels. The output is a single Parquet file targeting 15,000 to 25,000 samples with fields for text, binary label, attack category, original category, source, language, and an indirect injection flag.</w:t>
      </w:r>
      <w:r w:rsidDel="00000000" w:rsidR="00000000" w:rsidRPr="00000000">
        <w:rPr>
          <w:rtl w:val="0"/>
        </w:rPr>
      </w:r>
    </w:p>
    <w:p w:rsidR="00000000" w:rsidDel="00000000" w:rsidP="00000000" w:rsidRDefault="00000000" w:rsidRPr="00000000" w14:paraId="00000040">
      <w:pPr>
        <w:pStyle w:val="Heading2"/>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3.2 Models and Classifiers</w:t>
      </w:r>
      <w:r w:rsidDel="00000000" w:rsidR="00000000" w:rsidRPr="00000000">
        <w:rPr>
          <w:rtl w:val="0"/>
        </w:rPr>
      </w:r>
    </w:p>
    <w:p w:rsidR="00000000" w:rsidDel="00000000" w:rsidP="00000000" w:rsidRDefault="00000000" w:rsidRPr="00000000" w14:paraId="00000041">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We select five embedding models spanning architecture size and training approach (Table 2), paired with four classifiers of increasing complexity.</w:t>
      </w:r>
      <w:r w:rsidDel="00000000" w:rsidR="00000000" w:rsidRPr="00000000">
        <w:rPr>
          <w:rtl w:val="0"/>
        </w:rPr>
      </w:r>
    </w:p>
    <w:p w:rsidR="00000000" w:rsidDel="00000000" w:rsidP="00000000" w:rsidRDefault="00000000" w:rsidRPr="00000000" w14:paraId="00000042">
      <w:pPr>
        <w:spacing w:after="40" w:before="10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 2: Embedding models and classifiers.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
        <w:gridCol w:w="1800"/>
        <w:gridCol w:w="4460"/>
        <w:tblGridChange w:id="0">
          <w:tblGrid>
            <w:gridCol w:w="2400"/>
            <w:gridCol w:w="700"/>
            <w:gridCol w:w="1800"/>
            <w:gridCol w:w="44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43">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Embedding 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44">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Dim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45">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e8e8" w:val="clear"/>
            <w:tcMar>
              <w:top w:w="40.0" w:type="dxa"/>
              <w:left w:w="80.0" w:type="dxa"/>
              <w:bottom w:w="40.0" w:type="dxa"/>
              <w:right w:w="80.0" w:type="dxa"/>
            </w:tcMar>
          </w:tcPr>
          <w:p w:rsidR="00000000" w:rsidDel="00000000" w:rsidP="00000000" w:rsidRDefault="00000000" w:rsidRPr="00000000" w14:paraId="00000046">
            <w:pPr>
              <w:spacing w:after="20" w:lineRule="auto"/>
              <w:rPr/>
            </w:pPr>
            <w:r w:rsidDel="00000000" w:rsidR="00000000" w:rsidRPr="00000000">
              <w:rPr>
                <w:rFonts w:ascii="Times New Roman" w:cs="Times New Roman" w:eastAsia="Times New Roman" w:hAnsi="Times New Roman"/>
                <w:b w:val="1"/>
                <w:bCs w:val="1"/>
                <w:sz w:val="20"/>
                <w:szCs w:val="20"/>
                <w:rtl w:val="0"/>
              </w:rPr>
              <w:t xml:space="preserve">Rationale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7">
            <w:pPr>
              <w:spacing w:after="20" w:lineRule="auto"/>
              <w:rPr/>
            </w:pPr>
            <w:r w:rsidDel="00000000" w:rsidR="00000000" w:rsidRPr="00000000">
              <w:rPr>
                <w:rFonts w:ascii="Times New Roman" w:cs="Times New Roman" w:eastAsia="Times New Roman" w:hAnsi="Times New Roman"/>
                <w:sz w:val="20"/>
                <w:szCs w:val="20"/>
                <w:rtl w:val="0"/>
              </w:rPr>
              <w:t xml:space="preserve">all-MiniLM-L6-v2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8">
            <w:pPr>
              <w:spacing w:after="20" w:lineRule="auto"/>
              <w:rPr/>
            </w:pPr>
            <w:r w:rsidDel="00000000" w:rsidR="00000000" w:rsidRPr="00000000">
              <w:rPr>
                <w:rFonts w:ascii="Times New Roman" w:cs="Times New Roman" w:eastAsia="Times New Roman" w:hAnsi="Times New Roman"/>
                <w:sz w:val="20"/>
                <w:szCs w:val="20"/>
                <w:rtl w:val="0"/>
              </w:rPr>
              <w:t xml:space="preserve">384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9">
            <w:pPr>
              <w:spacing w:after="20" w:lineRule="auto"/>
              <w:rPr/>
            </w:pPr>
            <w:r w:rsidDel="00000000" w:rsidR="00000000" w:rsidRPr="00000000">
              <w:rPr>
                <w:rFonts w:ascii="Times New Roman" w:cs="Times New Roman" w:eastAsia="Times New Roman" w:hAnsi="Times New Roman"/>
                <w:sz w:val="20"/>
                <w:szCs w:val="20"/>
                <w:rtl w:val="0"/>
              </w:rPr>
              <w:t xml:space="preserve">Contrastive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A">
            <w:pPr>
              <w:spacing w:after="20" w:lineRule="auto"/>
              <w:rPr/>
            </w:pPr>
            <w:r w:rsidDel="00000000" w:rsidR="00000000" w:rsidRPr="00000000">
              <w:rPr>
                <w:rFonts w:ascii="Times New Roman" w:cs="Times New Roman" w:eastAsia="Times New Roman" w:hAnsi="Times New Roman"/>
                <w:sz w:val="20"/>
                <w:szCs w:val="20"/>
                <w:rtl w:val="0"/>
              </w:rPr>
              <w:t xml:space="preserve">Speed baseline; smallest representation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B">
            <w:pPr>
              <w:spacing w:after="20" w:lineRule="auto"/>
              <w:rPr/>
            </w:pPr>
            <w:r w:rsidDel="00000000" w:rsidR="00000000" w:rsidRPr="00000000">
              <w:rPr>
                <w:rFonts w:ascii="Times New Roman" w:cs="Times New Roman" w:eastAsia="Times New Roman" w:hAnsi="Times New Roman"/>
                <w:sz w:val="20"/>
                <w:szCs w:val="20"/>
                <w:rtl w:val="0"/>
              </w:rPr>
              <w:t xml:space="preserve">BGE-large-en-v1.5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C">
            <w:pPr>
              <w:spacing w:after="20" w:lineRule="auto"/>
              <w:rPr/>
            </w:pPr>
            <w:r w:rsidDel="00000000" w:rsidR="00000000" w:rsidRPr="00000000">
              <w:rPr>
                <w:rFonts w:ascii="Times New Roman" w:cs="Times New Roman" w:eastAsia="Times New Roman" w:hAnsi="Times New Roman"/>
                <w:sz w:val="20"/>
                <w:szCs w:val="20"/>
                <w:rtl w:val="0"/>
              </w:rPr>
              <w:t xml:space="preserve">1024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D">
            <w:pPr>
              <w:spacing w:after="20" w:lineRule="auto"/>
              <w:rPr/>
            </w:pPr>
            <w:r w:rsidDel="00000000" w:rsidR="00000000" w:rsidRPr="00000000">
              <w:rPr>
                <w:rFonts w:ascii="Times New Roman" w:cs="Times New Roman" w:eastAsia="Times New Roman" w:hAnsi="Times New Roman"/>
                <w:sz w:val="20"/>
                <w:szCs w:val="20"/>
                <w:rtl w:val="0"/>
              </w:rPr>
              <w:t xml:space="preserve">Contrastive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E">
            <w:pPr>
              <w:spacing w:after="20" w:lineRule="auto"/>
              <w:rPr/>
            </w:pPr>
            <w:r w:rsidDel="00000000" w:rsidR="00000000" w:rsidRPr="00000000">
              <w:rPr>
                <w:rFonts w:ascii="Times New Roman" w:cs="Times New Roman" w:eastAsia="Times New Roman" w:hAnsi="Times New Roman"/>
                <w:sz w:val="20"/>
                <w:szCs w:val="20"/>
                <w:rtl w:val="0"/>
              </w:rPr>
              <w:t xml:space="preserve">Higher capacity, same training paradigm as MiniLM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F">
            <w:pPr>
              <w:spacing w:after="20" w:lineRule="auto"/>
              <w:rPr/>
            </w:pPr>
            <w:r w:rsidDel="00000000" w:rsidR="00000000" w:rsidRPr="00000000">
              <w:rPr>
                <w:rFonts w:ascii="Times New Roman" w:cs="Times New Roman" w:eastAsia="Times New Roman" w:hAnsi="Times New Roman"/>
                <w:sz w:val="20"/>
                <w:szCs w:val="20"/>
                <w:rtl w:val="0"/>
              </w:rPr>
              <w:t xml:space="preserve">Instructor-large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0">
            <w:pPr>
              <w:spacing w:after="20" w:lineRule="auto"/>
              <w:rPr/>
            </w:pPr>
            <w:r w:rsidDel="00000000" w:rsidR="00000000" w:rsidRPr="00000000">
              <w:rPr>
                <w:rFonts w:ascii="Times New Roman" w:cs="Times New Roman" w:eastAsia="Times New Roman" w:hAnsi="Times New Roman"/>
                <w:sz w:val="20"/>
                <w:szCs w:val="20"/>
                <w:rtl w:val="0"/>
              </w:rPr>
              <w:t xml:space="preserve">768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1">
            <w:pPr>
              <w:spacing w:after="20" w:lineRule="auto"/>
              <w:rPr/>
            </w:pPr>
            <w:r w:rsidDel="00000000" w:rsidR="00000000" w:rsidRPr="00000000">
              <w:rPr>
                <w:rFonts w:ascii="Times New Roman" w:cs="Times New Roman" w:eastAsia="Times New Roman" w:hAnsi="Times New Roman"/>
                <w:sz w:val="20"/>
                <w:szCs w:val="20"/>
                <w:rtl w:val="0"/>
              </w:rPr>
              <w:t xml:space="preserve">Instruction-tuned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2">
            <w:pPr>
              <w:spacing w:after="20" w:lineRule="auto"/>
              <w:rPr/>
            </w:pPr>
            <w:r w:rsidDel="00000000" w:rsidR="00000000" w:rsidRPr="00000000">
              <w:rPr>
                <w:rFonts w:ascii="Times New Roman" w:cs="Times New Roman" w:eastAsia="Times New Roman" w:hAnsi="Times New Roman"/>
                <w:sz w:val="20"/>
                <w:szCs w:val="20"/>
                <w:rtl w:val="0"/>
              </w:rPr>
              <w:t xml:space="preserve">Task-aware encoding via explicit instructions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3">
            <w:pPr>
              <w:spacing w:after="20" w:lineRule="auto"/>
              <w:rPr/>
            </w:pPr>
            <w:r w:rsidDel="00000000" w:rsidR="00000000" w:rsidRPr="00000000">
              <w:rPr>
                <w:rFonts w:ascii="Times New Roman" w:cs="Times New Roman" w:eastAsia="Times New Roman" w:hAnsi="Times New Roman"/>
                <w:sz w:val="20"/>
                <w:szCs w:val="20"/>
                <w:rtl w:val="0"/>
              </w:rPr>
              <w:t xml:space="preserve">text-embedding-3-small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4">
            <w:pPr>
              <w:spacing w:after="20" w:lineRule="auto"/>
              <w:rPr/>
            </w:pPr>
            <w:r w:rsidDel="00000000" w:rsidR="00000000" w:rsidRPr="00000000">
              <w:rPr>
                <w:rFonts w:ascii="Times New Roman" w:cs="Times New Roman" w:eastAsia="Times New Roman" w:hAnsi="Times New Roman"/>
                <w:sz w:val="20"/>
                <w:szCs w:val="20"/>
                <w:rtl w:val="0"/>
              </w:rPr>
              <w:t xml:space="preserve">1536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5">
            <w:pPr>
              <w:spacing w:after="20" w:lineRule="auto"/>
              <w:rPr/>
            </w:pPr>
            <w:r w:rsidDel="00000000" w:rsidR="00000000" w:rsidRPr="00000000">
              <w:rPr>
                <w:rFonts w:ascii="Times New Roman" w:cs="Times New Roman" w:eastAsia="Times New Roman" w:hAnsi="Times New Roman"/>
                <w:sz w:val="20"/>
                <w:szCs w:val="20"/>
                <w:rtl w:val="0"/>
              </w:rPr>
              <w:t xml:space="preserve">Proprietary (OpenAI)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6">
            <w:pPr>
              <w:spacing w:after="20" w:lineRule="auto"/>
              <w:rPr/>
            </w:pPr>
            <w:r w:rsidDel="00000000" w:rsidR="00000000" w:rsidRPr="00000000">
              <w:rPr>
                <w:rFonts w:ascii="Times New Roman" w:cs="Times New Roman" w:eastAsia="Times New Roman" w:hAnsi="Times New Roman"/>
                <w:sz w:val="20"/>
                <w:szCs w:val="20"/>
                <w:rtl w:val="0"/>
              </w:rPr>
              <w:t xml:space="preserve">Commercial API baseline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7">
            <w:pPr>
              <w:spacing w:after="20" w:lineRule="auto"/>
              <w:rPr/>
            </w:pPr>
            <w:r w:rsidDel="00000000" w:rsidR="00000000" w:rsidRPr="00000000">
              <w:rPr>
                <w:rFonts w:ascii="Times New Roman" w:cs="Times New Roman" w:eastAsia="Times New Roman" w:hAnsi="Times New Roman"/>
                <w:sz w:val="20"/>
                <w:szCs w:val="20"/>
                <w:rtl w:val="0"/>
              </w:rPr>
              <w:t xml:space="preserve">E5-Mistral-7B-Instruct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8">
            <w:pPr>
              <w:spacing w:after="20" w:lineRule="auto"/>
              <w:rPr/>
            </w:pPr>
            <w:r w:rsidDel="00000000" w:rsidR="00000000" w:rsidRPr="00000000">
              <w:rPr>
                <w:rFonts w:ascii="Times New Roman" w:cs="Times New Roman" w:eastAsia="Times New Roman" w:hAnsi="Times New Roman"/>
                <w:sz w:val="20"/>
                <w:szCs w:val="20"/>
                <w:rtl w:val="0"/>
              </w:rPr>
              <w:t xml:space="preserve">4096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9">
            <w:pPr>
              <w:spacing w:after="20" w:lineRule="auto"/>
              <w:rPr/>
            </w:pPr>
            <w:r w:rsidDel="00000000" w:rsidR="00000000" w:rsidRPr="00000000">
              <w:rPr>
                <w:rFonts w:ascii="Times New Roman" w:cs="Times New Roman" w:eastAsia="Times New Roman" w:hAnsi="Times New Roman"/>
                <w:sz w:val="20"/>
                <w:szCs w:val="20"/>
                <w:rtl w:val="0"/>
              </w:rPr>
              <w:t xml:space="preserve">LLM-based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A">
            <w:pPr>
              <w:spacing w:after="20" w:lineRule="auto"/>
              <w:rPr/>
            </w:pPr>
            <w:r w:rsidDel="00000000" w:rsidR="00000000" w:rsidRPr="00000000">
              <w:rPr>
                <w:rFonts w:ascii="Times New Roman" w:cs="Times New Roman" w:eastAsia="Times New Roman" w:hAnsi="Times New Roman"/>
                <w:sz w:val="20"/>
                <w:szCs w:val="20"/>
                <w:rtl w:val="0"/>
              </w:rPr>
              <w:t xml:space="preserve">Maximum capacity; tests if scale helps generalization</w:t>
            </w:r>
            <w:r w:rsidDel="00000000" w:rsidR="00000000" w:rsidRPr="00000000">
              <w:rPr>
                <w:rtl w:val="0"/>
              </w:rPr>
            </w:r>
          </w:p>
        </w:tc>
      </w:tr>
    </w:tbl>
    <w:p w:rsidR="00000000" w:rsidDel="00000000" w:rsidP="00000000" w:rsidRDefault="00000000" w:rsidRPr="00000000" w14:paraId="0000005B">
      <w:pPr>
        <w:spacing w:after="80" w:lineRule="auto"/>
        <w:rPr/>
      </w:pPr>
      <w:r w:rsidDel="00000000" w:rsidR="00000000" w:rsidRPr="00000000">
        <w:rPr>
          <w:rtl w:val="0"/>
        </w:rPr>
      </w:r>
    </w:p>
    <w:p w:rsidR="00000000" w:rsidDel="00000000" w:rsidP="00000000" w:rsidRDefault="00000000" w:rsidRPr="00000000" w14:paraId="0000005C">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Each embedding is paired with four classifiers: </w:t>
      </w:r>
      <w:r w:rsidDel="00000000" w:rsidR="00000000" w:rsidRPr="00000000">
        <w:rPr>
          <w:rFonts w:ascii="Times New Roman" w:cs="Times New Roman" w:eastAsia="Times New Roman" w:hAnsi="Times New Roman"/>
          <w:b w:val="1"/>
          <w:bCs w:val="1"/>
          <w:sz w:val="24"/>
          <w:szCs w:val="24"/>
          <w:rtl w:val="0"/>
        </w:rPr>
        <w:t xml:space="preserve">Logistic Regression</w:t>
      </w:r>
      <w:sdt>
        <w:sdtPr>
          <w:id w:val="-1422313117"/>
          <w:tag w:val="goog_rdk_1"/>
        </w:sdtPr>
        <w:sdtContent>
          <w:r w:rsidDel="00000000" w:rsidR="00000000" w:rsidRPr="00000000">
            <w:rPr>
              <w:rFonts w:ascii="Gungsuh" w:cs="Gungsuh" w:eastAsia="Gungsuh" w:hAnsi="Gungsuh"/>
              <w:sz w:val="24"/>
              <w:szCs w:val="24"/>
              <w:rtl w:val="0"/>
            </w:rPr>
            <w:t xml:space="preserve"> (linear baseline, C ∈ {0.001–100}), </w:t>
          </w:r>
        </w:sdtContent>
      </w:sdt>
      <w:r w:rsidDel="00000000" w:rsidR="00000000" w:rsidRPr="00000000">
        <w:rPr>
          <w:rFonts w:ascii="Times New Roman" w:cs="Times New Roman" w:eastAsia="Times New Roman" w:hAnsi="Times New Roman"/>
          <w:b w:val="1"/>
          <w:bCs w:val="1"/>
          <w:sz w:val="24"/>
          <w:szCs w:val="24"/>
          <w:rtl w:val="0"/>
        </w:rPr>
        <w:t xml:space="preserve">SVM-RBF</w:t>
      </w:r>
      <w:sdt>
        <w:sdtPr>
          <w:id w:val="-172753226"/>
          <w:tag w:val="goog_rdk_2"/>
        </w:sdtPr>
        <w:sdtContent>
          <w:r w:rsidDel="00000000" w:rsidR="00000000" w:rsidRPr="00000000">
            <w:rPr>
              <w:rFonts w:ascii="Gungsuh" w:cs="Gungsuh" w:eastAsia="Gungsuh" w:hAnsi="Gungsuh"/>
              <w:sz w:val="24"/>
              <w:szCs w:val="24"/>
              <w:rtl w:val="0"/>
            </w:rPr>
            <w:t xml:space="preserve"> (nonlinear with probability calibration, C ∈ {0.1–100}, gamma ∈ {scale, auto, 0.001, 0.01}), </w:t>
          </w:r>
        </w:sdtContent>
      </w:sdt>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(gradient-boosted trees, used also for SHAP analysis), and a </w:t>
      </w:r>
      <w:r w:rsidDel="00000000" w:rsidR="00000000" w:rsidRPr="00000000">
        <w:rPr>
          <w:rFonts w:ascii="Times New Roman" w:cs="Times New Roman" w:eastAsia="Times New Roman" w:hAnsi="Times New Roman"/>
          <w:b w:val="1"/>
          <w:bCs w:val="1"/>
          <w:sz w:val="24"/>
          <w:szCs w:val="24"/>
          <w:rtl w:val="0"/>
        </w:rPr>
        <w:t xml:space="preserve">2-layer MLP</w:t>
      </w:r>
      <w:r w:rsidDel="00000000" w:rsidR="00000000" w:rsidRPr="00000000">
        <w:rPr>
          <w:rFonts w:ascii="Times New Roman" w:cs="Times New Roman" w:eastAsia="Times New Roman" w:hAnsi="Times New Roman"/>
          <w:sz w:val="24"/>
          <w:szCs w:val="24"/>
          <w:rtl w:val="0"/>
        </w:rPr>
        <w:t xml:space="preserve"> (scikit-learn MLPClassifier with early stopping). All use StandardScaler normalization. Hyperparameters are tuned via Weights and Biases Sweeps (Bayesian, 30 iterations) on MiniLM embeddings, then transferred to other models with a validation sanity check.</w:t>
      </w:r>
      <w:r w:rsidDel="00000000" w:rsidR="00000000" w:rsidRPr="00000000">
        <w:rPr>
          <w:rtl w:val="0"/>
        </w:rPr>
      </w:r>
    </w:p>
    <w:p w:rsidR="00000000" w:rsidDel="00000000" w:rsidP="00000000" w:rsidRDefault="00000000" w:rsidRPr="00000000" w14:paraId="0000005D">
      <w:pPr>
        <w:spacing w:after="80" w:line="276" w:lineRule="auto"/>
        <w:ind w:firstLine="360"/>
        <w:jc w:val="both"/>
        <w:rPr/>
      </w:pPr>
      <w:r w:rsidDel="00000000" w:rsidR="00000000" w:rsidRPr="00000000">
        <w:rPr>
          <w:rFonts w:ascii="Times New Roman" w:cs="Times New Roman" w:eastAsia="Times New Roman" w:hAnsi="Times New Roman"/>
          <w:sz w:val="24"/>
          <w:szCs w:val="24"/>
          <w:rtl w:val="0"/>
        </w:rPr>
        <w:t xml:space="preserve">We additionally evaluate </w:t>
      </w:r>
      <w:r w:rsidDel="00000000" w:rsidR="00000000" w:rsidRPr="00000000">
        <w:rPr>
          <w:rFonts w:ascii="Times New Roman" w:cs="Times New Roman" w:eastAsia="Times New Roman" w:hAnsi="Times New Roman"/>
          <w:b w:val="1"/>
          <w:bCs w:val="1"/>
          <w:sz w:val="24"/>
          <w:szCs w:val="24"/>
          <w:rtl w:val="0"/>
        </w:rPr>
        <w:t xml:space="preserve">Meta’s Prompt-Guard-86M</w:t>
      </w:r>
      <w:r w:rsidDel="00000000" w:rsidR="00000000" w:rsidRPr="00000000">
        <w:rPr>
          <w:rFonts w:ascii="Times New Roman" w:cs="Times New Roman" w:eastAsia="Times New Roman" w:hAnsi="Times New Roman"/>
          <w:sz w:val="24"/>
          <w:szCs w:val="24"/>
          <w:rtl w:val="0"/>
        </w:rPr>
        <w:t xml:space="preserve"> (mDeBERTa-v3-base, 86M parameters) as a production baseline. Unlike our embedding-plus-classifier pipeline, Prompt-Guard is an end-to-end classifier that runs inference directly via the HuggingFace transformers pipeline with sub-10ms latency. Because its training data may overlap with our public sources, we note this caveat but include it because evaluating the most widely deployed detector under LOATO is directly relevant to practitioners.</w:t>
      </w:r>
      <w:r w:rsidDel="00000000" w:rsidR="00000000" w:rsidRPr="00000000">
        <w:rPr>
          <w:rtl w:val="0"/>
        </w:rPr>
      </w:r>
    </w:p>
    <w:p w:rsidR="00000000" w:rsidDel="00000000" w:rsidP="00000000" w:rsidRDefault="00000000" w:rsidRPr="00000000" w14:paraId="0000005E">
      <w:pPr>
        <w:pStyle w:val="Heading2"/>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3.3 LOATO Protocol</w:t>
      </w:r>
      <w:r w:rsidDel="00000000" w:rsidR="00000000" w:rsidRPr="00000000">
        <w:rPr>
          <w:rtl w:val="0"/>
        </w:rPr>
      </w:r>
    </w:p>
    <w:p w:rsidR="00000000" w:rsidDel="00000000" w:rsidP="00000000" w:rsidRDefault="00000000" w:rsidRPr="00000000" w14:paraId="0000005F">
      <w:pPr>
        <w:spacing w:after="80" w:line="276" w:lineRule="auto"/>
        <w:jc w:val="both"/>
        <w:rPr/>
      </w:pPr>
      <w:sdt>
        <w:sdtPr>
          <w:id w:val="1218408090"/>
          <w:tag w:val="goog_rdk_3"/>
        </w:sdtPr>
        <w:sdtContent>
          <w:r w:rsidDel="00000000" w:rsidR="00000000" w:rsidRPr="00000000">
            <w:rPr>
              <w:rFonts w:ascii="Gungsuh" w:cs="Gungsuh" w:eastAsia="Gungsuh" w:hAnsi="Gungsuh"/>
              <w:sz w:val="24"/>
              <w:szCs w:val="24"/>
              <w:rtl w:val="0"/>
            </w:rPr>
            <w:t xml:space="preserve">The Leave-One-Attack-Type-Out protocol is our core methodological contribution. Given K attack categories in the unified taxonomy, for each category k ∈ {1, ..., K}: (1) remove all samples of category k from training, leaving K−1 attack types plus all benign samples; (2) train the classifier on this reduced set; (3) evaluate on held-out category k plus a 20% random sample of benign data; (4) record precision, recall, F1, and AUROC for the held-out type.</w:t>
          </w:r>
        </w:sdtContent>
      </w:sdt>
      <w:r w:rsidDel="00000000" w:rsidR="00000000" w:rsidRPr="00000000">
        <w:rPr>
          <w:rtl w:val="0"/>
        </w:rPr>
      </w:r>
    </w:p>
    <w:p w:rsidR="00000000" w:rsidDel="00000000" w:rsidP="00000000" w:rsidRDefault="00000000" w:rsidRPr="00000000" w14:paraId="00000060">
      <w:pPr>
        <w:spacing w:after="80" w:line="276" w:lineRule="auto"/>
        <w:ind w:firstLine="360"/>
        <w:jc w:val="both"/>
        <w:rPr/>
      </w:pPr>
      <w:r w:rsidDel="00000000" w:rsidR="00000000" w:rsidRPr="00000000">
        <w:rPr>
          <w:rFonts w:ascii="Times New Roman" w:cs="Times New Roman" w:eastAsia="Times New Roman" w:hAnsi="Times New Roman"/>
          <w:sz w:val="24"/>
          <w:szCs w:val="24"/>
          <w:rtl w:val="0"/>
        </w:rPr>
        <w:t xml:space="preserve">The primary metric is the </w:t>
      </w:r>
      <w:r w:rsidDel="00000000" w:rsidR="00000000" w:rsidRPr="00000000">
        <w:rPr>
          <w:rFonts w:ascii="Times New Roman" w:cs="Times New Roman" w:eastAsia="Times New Roman" w:hAnsi="Times New Roman"/>
          <w:b w:val="1"/>
          <w:bCs w:val="1"/>
          <w:sz w:val="24"/>
          <w:szCs w:val="24"/>
          <w:rtl w:val="0"/>
        </w:rPr>
        <w:t xml:space="preserve">generalization gap</w:t>
      </w:r>
      <w:r w:rsidDel="00000000" w:rsidR="00000000" w:rsidRPr="00000000">
        <w:rPr>
          <w:rFonts w:ascii="Times New Roman" w:cs="Times New Roman" w:eastAsia="Times New Roman" w:hAnsi="Times New Roman"/>
          <w:sz w:val="24"/>
          <w:szCs w:val="24"/>
          <w:rtl w:val="0"/>
        </w:rPr>
        <w:t xml:space="preserve">: ΔF1 = F1</w:t>
      </w:r>
      <w:r w:rsidDel="00000000" w:rsidR="00000000" w:rsidRPr="00000000">
        <w:rPr>
          <w:rFonts w:ascii="Times New Roman" w:cs="Times New Roman" w:eastAsia="Times New Roman" w:hAnsi="Times New Roman"/>
          <w:sz w:val="24"/>
          <w:szCs w:val="24"/>
          <w:vertAlign w:val="subscript"/>
          <w:rtl w:val="0"/>
        </w:rPr>
        <w:t xml:space="preserve">standard</w:t>
      </w:r>
      <w:sdt>
        <w:sdtPr>
          <w:id w:val="-195741330"/>
          <w:tag w:val="goog_rdk_4"/>
        </w:sdtPr>
        <w:sdtContent>
          <w:r w:rsidDel="00000000" w:rsidR="00000000" w:rsidRPr="00000000">
            <w:rPr>
              <w:rFonts w:ascii="Gungsuh" w:cs="Gungsuh" w:eastAsia="Gungsuh" w:hAnsi="Gungsuh"/>
              <w:sz w:val="24"/>
              <w:szCs w:val="24"/>
              <w:rtl w:val="0"/>
            </w:rPr>
            <w:t xml:space="preserve"> − F1</w:t>
          </w:r>
        </w:sdtContent>
      </w:sdt>
      <w:r w:rsidDel="00000000" w:rsidR="00000000" w:rsidRPr="00000000">
        <w:rPr>
          <w:rFonts w:ascii="Times New Roman" w:cs="Times New Roman" w:eastAsia="Times New Roman" w:hAnsi="Times New Roman"/>
          <w:sz w:val="24"/>
          <w:szCs w:val="24"/>
          <w:vertAlign w:val="subscript"/>
          <w:rtl w:val="0"/>
        </w:rPr>
        <w:t xml:space="preserve">LOATO</w:t>
      </w:r>
      <w:r w:rsidDel="00000000" w:rsidR="00000000" w:rsidRPr="00000000">
        <w:rPr>
          <w:rFonts w:ascii="Times New Roman" w:cs="Times New Roman" w:eastAsia="Times New Roman" w:hAnsi="Times New Roman"/>
          <w:sz w:val="24"/>
          <w:szCs w:val="24"/>
          <w:rtl w:val="0"/>
        </w:rPr>
        <w:t xml:space="preserve">, where F1</w:t>
      </w:r>
      <w:r w:rsidDel="00000000" w:rsidR="00000000" w:rsidRPr="00000000">
        <w:rPr>
          <w:rFonts w:ascii="Times New Roman" w:cs="Times New Roman" w:eastAsia="Times New Roman" w:hAnsi="Times New Roman"/>
          <w:sz w:val="24"/>
          <w:szCs w:val="24"/>
          <w:vertAlign w:val="subscript"/>
          <w:rtl w:val="0"/>
        </w:rPr>
        <w:t xml:space="preserve">standard</w:t>
      </w:r>
      <w:r w:rsidDel="00000000" w:rsidR="00000000" w:rsidRPr="00000000">
        <w:rPr>
          <w:rFonts w:ascii="Times New Roman" w:cs="Times New Roman" w:eastAsia="Times New Roman" w:hAnsi="Times New Roman"/>
          <w:sz w:val="24"/>
          <w:szCs w:val="24"/>
          <w:rtl w:val="0"/>
        </w:rPr>
        <w:t xml:space="preserve"> comes from 5-fold CV with all categories present. A large ΔF1 indicates reliance on having seen each attack type; a small gap indicates genuine generalization. We report bootstrap 95% confidence intervals (10,000 resamples) and Cohen’s d for effect size. Pairwise classifier comparisons use McNemar’s test; multi-classifier ranking uses the Friedman test with Nemenyi post-hoc.</w:t>
      </w:r>
      <w:r w:rsidDel="00000000" w:rsidR="00000000" w:rsidRPr="00000000">
        <w:rPr>
          <w:rtl w:val="0"/>
        </w:rPr>
      </w:r>
    </w:p>
    <w:p w:rsidR="00000000" w:rsidDel="00000000" w:rsidP="00000000" w:rsidRDefault="00000000" w:rsidRPr="00000000" w14:paraId="00000061">
      <w:pPr>
        <w:pStyle w:val="Heading2"/>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3.4 Transfer Experiments</w:t>
      </w:r>
      <w:r w:rsidDel="00000000" w:rsidR="00000000" w:rsidRPr="00000000">
        <w:rPr>
          <w:rtl w:val="0"/>
        </w:rPr>
      </w:r>
    </w:p>
    <w:p w:rsidR="00000000" w:rsidDel="00000000" w:rsidP="00000000" w:rsidRDefault="00000000" w:rsidRPr="00000000" w14:paraId="00000062">
      <w:pPr>
        <w:spacing w:after="80" w:line="276" w:lineRule="auto"/>
        <w:jc w:val="both"/>
        <w:rPr/>
      </w:pPr>
      <w:r w:rsidDel="00000000" w:rsidR="00000000" w:rsidRPr="00000000">
        <w:rPr>
          <w:rFonts w:ascii="Times New Roman" w:cs="Times New Roman" w:eastAsia="Times New Roman" w:hAnsi="Times New Roman"/>
          <w:b w:val="1"/>
          <w:bCs w:val="1"/>
          <w:sz w:val="24"/>
          <w:szCs w:val="24"/>
          <w:rtl w:val="0"/>
        </w:rPr>
        <w:t xml:space="preserve">Direct to indirect transfer. </w:t>
      </w:r>
      <w:r w:rsidDel="00000000" w:rsidR="00000000" w:rsidRPr="00000000">
        <w:rPr>
          <w:rFonts w:ascii="Times New Roman" w:cs="Times New Roman" w:eastAsia="Times New Roman" w:hAnsi="Times New Roman"/>
          <w:sz w:val="24"/>
          <w:szCs w:val="24"/>
          <w:rtl w:val="0"/>
        </w:rPr>
        <w:t xml:space="preserve">Classifiers trained on direct injection samples (attacks in the user prompt) are tested on indirect injections (attacks embedded in retrieved documents). This simulates the RAG attack surface where injection arrives through the retrieval corpus.</w:t>
      </w:r>
      <w:r w:rsidDel="00000000" w:rsidR="00000000" w:rsidRPr="00000000">
        <w:rPr>
          <w:rtl w:val="0"/>
        </w:rPr>
      </w:r>
    </w:p>
    <w:p w:rsidR="00000000" w:rsidDel="00000000" w:rsidP="00000000" w:rsidRDefault="00000000" w:rsidRPr="00000000" w14:paraId="00000063">
      <w:pPr>
        <w:spacing w:after="80" w:line="276" w:lineRule="auto"/>
        <w:ind w:firstLine="360"/>
        <w:jc w:val="both"/>
        <w:rPr/>
      </w:pPr>
      <w:r w:rsidDel="00000000" w:rsidR="00000000" w:rsidRPr="00000000">
        <w:rPr>
          <w:rFonts w:ascii="Times New Roman" w:cs="Times New Roman" w:eastAsia="Times New Roman" w:hAnsi="Times New Roman"/>
          <w:b w:val="1"/>
          <w:bCs w:val="1"/>
          <w:sz w:val="24"/>
          <w:szCs w:val="24"/>
          <w:rtl w:val="0"/>
        </w:rPr>
        <w:t xml:space="preserve">Cross-lingual transfer. </w:t>
      </w:r>
      <w:r w:rsidDel="00000000" w:rsidR="00000000" w:rsidRPr="00000000">
        <w:rPr>
          <w:rFonts w:ascii="Times New Roman" w:cs="Times New Roman" w:eastAsia="Times New Roman" w:hAnsi="Times New Roman"/>
          <w:sz w:val="24"/>
          <w:szCs w:val="24"/>
          <w:rtl w:val="0"/>
        </w:rPr>
        <w:t xml:space="preserve">Classifiers trained on English-only data are evaluated on non-English injections from PINT Benchmark, the gandalf dataset, and a synthetic fallback of 500 translations via GPT-4o-mini. This tests whether embeddings capture injection semantics beyond language-specific surface patterns.</w:t>
      </w:r>
      <w:r w:rsidDel="00000000" w:rsidR="00000000" w:rsidRPr="00000000">
        <w:rPr>
          <w:rtl w:val="0"/>
        </w:rPr>
      </w:r>
    </w:p>
    <w:p w:rsidR="00000000" w:rsidDel="00000000" w:rsidP="00000000" w:rsidRDefault="00000000" w:rsidRPr="00000000" w14:paraId="00000064">
      <w:pPr>
        <w:spacing w:after="80" w:line="276" w:lineRule="auto"/>
        <w:ind w:firstLine="360"/>
        <w:jc w:val="both"/>
        <w:rPr/>
      </w:pPr>
      <w:r w:rsidDel="00000000" w:rsidR="00000000" w:rsidRPr="00000000">
        <w:rPr>
          <w:rFonts w:ascii="Times New Roman" w:cs="Times New Roman" w:eastAsia="Times New Roman" w:hAnsi="Times New Roman"/>
          <w:b w:val="1"/>
          <w:bCs w:val="1"/>
          <w:sz w:val="24"/>
          <w:szCs w:val="24"/>
          <w:rtl w:val="0"/>
        </w:rPr>
        <w:t xml:space="preserve">LLM baseline. </w:t>
      </w:r>
      <w:r w:rsidDel="00000000" w:rsidR="00000000" w:rsidRPr="00000000">
        <w:rPr>
          <w:rFonts w:ascii="Times New Roman" w:cs="Times New Roman" w:eastAsia="Times New Roman" w:hAnsi="Times New Roman"/>
          <w:sz w:val="24"/>
          <w:szCs w:val="24"/>
          <w:rtl w:val="0"/>
        </w:rPr>
        <w:t xml:space="preserve">GPT-4o and Claude Sonnet serve as zero-shot detectors on a stratified 500-sample subset, providing an accuracy/latency/cost comparison against the lightweight embedding classifiers. Estimated cost: ~$1.10 total.</w:t>
      </w:r>
      <w:r w:rsidDel="00000000" w:rsidR="00000000" w:rsidRPr="00000000">
        <w:rPr>
          <w:rtl w:val="0"/>
        </w:rPr>
      </w:r>
    </w:p>
    <w:p w:rsidR="00000000" w:rsidDel="00000000" w:rsidP="00000000" w:rsidRDefault="00000000" w:rsidRPr="00000000" w14:paraId="00000065">
      <w:pPr>
        <w:pStyle w:val="Heading2"/>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3.5 Reproducibility</w:t>
      </w:r>
      <w:r w:rsidDel="00000000" w:rsidR="00000000" w:rsidRPr="00000000">
        <w:rPr>
          <w:rtl w:val="0"/>
        </w:rPr>
      </w:r>
    </w:p>
    <w:p w:rsidR="00000000" w:rsidDel="00000000" w:rsidP="00000000" w:rsidRDefault="00000000" w:rsidRPr="00000000" w14:paraId="00000066">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All experiments are tracked in Weights and Biases with standardized metadata. Embeddings are cached to disk after first computation. Split indices are stored as JSON with a fixed seed (42). The full pipeline runs via a Justfile (just all). The unified benchmark, code, and split indices will be released publicly.</w:t>
      </w:r>
      <w:r w:rsidDel="00000000" w:rsidR="00000000" w:rsidRPr="00000000">
        <w:rPr>
          <w:rtl w:val="0"/>
        </w:rPr>
      </w:r>
    </w:p>
    <w:p w:rsidR="00000000" w:rsidDel="00000000" w:rsidP="00000000" w:rsidRDefault="00000000" w:rsidRPr="00000000" w14:paraId="00000067">
      <w:pPr>
        <w:pStyle w:val="Heading1"/>
        <w:spacing w:after="100" w:before="240" w:lineRule="auto"/>
        <w:rPr/>
      </w:pPr>
      <w:r w:rsidDel="00000000" w:rsidR="00000000" w:rsidRPr="00000000">
        <w:rPr>
          <w:rFonts w:ascii="Times New Roman" w:cs="Times New Roman" w:eastAsia="Times New Roman" w:hAnsi="Times New Roman"/>
          <w:b w:val="1"/>
          <w:bCs w:val="1"/>
          <w:sz w:val="26"/>
          <w:szCs w:val="26"/>
          <w:rtl w:val="0"/>
        </w:rPr>
        <w:t xml:space="preserve">4. Results</w:t>
      </w:r>
      <w:r w:rsidDel="00000000" w:rsidR="00000000" w:rsidRPr="00000000">
        <w:rPr>
          <w:rtl w:val="0"/>
        </w:rPr>
      </w:r>
    </w:p>
    <w:p w:rsidR="00000000" w:rsidDel="00000000" w:rsidP="00000000" w:rsidRDefault="00000000" w:rsidRPr="00000000" w14:paraId="00000068">
      <w:pPr>
        <w:spacing w:after="80" w:line="276" w:lineRule="auto"/>
        <w:jc w:val="both"/>
        <w:rPr/>
      </w:pPr>
      <w:r w:rsidDel="00000000" w:rsidR="00000000" w:rsidRPr="00000000">
        <w:rPr>
          <w:rFonts w:ascii="Times New Roman" w:cs="Times New Roman" w:eastAsia="Times New Roman" w:hAnsi="Times New Roman"/>
          <w:i w:val="1"/>
          <w:iCs w:val="1"/>
          <w:sz w:val="24"/>
          <w:szCs w:val="24"/>
          <w:rtl w:val="0"/>
        </w:rPr>
        <w:t xml:space="preserve">[To be completed after experiments conclude.]</w:t>
      </w:r>
      <w:r w:rsidDel="00000000" w:rsidR="00000000" w:rsidRPr="00000000">
        <w:rPr>
          <w:rtl w:val="0"/>
        </w:rPr>
      </w:r>
    </w:p>
    <w:p w:rsidR="00000000" w:rsidDel="00000000" w:rsidP="00000000" w:rsidRDefault="00000000" w:rsidRPr="00000000" w14:paraId="00000069">
      <w:pPr>
        <w:pStyle w:val="Heading1"/>
        <w:spacing w:after="100" w:before="240" w:lineRule="auto"/>
        <w:rPr/>
      </w:pPr>
      <w:r w:rsidDel="00000000" w:rsidR="00000000" w:rsidRPr="00000000">
        <w:rPr>
          <w:rFonts w:ascii="Times New Roman" w:cs="Times New Roman" w:eastAsia="Times New Roman" w:hAnsi="Times New Roman"/>
          <w:b w:val="1"/>
          <w:bCs w:val="1"/>
          <w:sz w:val="26"/>
          <w:szCs w:val="26"/>
          <w:rtl w:val="0"/>
        </w:rPr>
        <w:t xml:space="preserve">5. Discussion</w:t>
      </w:r>
      <w:r w:rsidDel="00000000" w:rsidR="00000000" w:rsidRPr="00000000">
        <w:rPr>
          <w:rtl w:val="0"/>
        </w:rPr>
      </w:r>
    </w:p>
    <w:p w:rsidR="00000000" w:rsidDel="00000000" w:rsidP="00000000" w:rsidRDefault="00000000" w:rsidRPr="00000000" w14:paraId="0000006A">
      <w:pPr>
        <w:spacing w:after="80" w:line="276" w:lineRule="auto"/>
        <w:jc w:val="both"/>
        <w:rPr/>
      </w:pPr>
      <w:r w:rsidDel="00000000" w:rsidR="00000000" w:rsidRPr="00000000">
        <w:rPr>
          <w:rFonts w:ascii="Times New Roman" w:cs="Times New Roman" w:eastAsia="Times New Roman" w:hAnsi="Times New Roman"/>
          <w:i w:val="1"/>
          <w:iCs w:val="1"/>
          <w:sz w:val="24"/>
          <w:szCs w:val="24"/>
          <w:rtl w:val="0"/>
        </w:rPr>
        <w:t xml:space="preserve">[To be completed.]</w:t>
      </w:r>
      <w:r w:rsidDel="00000000" w:rsidR="00000000" w:rsidRPr="00000000">
        <w:rPr>
          <w:rtl w:val="0"/>
        </w:rPr>
      </w:r>
    </w:p>
    <w:p w:rsidR="00000000" w:rsidDel="00000000" w:rsidP="00000000" w:rsidRDefault="00000000" w:rsidRPr="00000000" w14:paraId="0000006B">
      <w:pPr>
        <w:pStyle w:val="Heading1"/>
        <w:spacing w:after="100" w:before="240" w:lineRule="auto"/>
        <w:rPr/>
      </w:pPr>
      <w:r w:rsidDel="00000000" w:rsidR="00000000" w:rsidRPr="00000000">
        <w:rPr>
          <w:rFonts w:ascii="Times New Roman" w:cs="Times New Roman" w:eastAsia="Times New Roman" w:hAnsi="Times New Roman"/>
          <w:b w:val="1"/>
          <w:bCs w:val="1"/>
          <w:sz w:val="26"/>
          <w:szCs w:val="26"/>
          <w:rtl w:val="0"/>
        </w:rPr>
        <w:t xml:space="preserve">6. Conclusion</w:t>
      </w:r>
      <w:r w:rsidDel="00000000" w:rsidR="00000000" w:rsidRPr="00000000">
        <w:rPr>
          <w:rtl w:val="0"/>
        </w:rPr>
      </w:r>
    </w:p>
    <w:p w:rsidR="00000000" w:rsidDel="00000000" w:rsidP="00000000" w:rsidRDefault="00000000" w:rsidRPr="00000000" w14:paraId="0000006C">
      <w:pPr>
        <w:spacing w:after="80" w:line="276" w:lineRule="auto"/>
        <w:jc w:val="both"/>
        <w:rPr/>
      </w:pPr>
      <w:r w:rsidDel="00000000" w:rsidR="00000000" w:rsidRPr="00000000">
        <w:rPr>
          <w:rFonts w:ascii="Times New Roman" w:cs="Times New Roman" w:eastAsia="Times New Roman" w:hAnsi="Times New Roman"/>
          <w:i w:val="1"/>
          <w:iCs w:val="1"/>
          <w:sz w:val="24"/>
          <w:szCs w:val="24"/>
          <w:rtl w:val="0"/>
        </w:rPr>
        <w:t xml:space="preserve">[To be completed.]</w:t>
      </w:r>
      <w:r w:rsidDel="00000000" w:rsidR="00000000" w:rsidRPr="00000000">
        <w:rPr>
          <w:rtl w:val="0"/>
        </w:rPr>
      </w:r>
    </w:p>
    <w:p w:rsidR="00000000" w:rsidDel="00000000" w:rsidP="00000000" w:rsidRDefault="00000000" w:rsidRPr="00000000" w14:paraId="0000006D">
      <w:pPr>
        <w:pStyle w:val="Heading1"/>
        <w:spacing w:after="100" w:before="240" w:lineRule="auto"/>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06E">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Abdelnabi, S., et al. (2025). LLMail-Inject: Benchmarking prompt injection attacks and defenses in LLM-integrated email systems. </w:t>
      </w:r>
      <w:r w:rsidDel="00000000" w:rsidR="00000000" w:rsidRPr="00000000">
        <w:rPr>
          <w:rFonts w:ascii="Times New Roman" w:cs="Times New Roman" w:eastAsia="Times New Roman" w:hAnsi="Times New Roman"/>
          <w:i w:val="1"/>
          <w:iCs w:val="1"/>
          <w:sz w:val="24"/>
          <w:szCs w:val="24"/>
          <w:rtl w:val="0"/>
        </w:rPr>
        <w:t xml:space="preserve">SaTML 2025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F">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Blitzer, J., Dredze, M., and Pereira, F. (2007). Biographies, bollywood, boom-boxes and blenders: Domain adaptation for sentiment classification. </w:t>
      </w:r>
      <w:r w:rsidDel="00000000" w:rsidR="00000000" w:rsidRPr="00000000">
        <w:rPr>
          <w:rFonts w:ascii="Times New Roman" w:cs="Times New Roman" w:eastAsia="Times New Roman" w:hAnsi="Times New Roman"/>
          <w:i w:val="1"/>
          <w:iCs w:val="1"/>
          <w:sz w:val="24"/>
          <w:szCs w:val="24"/>
          <w:rtl w:val="0"/>
        </w:rPr>
        <w:t xml:space="preserve">ACL 2007</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0">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Debenedetti, E., et al. (2025). Defeating prompt injections by design.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July 2025.</w:t>
      </w:r>
      <w:r w:rsidDel="00000000" w:rsidR="00000000" w:rsidRPr="00000000">
        <w:rPr>
          <w:rtl w:val="0"/>
        </w:rPr>
      </w:r>
    </w:p>
    <w:p w:rsidR="00000000" w:rsidDel="00000000" w:rsidP="00000000" w:rsidRDefault="00000000" w:rsidRPr="00000000" w14:paraId="00000071">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Google DeepMind (2025). Lessons from defending Gemini against indirect prompt injections. </w:t>
      </w:r>
      <w:r w:rsidDel="00000000" w:rsidR="00000000" w:rsidRPr="00000000">
        <w:rPr>
          <w:rFonts w:ascii="Times New Roman" w:cs="Times New Roman" w:eastAsia="Times New Roman" w:hAnsi="Times New Roman"/>
          <w:i w:val="1"/>
          <w:iCs w:val="1"/>
          <w:sz w:val="24"/>
          <w:szCs w:val="24"/>
          <w:rtl w:val="0"/>
        </w:rPr>
        <w:t xml:space="preserve">Technical Report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2">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Greshake, K., et al. (2023). Not what you’ve signed up for: Compromising real-world LLM-integrated applications with indirect prompt injection. </w:t>
      </w:r>
      <w:r w:rsidDel="00000000" w:rsidR="00000000" w:rsidRPr="00000000">
        <w:rPr>
          <w:rFonts w:ascii="Times New Roman" w:cs="Times New Roman" w:eastAsia="Times New Roman" w:hAnsi="Times New Roman"/>
          <w:i w:val="1"/>
          <w:iCs w:val="1"/>
          <w:sz w:val="24"/>
          <w:szCs w:val="24"/>
          <w:rtl w:val="0"/>
        </w:rPr>
        <w:t xml:space="preserve">AISec 2023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3">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Lakera AI (2024). PINT Benchmark: Prompt Injection Test Benchmark. </w:t>
      </w:r>
      <w:r w:rsidDel="00000000" w:rsidR="00000000" w:rsidRPr="00000000">
        <w:rPr>
          <w:rFonts w:ascii="Times New Roman" w:cs="Times New Roman" w:eastAsia="Times New Roman" w:hAnsi="Times New Roman"/>
          <w:i w:val="1"/>
          <w:iCs w:val="1"/>
          <w:sz w:val="24"/>
          <w:szCs w:val="24"/>
          <w:rtl w:val="0"/>
        </w:rPr>
        <w:t xml:space="preserve">Technical Report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4">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Liu, Y., et al. (2024). Formalizing and benchmarking prompt injection attacks and defenses. </w:t>
      </w:r>
      <w:r w:rsidDel="00000000" w:rsidR="00000000" w:rsidRPr="00000000">
        <w:rPr>
          <w:rFonts w:ascii="Times New Roman" w:cs="Times New Roman" w:eastAsia="Times New Roman" w:hAnsi="Times New Roman"/>
          <w:i w:val="1"/>
          <w:iCs w:val="1"/>
          <w:sz w:val="24"/>
          <w:szCs w:val="24"/>
          <w:rtl w:val="0"/>
        </w:rPr>
        <w:t xml:space="preserve">USENIX Security 2024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5">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Liu, Z., et al. (2025a). InstructDetector: Training-based detection of prompt injection attacks.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Sept 2025.</w:t>
      </w:r>
      <w:r w:rsidDel="00000000" w:rsidR="00000000" w:rsidRPr="00000000">
        <w:rPr>
          <w:rtl w:val="0"/>
        </w:rPr>
      </w:r>
    </w:p>
    <w:p w:rsidR="00000000" w:rsidDel="00000000" w:rsidP="00000000" w:rsidRDefault="00000000" w:rsidRPr="00000000" w14:paraId="00000076">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Luo, Z., et al. (2025). BrowseSafe: Benchmarking indirect prompt injection attacks for web browsing agents.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Nov 2025.</w:t>
      </w:r>
      <w:r w:rsidDel="00000000" w:rsidR="00000000" w:rsidRPr="00000000">
        <w:rPr>
          <w:rtl w:val="0"/>
        </w:rPr>
      </w:r>
    </w:p>
    <w:p w:rsidR="00000000" w:rsidDel="00000000" w:rsidP="00000000" w:rsidRDefault="00000000" w:rsidRPr="00000000" w14:paraId="00000077">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Meta AI (2024). Prompt-Guard-86M. </w:t>
      </w:r>
      <w:r w:rsidDel="00000000" w:rsidR="00000000" w:rsidRPr="00000000">
        <w:rPr>
          <w:rFonts w:ascii="Times New Roman" w:cs="Times New Roman" w:eastAsia="Times New Roman" w:hAnsi="Times New Roman"/>
          <w:i w:val="1"/>
          <w:iCs w:val="1"/>
          <w:sz w:val="24"/>
          <w:szCs w:val="24"/>
          <w:rtl w:val="0"/>
        </w:rPr>
        <w:t xml:space="preserve">Hugging Face Model Card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8">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Pendlebury, F., et al. (2019). TESSERACT: Eliminating experimental bias in malware classification across space and time. </w:t>
      </w:r>
      <w:r w:rsidDel="00000000" w:rsidR="00000000" w:rsidRPr="00000000">
        <w:rPr>
          <w:rFonts w:ascii="Times New Roman" w:cs="Times New Roman" w:eastAsia="Times New Roman" w:hAnsi="Times New Roman"/>
          <w:i w:val="1"/>
          <w:iCs w:val="1"/>
          <w:sz w:val="24"/>
          <w:szCs w:val="24"/>
          <w:rtl w:val="0"/>
        </w:rPr>
        <w:t xml:space="preserve">USENIX Security 2019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9">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Perdisci, R., et al. (2006). Using an ensemble of one-class SVM classifiers to harden payload-based anomaly detection systems. </w:t>
      </w:r>
      <w:r w:rsidDel="00000000" w:rsidR="00000000" w:rsidRPr="00000000">
        <w:rPr>
          <w:rFonts w:ascii="Times New Roman" w:cs="Times New Roman" w:eastAsia="Times New Roman" w:hAnsi="Times New Roman"/>
          <w:i w:val="1"/>
          <w:iCs w:val="1"/>
          <w:sz w:val="24"/>
          <w:szCs w:val="24"/>
          <w:rtl w:val="0"/>
        </w:rPr>
        <w:t xml:space="preserve">ICDM 2006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A">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Perez, F. and Ribeiro, I. (2022). Ignore this title and HackAPrompt: Exposing systemic weaknesses of LLMs. </w:t>
      </w:r>
      <w:r w:rsidDel="00000000" w:rsidR="00000000" w:rsidRPr="00000000">
        <w:rPr>
          <w:rFonts w:ascii="Times New Roman" w:cs="Times New Roman" w:eastAsia="Times New Roman" w:hAnsi="Times New Roman"/>
          <w:i w:val="1"/>
          <w:iCs w:val="1"/>
          <w:sz w:val="24"/>
          <w:szCs w:val="24"/>
          <w:rtl w:val="0"/>
        </w:rPr>
        <w:t xml:space="preserve">EMNLP 2023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B">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Piet, J., et al. (2025). Attention Tracker: Detecting prompt injection attacks in LLMs. </w:t>
      </w:r>
      <w:r w:rsidDel="00000000" w:rsidR="00000000" w:rsidRPr="00000000">
        <w:rPr>
          <w:rFonts w:ascii="Times New Roman" w:cs="Times New Roman" w:eastAsia="Times New Roman" w:hAnsi="Times New Roman"/>
          <w:i w:val="1"/>
          <w:iCs w:val="1"/>
          <w:sz w:val="24"/>
          <w:szCs w:val="24"/>
          <w:rtl w:val="0"/>
        </w:rPr>
        <w:t xml:space="preserve">NAACL Findings 2025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C">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Schulhoff, S., et al. (2023). Ignore this title and HackAPrompt. </w:t>
      </w:r>
      <w:r w:rsidDel="00000000" w:rsidR="00000000" w:rsidRPr="00000000">
        <w:rPr>
          <w:rFonts w:ascii="Times New Roman" w:cs="Times New Roman" w:eastAsia="Times New Roman" w:hAnsi="Times New Roman"/>
          <w:i w:val="1"/>
          <w:iCs w:val="1"/>
          <w:sz w:val="24"/>
          <w:szCs w:val="24"/>
          <w:rtl w:val="0"/>
        </w:rPr>
        <w:t xml:space="preserve">EMNLP 2023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D">
      <w:pPr>
        <w:spacing w:after="80" w:line="276" w:lineRule="auto"/>
        <w:jc w:val="both"/>
        <w:rPr/>
      </w:pPr>
      <w:r w:rsidDel="00000000" w:rsidR="00000000" w:rsidRPr="00000000">
        <w:rPr>
          <w:rFonts w:ascii="Times New Roman" w:cs="Times New Roman" w:eastAsia="Times New Roman" w:hAnsi="Times New Roman"/>
          <w:sz w:val="24"/>
          <w:szCs w:val="24"/>
          <w:rtl w:val="0"/>
        </w:rPr>
        <w:t xml:space="preserve">Yi, J., et al. (2025). DataSentinel: A game-theoretic detection of prompt injection attacks. </w:t>
      </w:r>
      <w:r w:rsidDel="00000000" w:rsidR="00000000" w:rsidRPr="00000000">
        <w:rPr>
          <w:rFonts w:ascii="Times New Roman" w:cs="Times New Roman" w:eastAsia="Times New Roman" w:hAnsi="Times New Roman"/>
          <w:i w:val="1"/>
          <w:iCs w:val="1"/>
          <w:sz w:val="24"/>
          <w:szCs w:val="24"/>
          <w:rtl w:val="0"/>
        </w:rPr>
        <w:t xml:space="preserve">IEEE S&amp;P 2025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color w:val="666666"/>
        <w:sz w:val="20"/>
        <w:szCs w:val="20"/>
        <w:rtl w:val="0"/>
      </w:rPr>
      <w:t xml:space="preserve">Page </w:t>
    </w:r>
    <w:r w:rsidDel="00000000" w:rsidR="00000000" w:rsidRPr="00000000">
      <w:rPr>
        <w:rFonts w:ascii="Times New Roman" w:cs="Times New Roman" w:eastAsia="Times New Roman" w:hAnsi="Times New Roman"/>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rFonts w:ascii="Times New Roman" w:cs="Times New Roman" w:eastAsia="Times New Roman" w:hAnsi="Times New Roman"/>
        <w:i w:val="1"/>
        <w:iCs w:val="1"/>
        <w:color w:val="666666"/>
        <w:sz w:val="20"/>
        <w:szCs w:val="20"/>
        <w:rtl w:val="0"/>
      </w:rPr>
      <w:t xml:space="preserve">DRAFT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X7ncu0UtVFUiEjQ3TWn28MDCWg==">CgMxLjAaIwoBMBIeChwIB0IYCg9UaW1lcyBOZXcgUm9tYW4SBUNhcmRvGiUKATESIAoeCAdCGgoPVGltZXMgTmV3IFJvbWFuEgdHdW5nc3VoGiUKATISIAoeCAdCGgoPVGltZXMgTmV3IFJvbWFuEgdHdW5nc3VoGiUKATMSIAoeCAdCGgoPVGltZXMgTmV3IFJvbWFuEgdHdW5nc3VoGiUKATQSIAoeCAdCGgoPVGltZXMgTmV3IFJvbWFuEgdHdW5nc3VoOAByITFRdDgyZFFadmdMejRhaDQ3YWt3cEdRVDBwU0ozNUNW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2026-02-08T13:57:23.767Z</dcterms:created>
  <dc:creator>Un-named</dc:creator>
</cp:coreProperties>
</file>

<file path=docProps/custom.xml><?xml version="1.0" encoding="utf-8"?>
<Properties xmlns="http://schemas.openxmlformats.org/officeDocument/2006/custom-properties" xmlns:vt="http://schemas.openxmlformats.org/officeDocument/2006/docPropsVTypes"/>
</file>