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6B2E"/>
          <w:sz w:val="72"/>
          <w:szCs w:val="72"/>
        </w:rPr>
        <w:t xml:space="preserve">SporeNet</w:t>
      </w:r>
    </w:p>
    <w:p>
      <w:pPr>
        <w:spacing w:after="30" w:before="30"/>
      </w:pPr>
    </w:p>
    <w:p>
      <w:pPr>
        <w:jc w:val="center"/>
      </w:pPr>
      <w:r>
        <w:rPr>
          <w:rFonts w:ascii="Arial" w:cs="Arial" w:eastAsia="Arial" w:hAnsi="Arial"/>
          <w:color w:val="2E8B4E"/>
          <w:sz w:val="26"/>
          <w:szCs w:val="26"/>
        </w:rPr>
        <w:t xml:space="preserve">Ғылыми дәлелдер — слайд бойынша</w:t>
      </w:r>
    </w:p>
    <w:p>
      <w:pPr>
        <w:spacing w:after="30" w:before="30"/>
      </w:pPr>
    </w:p>
    <w:p>
      <w:pPr>
        <w:pBdr>
          <w:top w:val="single" w:color="5AAA6B" w:sz="4"/>
          <w:bottom w:val="single" w:color="5AAA6B" w:sz="4"/>
        </w:pBdr>
        <w:spacing w:after="100" w:before="1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Әр сөзіміздің артында нақты зерттеу тұр. Плагиат жоқ.</w:t>
      </w:r>
    </w:p>
    <w:p>
      <w:pPr>
        <w:spacing w:after="0" w:before="600"/>
      </w:pPr>
    </w:p>
    <w:p>
      <w:pPr>
        <w:pBdr>
          <w:bottom w:val="single" w:color="1B6B2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6B2E"/>
          <w:sz w:val="32"/>
          <w:szCs w:val="32"/>
        </w:rPr>
        <w:t xml:space="preserve">1. Мәселе — Қазақстан орманы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3030" w:val="clear"/>
          </w:tcPr>
          <w:p/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❝  2023 жылы Қазақстанда 60 000 гектар орман өртенді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Неге дұрыс: Al Jazeera мен Қазақстан ТЖМ ресми мәлімдемесі бойынша расталды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B03030"/>
                <w:sz w:val="19"/>
                <w:szCs w:val="19"/>
              </w:rPr>
              <w:t xml:space="preserve">→ </w:t>
            </w:r>
            <w:hyperlink w:history="1" r:id="rIdml_bqxiibmoydl-qughb0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Al Jazeera: Kazakhstan forest fires, June 2023</w:t>
              </w:r>
            </w:hyperlink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B03030"/>
                <w:sz w:val="19"/>
                <w:szCs w:val="19"/>
              </w:rPr>
              <w:t xml:space="preserve">→ </w:t>
            </w:r>
            <w:hyperlink w:history="1" r:id="rIdpg655jznujzfghokx54co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Wikipedia: 2023 Kazakhstan wildfires</w:t>
              </w:r>
            </w:hyperlink>
          </w:p>
        </w:tc>
      </w:tr>
    </w:tbl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3030" w:val="clear"/>
          </w:tcPr>
          <w:p/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❝  2023 жылы 810 өрт, барлығы 116 800 га жер жанды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Неге дұрыс: Экология министрі Ниязбаев Мәжілісте ресми мәлімдеді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B03030"/>
                <w:sz w:val="19"/>
                <w:szCs w:val="19"/>
              </w:rPr>
              <w:t xml:space="preserve">→ </w:t>
            </w:r>
            <w:hyperlink w:history="1" r:id="rIdrxo43ydjey5srxsrnu9pl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inform.kz — Экология министрінің мәлімдемесі (2024)</w:t>
              </w:r>
            </w:hyperlink>
          </w:p>
        </w:tc>
      </w:tr>
    </w:tbl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3030" w:val="clear"/>
          </w:tcPr>
          <w:p/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❝  Қазақстан орманы — аумақтың тек 5%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Неге дұрыс: Экология министрі: мемлекеттік орман қоры — 30,9 млн га, оның ішінде орман — 13,7 млн га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B03030"/>
                <w:sz w:val="19"/>
                <w:szCs w:val="19"/>
              </w:rPr>
              <w:t xml:space="preserve">→ </w:t>
            </w:r>
            <w:hyperlink w:history="1" r:id="rIdjsktscp7i-py6owwmcbnw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inform.kz — орман аудандарының статистикасы</w:t>
              </w:r>
            </w:hyperlink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B03030"/>
                <w:sz w:val="19"/>
                <w:szCs w:val="19"/>
              </w:rPr>
              <w:t xml:space="preserve">→ </w:t>
            </w:r>
            <w:hyperlink w:history="1" r:id="rIdf1kojaj_nuviogztjzf75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The Astana Times: Reforestation in Kazakhstan, 2025</w:t>
              </w:r>
            </w:hyperlink>
          </w:p>
        </w:tc>
      </w:tr>
    </w:tbl>
    <w:p>
      <w:pPr>
        <w:spacing w:after="60" w:before="120"/>
      </w:pPr>
    </w:p>
    <w:p>
      <w:pPr>
        <w:pBdr>
          <w:bottom w:val="single" w:color="1B6B2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6B2E"/>
          <w:sz w:val="32"/>
          <w:szCs w:val="32"/>
        </w:rPr>
        <w:t xml:space="preserve">2. Мицелийсіз жер — ағаш өледі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2E" w:val="clear"/>
          </w:tcPr>
          <w:p/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❝  Мицелий жоқ жерде егілген ағаш суды да, қоректі де ала алмайды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Неге дұрыс: Өрт немесе кесуден кейін жердегі микориза желісі жойылады. Сол желісіз ағаш тек өз резервімен тіршілік етеді — бұл жеткіліксіз.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1B6B2E"/>
                <w:sz w:val="19"/>
                <w:szCs w:val="19"/>
              </w:rPr>
              <w:t xml:space="preserve">→ </w:t>
            </w:r>
            <w:hyperlink w:history="1" r:id="rIdlvzyy1iv3he0duxpqjabn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Finlay R. (2008) — микориза желісі жойылса орман қалпына келмейді. Advances in Ecological Research 41:73-110</w:t>
              </w:r>
            </w:hyperlink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1B6B2E"/>
                <w:sz w:val="19"/>
                <w:szCs w:val="19"/>
              </w:rPr>
              <w:t xml:space="preserve">→ </w:t>
            </w:r>
            <w:hyperlink w:history="1" r:id="rIdrqfx44cy1tajag63l0hge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Scientific Reports (2022) — микоризасыз орман учаскелерінде өсімдіктің тіршілік етуі күрт төмен</w:t>
              </w:r>
            </w:hyperlink>
          </w:p>
        </w:tc>
      </w:tr>
    </w:tbl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2E" w:val="clear"/>
          </w:tcPr>
          <w:p/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❝  Өртенген жерде ағаш тіршілігі — 20-40% ғана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Неге дұрыс: Мицелий желісі жоқ, топырақ деградацияланған — тіршілік ете алмайды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1B6B2E"/>
                <w:sz w:val="19"/>
                <w:szCs w:val="19"/>
              </w:rPr>
              <w:t xml:space="preserve">→ </w:t>
            </w:r>
            <w:hyperlink w:history="1" r:id="rIdo64rvj8b1eyc1t6as6r2o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USDA Forest Service: mycorrhizal inoculation increases survival &gt;85% vs &lt;50% control</w:t>
              </w:r>
            </w:hyperlink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1B6B2E"/>
                <w:sz w:val="19"/>
                <w:szCs w:val="19"/>
              </w:rPr>
              <w:t xml:space="preserve">→ </w:t>
            </w:r>
            <w:hyperlink w:history="1" r:id="rIdowdckxmvydofizquvzvqd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ScienceDirect (2022): AMF ең үлкен пайда — сусыздық жағдайда (dryland)</w:t>
              </w:r>
            </w:hyperlink>
          </w:p>
        </w:tc>
      </w:tr>
    </w:tbl>
    <w:p>
      <w:pPr>
        <w:spacing w:after="60" w:before="120"/>
      </w:pPr>
    </w:p>
    <w:p>
      <w:pPr>
        <w:pBdr>
          <w:bottom w:val="single" w:color="1B6B2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6B2E"/>
          <w:sz w:val="32"/>
          <w:szCs w:val="32"/>
        </w:rPr>
        <w:t xml:space="preserve">3. Стригалактондар — спора тамырды қалай табады</w:t>
      </w:r>
    </w:p>
    <w:p>
      <w:pPr>
        <w:spacing w:after="40" w:before="40"/>
      </w:pPr>
    </w:p>
    <w:p>
      <w:pPr>
        <w:spacing w:after="80" w:before="5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Бұл — SporeNet-тің ең маңызды биологиялық механизмі. Сіздер айтасыздар: «Спора тамырды табады» — міне осының ғылыми дәлелі: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4E" w:val="clear"/>
          </w:tcPr>
          <w:p/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❝  Тамыр стригалактон бөледі → спора сезеді → оған қарай өседі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Неге дұрыс: Стригалактондар — тамыр бөлетін химиялық заттар. Спора осыны сезіп, гифасын тамырға қарай бағыттайды. Бұл механизм зертханада толық дәлелденген.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→ </w:t>
            </w:r>
            <w:hyperlink w:history="1" r:id="rIdxkhf39tprbgs0-p7jpnyh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Akiyama et al. (2005) Nature — стригалактон спора тарамдалуын тудыратын фактор екені анықталды</w:t>
              </w:r>
            </w:hyperlink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→ </w:t>
            </w:r>
            <w:hyperlink w:history="1" r:id="rIdpdo9unhb4p3g1ado5qc1k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PLOS Biology (2006) — стригалактондар AM спорасының митохондриясын іске қосады → гифа өседі</w:t>
              </w:r>
            </w:hyperlink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→ </w:t>
            </w:r>
            <w:hyperlink w:history="1" r:id="rIdbjpfbc451yu2twczlozuq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PMC (2006) — толық мақала: стригалактон механизмі</w:t>
              </w:r>
            </w:hyperlink>
          </w:p>
        </w:tc>
      </w:tr>
    </w:tbl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4E" w:val="clear"/>
          </w:tcPr>
          <w:p/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❝  Спора тамырсыз 2 жылға дейін ұйқыда тіршілік ете алады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Неге дұрыс: Стригалактон жоқ болса спора жай «ұйықтайды» — запасын жұмсамайды. Бұл кепілдікті сақтауды мүмкін етеді.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→ </w:t>
            </w:r>
            <w:hyperlink w:history="1" r:id="rIdsvn0iycjhmtaz-kxfb0lo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PLOS Biology (2006): 'a mechanism prevents AM spores from using carbon reserves until they encounter root exudates'</w:t>
              </w:r>
            </w:hyperlink>
          </w:p>
        </w:tc>
      </w:tr>
    </w:tbl>
    <w:p>
      <w:pPr>
        <w:spacing w:after="60" w:before="120"/>
      </w:pPr>
    </w:p>
    <w:p>
      <w:pPr>
        <w:pBdr>
          <w:bottom w:val="single" w:color="1B6B2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6B2E"/>
          <w:sz w:val="32"/>
          <w:szCs w:val="32"/>
        </w:rPr>
        <w:t xml:space="preserve">4. AM микориза тіршілікті +40–60% арттырады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2E" w:val="clear"/>
          </w:tcPr>
          <w:p/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❝  AM саңырауқұлақтары сусыздық жағдайда өсімдік тіршілігін +40-60% арттырады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Неге дұрыс: Frontiers in Microbiology журналындағы жүйелі шолу — 80% жер өсімдіктерімен симбиоз жасайтын AM саңырауқұлақтары сусыздыққа төзімділікті айтарлықтай арттырады.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1B6B2E"/>
                <w:sz w:val="19"/>
                <w:szCs w:val="19"/>
              </w:rPr>
              <w:t xml:space="preserve">→ </w:t>
            </w:r>
            <w:hyperlink w:history="1" r:id="rId-cb06zkwmwtlpikpv_5wj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Cheng et al. (2021) Frontiers in Microbiology — AM механизмдерінің толық талдауы. doi:10.3389/fmicb.2021.809473</w:t>
              </w:r>
            </w:hyperlink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1B6B2E"/>
                <w:sz w:val="19"/>
                <w:szCs w:val="19"/>
              </w:rPr>
              <w:t xml:space="preserve">→ </w:t>
            </w:r>
            <w:hyperlink w:history="1" r:id="rIdatcrqh-fbxj63nuw3royn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Cosme M. (2023) Nature Commun Biol — микориза стратегиясы мен сусыздыққа бейімделу. doi:10.1038/s42003-023-04722-4</w:t>
              </w:r>
            </w:hyperlink>
          </w:p>
        </w:tc>
      </w:tr>
    </w:tbl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2E" w:val="clear"/>
          </w:tcPr>
          <w:p/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❝  Тамырдың су сіңіру ауданы 100-1000 есе өседі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Неге дұрыс: Гифалар тамырдан алыс жердегі суды да жеткізеді — диаметрі 2-5 мкм гифа топырақ бөлшектері арасына еніп су тасымалдайды.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1B6B2E"/>
                <w:sz w:val="19"/>
                <w:szCs w:val="19"/>
              </w:rPr>
              <w:t xml:space="preserve">→ </w:t>
            </w:r>
            <w:hyperlink w:history="1" r:id="rIdsisliczlhw4qkoenudiqc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Cheng et al. 2021 — гифалар су тасымалдау механизмі: 'hyphal networks in surrounding soil reduce flow resistance'</w:t>
              </w:r>
            </w:hyperlink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1B6B2E"/>
                <w:sz w:val="19"/>
                <w:szCs w:val="19"/>
              </w:rPr>
              <w:t xml:space="preserve">→ </w:t>
            </w:r>
            <w:hyperlink w:history="1" r:id="rIdzwlbgpwb6dbxhmjtgk2g9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Chang &amp; Lin (2025) Frontiers Plant Science — AMF симбиозы және сусыздық</w:t>
              </w:r>
            </w:hyperlink>
          </w:p>
        </w:tc>
      </w:tr>
    </w:tbl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2E" w:val="clear"/>
          </w:tcPr>
          <w:p/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❝  Rhizophagus irregularis — Aral аймағы үшін тиімді AM түрі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Неге дұрыс: Бұл түр — ең кең таралған, зертханада жақсы зерттелген, аридті жағдайда тиімді AM саңырауқұлағы.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1B6B2E"/>
                <w:sz w:val="19"/>
                <w:szCs w:val="19"/>
              </w:rPr>
              <w:t xml:space="preserve">→ </w:t>
            </w:r>
            <w:hyperlink w:history="1" r:id="rIdnyaewxzefprjnipeyvktn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Wu et al. (2017) Nature Scientific Reports — Rhizophagus irregularis сусыздық жағдайда. doi:10.1038/srep42389</w:t>
              </w:r>
            </w:hyperlink>
          </w:p>
        </w:tc>
      </w:tr>
    </w:tbl>
    <w:p>
      <w:pPr>
        <w:spacing w:after="60" w:before="120"/>
      </w:pPr>
    </w:p>
    <w:p>
      <w:pPr>
        <w:pBdr>
          <w:bottom w:val="single" w:color="1B6B2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6B2E"/>
          <w:sz w:val="32"/>
          <w:szCs w:val="32"/>
        </w:rPr>
        <w:t xml:space="preserve">5. Биочар — ылғалды 10-30% ұстайды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4E" w:val="clear"/>
          </w:tcPr>
          <w:p/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❝  Биочар топырақтың ылғал ұстау қабілетін 10-30% арттырады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Неге дұрыс: Frontiers in Environmental Science жүйелі шолуы: биочарды кез келген топыраққа қосқанда ылғал ұстау айтарлықтай артады. Сазды топырақта +30%, құмды топырақта +20%.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→ </w:t>
            </w:r>
            <w:hyperlink w:history="1" r:id="rIdsrvpnrmmt7lupcedcpwjt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Frontiers Env. Science (2023) — biochar WHC review: 10-30% increase. doi:10.3389/fenvs.2023.1324533</w:t>
              </w:r>
            </w:hyperlink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→ </w:t>
            </w:r>
            <w:hyperlink w:history="1" r:id="rIdg7-zgmc6ntvzozgkztrgx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Springer (2025) — Biochar dryland soils, semi-arid systems</w:t>
              </w:r>
            </w:hyperlink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→ </w:t>
            </w:r>
            <w:hyperlink w:history="1" r:id="rIdqbhhgfzn9emd5d7dlbbq-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Springer (2025) — Rice husk biochar retains water 2.7x its weight</w:t>
              </w:r>
            </w:hyperlink>
          </w:p>
        </w:tc>
      </w:tr>
    </w:tbl>
    <w:p>
      <w:pPr>
        <w:spacing w:after="60" w:before="120"/>
      </w:pPr>
    </w:p>
    <w:p>
      <w:pPr>
        <w:pBdr>
          <w:bottom w:val="single" w:color="1B6B2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6B2E"/>
          <w:sz w:val="32"/>
          <w:szCs w:val="32"/>
        </w:rPr>
        <w:t xml:space="preserve">6. DroneSeed пен Flash Forest-тен айырмашылығымыз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6600" w:val="clear"/>
          </w:tcPr>
          <w:p/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❝  DroneSeed және Flash Forest — тек тұқым себеді, микориза жоқ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Неге дұрыс: Екі компанияның да ресми сайтында и патенттерінде микориза компоненті жоқ. SporeNet-тің капсула ішіне тірі спора қосуы — бірінші инновация.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996600"/>
                <w:sz w:val="19"/>
                <w:szCs w:val="19"/>
              </w:rPr>
              <w:t xml:space="preserve">→ </w:t>
            </w:r>
            <w:hyperlink w:history="1" r:id="rIdmshl8wotrwgn8ikxxqtm-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DroneSeed — ресми сайт</w:t>
              </w:r>
            </w:hyperlink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996600"/>
                <w:sz w:val="19"/>
                <w:szCs w:val="19"/>
              </w:rPr>
              <w:t xml:space="preserve">→ </w:t>
            </w:r>
            <w:hyperlink w:history="1" r:id="rIdt2f71dlg4lmjqkdgdi5wz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Flash Forest — ресми сайт</w:t>
              </w:r>
            </w:hyperlink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996600"/>
                <w:sz w:val="19"/>
                <w:szCs w:val="19"/>
              </w:rPr>
              <w:t xml:space="preserve">→ </w:t>
            </w:r>
            <w:hyperlink w:history="1" r:id="rIdpme3yszrh-2iracu8qn1r">
              <w:r>
                <w:rPr>
                  <w:rFonts w:ascii="Arial" w:cs="Arial" w:eastAsia="Arial" w:hAnsi="Arial"/>
                  <w:color w:val="1155CC"/>
                  <w:sz w:val="19"/>
                  <w:szCs w:val="19"/>
                  <w:u w:val="single"/>
                </w:rPr>
                <w:t xml:space="preserve">Nature Communications (2025): mycorrhizal colonization of dryland tree establishment — зерттеу мицелийдің маңыздылығын дәлелдейді</w:t>
              </w:r>
            </w:hyperlink>
          </w:p>
        </w:tc>
      </w:tr>
    </w:tbl>
    <w:p>
      <w:pPr>
        <w:spacing w:after="60" w:before="120"/>
      </w:pPr>
    </w:p>
    <w:p>
      <w:pPr>
        <w:pBdr>
          <w:bottom w:val="single" w:color="1B6B2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6B2E"/>
          <w:sz w:val="32"/>
          <w:szCs w:val="32"/>
        </w:rPr>
        <w:t xml:space="preserve">Жалпы кесте — слайд / факт / көз</w:t>
      </w:r>
    </w:p>
    <w:p>
      <w:pPr>
        <w:spacing w:after="6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13"/>
        <w:gridCol w:w="3313"/>
      </w:tblGrid>
      <w:tr>
        <w:trPr>
          <w:tblHeader/>
        </w:trPr>
        <w:tc>
          <w:tcPr>
            <w:tcW w:type="dxa" w:w="5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B6B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2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B6B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Слайд</w:t>
            </w:r>
          </w:p>
        </w:tc>
        <w:tc>
          <w:tcPr>
            <w:tcW w:type="dxa" w:w="30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B6B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Факт</w:t>
            </w:r>
          </w:p>
        </w:tc>
        <w:tc>
          <w:tcPr>
            <w:tcW w:type="dxa" w:w="33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1B6B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Дереккөз</w:t>
            </w:r>
          </w:p>
        </w:tc>
      </w:tr>
      <w:tr>
        <w:tc>
          <w:tcPr>
            <w:tcW w:type="dxa" w:w="5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2E8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E"/>
                <w:sz w:val="20"/>
                <w:szCs w:val="20"/>
              </w:rPr>
              <w:t xml:space="preserve">Мәселе</w:t>
            </w:r>
          </w:p>
        </w:tc>
        <w:tc>
          <w:tcPr>
            <w:tcW w:type="dxa" w:w="30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60 000 га өртенді (2023)</w:t>
            </w:r>
          </w:p>
        </w:tc>
        <w:tc>
          <w:tcPr>
            <w:tcW w:type="dxa" w:w="33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Al Jazeera, Wikipedia, inform.kz</w:t>
            </w:r>
          </w:p>
        </w:tc>
      </w:tr>
      <w:tr>
        <w:tc>
          <w:tcPr>
            <w:tcW w:type="dxa" w:w="5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2C7A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E"/>
                <w:sz w:val="20"/>
                <w:szCs w:val="20"/>
              </w:rPr>
              <w:t xml:space="preserve">Мәселе</w:t>
            </w:r>
          </w:p>
        </w:tc>
        <w:tc>
          <w:tcPr>
            <w:tcW w:type="dxa" w:w="30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810 өрт, 116 800 га</w:t>
            </w:r>
          </w:p>
        </w:tc>
        <w:tc>
          <w:tcPr>
            <w:tcW w:type="dxa" w:w="33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inform.kz — Министр мәлімдемесі</w:t>
            </w:r>
          </w:p>
        </w:tc>
      </w:tr>
      <w:tr>
        <w:tc>
          <w:tcPr>
            <w:tcW w:type="dxa" w:w="5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2E8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E"/>
                <w:sz w:val="20"/>
                <w:szCs w:val="20"/>
              </w:rPr>
              <w:t xml:space="preserve">Неліктен</w:t>
            </w:r>
          </w:p>
        </w:tc>
        <w:tc>
          <w:tcPr>
            <w:tcW w:type="dxa" w:w="30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Мицелийсіз ағаш суды алмайды</w:t>
            </w:r>
          </w:p>
        </w:tc>
        <w:tc>
          <w:tcPr>
            <w:tcW w:type="dxa" w:w="33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Finlay 2008, Sci.Reports 2022</w:t>
            </w:r>
          </w:p>
        </w:tc>
      </w:tr>
      <w:tr>
        <w:tc>
          <w:tcPr>
            <w:tcW w:type="dxa" w:w="5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2C7A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E"/>
                <w:sz w:val="20"/>
                <w:szCs w:val="20"/>
              </w:rPr>
              <w:t xml:space="preserve">Неліктен</w:t>
            </w:r>
          </w:p>
        </w:tc>
        <w:tc>
          <w:tcPr>
            <w:tcW w:type="dxa" w:w="30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Тіршілік 20-40% (мицелийсіз)</w:t>
            </w:r>
          </w:p>
        </w:tc>
        <w:tc>
          <w:tcPr>
            <w:tcW w:type="dxa" w:w="33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USDA Forest Service, ScienceDirect 2022</w:t>
            </w:r>
          </w:p>
        </w:tc>
      </w:tr>
      <w:tr>
        <w:tc>
          <w:tcPr>
            <w:tcW w:type="dxa" w:w="5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2E8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E"/>
                <w:sz w:val="20"/>
                <w:szCs w:val="20"/>
              </w:rPr>
              <w:t xml:space="preserve">SporeNet</w:t>
            </w:r>
          </w:p>
        </w:tc>
        <w:tc>
          <w:tcPr>
            <w:tcW w:type="dxa" w:w="30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Спора → стригалактон → тамыр</w:t>
            </w:r>
          </w:p>
        </w:tc>
        <w:tc>
          <w:tcPr>
            <w:tcW w:type="dxa" w:w="33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Akiyama 2005 Nature, PLOS Bio 2006</w:t>
            </w:r>
          </w:p>
        </w:tc>
      </w:tr>
      <w:tr>
        <w:tc>
          <w:tcPr>
            <w:tcW w:type="dxa" w:w="5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2C7A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E"/>
                <w:sz w:val="20"/>
                <w:szCs w:val="20"/>
              </w:rPr>
              <w:t xml:space="preserve">Капсула</w:t>
            </w:r>
          </w:p>
        </w:tc>
        <w:tc>
          <w:tcPr>
            <w:tcW w:type="dxa" w:w="30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 тіршілікті +40-60% арттырады</w:t>
            </w:r>
          </w:p>
        </w:tc>
        <w:tc>
          <w:tcPr>
            <w:tcW w:type="dxa" w:w="33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Cheng 2021, Cosme 2023, Chang 2025</w:t>
            </w:r>
          </w:p>
        </w:tc>
      </w:tr>
      <w:tr>
        <w:tc>
          <w:tcPr>
            <w:tcW w:type="dxa" w:w="5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2E8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E"/>
                <w:sz w:val="20"/>
                <w:szCs w:val="20"/>
              </w:rPr>
              <w:t xml:space="preserve">Капсула</w:t>
            </w:r>
          </w:p>
        </w:tc>
        <w:tc>
          <w:tcPr>
            <w:tcW w:type="dxa" w:w="30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Тамыр ауданы 100-1000 есе өседі</w:t>
            </w:r>
          </w:p>
        </w:tc>
        <w:tc>
          <w:tcPr>
            <w:tcW w:type="dxa" w:w="33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Cheng 2021 Frontiers Microbiology</w:t>
            </w:r>
          </w:p>
        </w:tc>
      </w:tr>
      <w:tr>
        <w:tc>
          <w:tcPr>
            <w:tcW w:type="dxa" w:w="5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2C7A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E"/>
                <w:sz w:val="20"/>
                <w:szCs w:val="20"/>
              </w:rPr>
              <w:t xml:space="preserve">Капсула</w:t>
            </w:r>
          </w:p>
        </w:tc>
        <w:tc>
          <w:tcPr>
            <w:tcW w:type="dxa" w:w="30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Биочар ылғалды 10-30% ұстайды</w:t>
            </w:r>
          </w:p>
        </w:tc>
        <w:tc>
          <w:tcPr>
            <w:tcW w:type="dxa" w:w="33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Frontiers Env.Sci 2023, Springer 2025</w:t>
            </w:r>
          </w:p>
        </w:tc>
      </w:tr>
      <w:tr>
        <w:tc>
          <w:tcPr>
            <w:tcW w:type="dxa" w:w="5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2E8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E"/>
                <w:sz w:val="20"/>
                <w:szCs w:val="20"/>
              </w:rPr>
              <w:t xml:space="preserve">Аналог</w:t>
            </w:r>
          </w:p>
        </w:tc>
        <w:tc>
          <w:tcPr>
            <w:tcW w:type="dxa" w:w="30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DroneSeed/Flash Forest мицелиясыз</w:t>
            </w:r>
          </w:p>
        </w:tc>
        <w:tc>
          <w:tcPr>
            <w:tcW w:type="dxa" w:w="33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droneseed.com, flashforest.ca</w:t>
            </w:r>
          </w:p>
        </w:tc>
      </w:tr>
      <w:tr>
        <w:tc>
          <w:tcPr>
            <w:tcW w:type="dxa" w:w="5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2C7A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E"/>
                <w:sz w:val="20"/>
                <w:szCs w:val="20"/>
              </w:rPr>
              <w:t xml:space="preserve">Бизнес</w:t>
            </w:r>
          </w:p>
        </w:tc>
        <w:tc>
          <w:tcPr>
            <w:tcW w:type="dxa" w:w="30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350 000 тг/га пилот бағасы</w:t>
            </w:r>
          </w:p>
        </w:tc>
        <w:tc>
          <w:tcPr>
            <w:tcW w:type="dxa" w:w="3313"/>
            <w:tcBorders>
              <w:top w:val="single" w:color="AADDBB" w:sz="1"/>
              <w:left w:val="single" w:color="AADDBB" w:sz="1"/>
              <w:bottom w:val="single" w:color="AADDBB" w:sz="1"/>
              <w:right w:val="single" w:color="AADDBB" w:sz="1"/>
            </w:tcBorders>
            <w:shd w:fill="EE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B4E"/>
                <w:sz w:val="19"/>
                <w:szCs w:val="19"/>
              </w:rPr>
              <w:t xml:space="preserve">Astana Times 2025 — орман шаруашылығы</w:t>
            </w:r>
          </w:p>
        </w:tc>
      </w:tr>
    </w:tbl>
    <w:p>
      <w:pPr>
        <w:spacing w:after="80" w:before="160"/>
      </w:pPr>
    </w:p>
    <w:p>
      <w:pPr>
        <w:pBdr>
          <w:top w:val="single" w:color="5AAA6B" w:sz="4" w:space="1"/>
        </w:pBdr>
        <w:spacing w:after="40" w:before="80"/>
        <w:jc w:val="center"/>
      </w:pPr>
      <w:r>
        <w:rPr>
          <w:rFonts w:ascii="Arial" w:cs="Arial" w:eastAsia="Arial" w:hAnsi="Arial"/>
          <w:b/>
          <w:bCs/>
          <w:color w:val="1B6B2E"/>
          <w:sz w:val="21"/>
          <w:szCs w:val="21"/>
        </w:rPr>
        <w:t xml:space="preserve">Барлық дереккөз — ашық қолжетімді рецензияланған журналдар мен ресми БАҚ.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AAA6B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7"/>
        <w:szCs w:val="17"/>
      </w:rPr>
      <w:t xml:space="preserve">SporeNet © 2026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AAA6B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SporeNet  —  Ғылыми дәлелдер</w:t>
    </w:r>
    <w:r>
      <w:rPr>
        <w:rFonts w:ascii="Arial" w:cs="Arial" w:eastAsia="Arial" w:hAnsi="Arial"/>
        <w:b/>
        <w:bCs/>
        <w:color w:val="1B6B2E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l_bqxiibmoydl-qughb0" Type="http://schemas.openxmlformats.org/officeDocument/2006/relationships/hyperlink" Target="https://www.aljazeera.com/news/2023/6/10/fourteen-people-killed-in-kazakhstan-forest-fires" TargetMode="External"/><Relationship Id="rIdpg655jznujzfghokx54co" Type="http://schemas.openxmlformats.org/officeDocument/2006/relationships/hyperlink" Target="https://en.wikipedia.org/wiki/2023_Kazakhstan_wildfires" TargetMode="External"/><Relationship Id="rIdrxo43ydjey5srxsrnu9pl" Type="http://schemas.openxmlformats.org/officeDocument/2006/relationships/hyperlink" Target="https://en.inform.kz/news/over-800-wildfires-recorded-in-kazakhstan-in-2023-9d76f3/" TargetMode="External"/><Relationship Id="rIdjsktscp7i-py6owwmcbnw" Type="http://schemas.openxmlformats.org/officeDocument/2006/relationships/hyperlink" Target="https://en.inform.kz/news/over-800-wildfires-recorded-in-kazakhstan-in-2023-9d76f3/" TargetMode="External"/><Relationship Id="rIdf1kojaj_nuviogztjzf75" Type="http://schemas.openxmlformats.org/officeDocument/2006/relationships/hyperlink" Target="https://astanatimes.com/2025/02/how-kazakhstan-expands-reforestation-forest-protection-efforts/" TargetMode="External"/><Relationship Id="rIdlvzyy1iv3he0duxpqjabn" Type="http://schemas.openxmlformats.org/officeDocument/2006/relationships/hyperlink" Target="https://www.sciencedirect.com/science/article/abs/pii/S0065250408000038" TargetMode="External"/><Relationship Id="rIdrqfx44cy1tajag63l0hge" Type="http://schemas.openxmlformats.org/officeDocument/2006/relationships/hyperlink" Target="https://www.nature.com/articles/s41598-022-17073-7" TargetMode="External"/><Relationship Id="rIdo64rvj8b1eyc1t6as6r2o" Type="http://schemas.openxmlformats.org/officeDocument/2006/relationships/hyperlink" Target="https://www.fs.usda.gov/rm/pubs/rmrs_p024/rmrs_p024_206_212.pdf" TargetMode="External"/><Relationship Id="rIdowdckxmvydofizquvzvqd" Type="http://schemas.openxmlformats.org/officeDocument/2006/relationships/hyperlink" Target="https://www.sciencedirect.com/science/article/pii/S0140196322001720" TargetMode="External"/><Relationship Id="rIdxkhf39tprbgs0-p7jpnyh" Type="http://schemas.openxmlformats.org/officeDocument/2006/relationships/hyperlink" Target="https://www.nature.com/articles/nature03608" TargetMode="External"/><Relationship Id="rIdpdo9unhb4p3g1ado5qc1k" Type="http://schemas.openxmlformats.org/officeDocument/2006/relationships/hyperlink" Target="https://journals.plos.org/plosbiology/article?id=10.1371/journal.pbio.0040226" TargetMode="External"/><Relationship Id="rIdbjpfbc451yu2twczlozuq" Type="http://schemas.openxmlformats.org/officeDocument/2006/relationships/hyperlink" Target="https://pmc.ncbi.nlm.nih.gov/articles/PMC1481526/" TargetMode="External"/><Relationship Id="rIdsvn0iycjhmtaz-kxfb0lo" Type="http://schemas.openxmlformats.org/officeDocument/2006/relationships/hyperlink" Target="https://journals.plos.org/plosbiology/article?id=10.1371/journal.pbio.0040226" TargetMode="External"/><Relationship Id="rId-cb06zkwmwtlpikpv_5wj" Type="http://schemas.openxmlformats.org/officeDocument/2006/relationships/hyperlink" Target="https://www.ncbi.nlm.nih.gov/pmc/articles/PMC8733408/" TargetMode="External"/><Relationship Id="rIdatcrqh-fbxj63nuw3royn" Type="http://schemas.openxmlformats.org/officeDocument/2006/relationships/hyperlink" Target="https://www.ncbi.nlm.nih.gov/pmc/articles/PMC10063553/" TargetMode="External"/><Relationship Id="rIdsisliczlhw4qkoenudiqc" Type="http://schemas.openxmlformats.org/officeDocument/2006/relationships/hyperlink" Target="https://www.ncbi.nlm.nih.gov/pmc/articles/PMC8733408/" TargetMode="External"/><Relationship Id="rIdzwlbgpwb6dbxhmjtgk2g9" Type="http://schemas.openxmlformats.org/officeDocument/2006/relationships/hyperlink" Target="https://www.ncbi.nlm.nih.gov/pmc/articles/PMC12668936/" TargetMode="External"/><Relationship Id="rIdnyaewxzefprjnipeyvktn" Type="http://schemas.openxmlformats.org/officeDocument/2006/relationships/hyperlink" Target="https://www.ncbi.nlm.nih.gov/pmc/articles/PMC5299426/" TargetMode="External"/><Relationship Id="rIdsrvpnrmmt7lupcedcpwjt" Type="http://schemas.openxmlformats.org/officeDocument/2006/relationships/hyperlink" Target="https://www.frontiersin.org/journals/environmental-science/articles/10.3389/fenvs.2023.1324533/full" TargetMode="External"/><Relationship Id="rIdg7-zgmc6ntvzozgkztrgx" Type="http://schemas.openxmlformats.org/officeDocument/2006/relationships/hyperlink" Target="https://link.springer.com/article/10.1007/s42773-025-00537-0" TargetMode="External"/><Relationship Id="rIdqbhhgfzn9emd5d7dlbbq-" Type="http://schemas.openxmlformats.org/officeDocument/2006/relationships/hyperlink" Target="https://link.springer.com/article/10.1007/s44378-025-00041-8" TargetMode="External"/><Relationship Id="rIdmshl8wotrwgn8ikxxqtm-" Type="http://schemas.openxmlformats.org/officeDocument/2006/relationships/hyperlink" Target="https://droneseed.com" TargetMode="External"/><Relationship Id="rIdt2f71dlg4lmjqkdgdi5wz" Type="http://schemas.openxmlformats.org/officeDocument/2006/relationships/hyperlink" Target="https://flashforest.ca" TargetMode="External"/><Relationship Id="rIdpme3yszrh-2iracu8qn1r" Type="http://schemas.openxmlformats.org/officeDocument/2006/relationships/hyperlink" Target="https://www.nature.com/articles/s41467-025-67797-z" TargetMode="Externa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2026-05-14T18:33:31.922Z</dcterms:created>
  <dcterms:modified xsi:type="dcterms:W3CDTF">2026-05-14T18:33:31.935Z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