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3D"/>
          <w:sz w:val="64"/>
          <w:szCs w:val="64"/>
        </w:rPr>
        <w:t xml:space="preserve">SporeNet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Жоба құжаттамасы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Команда: Алихан · Жалғас · Аружан · Фариза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3D"/>
          <w:sz w:val="32"/>
          <w:szCs w:val="32"/>
        </w:rPr>
        <w:t xml:space="preserve">1. Аннотация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SporeNet — Қазақстан ормандарын қалпына келтіруге арналған биыдырылатын капсула. Капсуланың ішінде ағаш тұқымы, топырақтың өмірлік маңызды биологиялық компоненттері және ылғалды ұстап тұратын материалдар бірге орналасқан. Жобаның негізгі идеясы — жай ғана ағаш отырғызу емес, топырақтың тіршілігін де бір уақытта қалпына келтіру.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Жоба идея кезеңінде тұр. Ғылыми негіздеме дәлелденген зерттеулерге сүйенеді, алдымыздағы қадам — зертханалық прототип жасау.</w:t>
      </w:r>
    </w:p>
    <w:p>
      <w:pPr>
        <w:spacing w:after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3D"/>
          <w:sz w:val="32"/>
          <w:szCs w:val="32"/>
        </w:rPr>
        <w:t xml:space="preserve">2. Мәселе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D52"/>
          <w:sz w:val="26"/>
          <w:szCs w:val="26"/>
        </w:rPr>
        <w:t xml:space="preserve">2.1 Жалпы жағдай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Қазақстанның жалпы ормандылығы — небәрі 4,7%, ал экологиялық норма кемінде 15%. 2023 жылы ғана 53 000 гектар орман өртенді — бұл Алматы қаласынан үш есе үлкен аумақ.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D52"/>
          <w:sz w:val="26"/>
          <w:szCs w:val="26"/>
        </w:rPr>
        <w:t xml:space="preserve">2.2 Неліктен қалыпты отырғызу жұмыс істемейді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Жаңадан отырғызылған көшеттердің 80%-ы бірінші жылда өледі. Мәселе тұқымның немесе көшеттің сапасында емес. Мәселе — топырақта.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Өрт немесе орман кесу кезінде жер асты экожүйесі де жойылады. Топырақтың тіршілігі жоқ болған кезде, жаңа ағаш орман да жоқта, жалғыздықта тірі қалуы тиіс — ал бұл аридті климатта өте қиын. Арал маңы аймағында осылай отырғызылған сексеуілдің тіршілік қабілеті 5%-дан 40%-ға дейін ғана жетеді.</w:t>
      </w:r>
    </w:p>
    <w:p>
      <w:pPr>
        <w:spacing w:after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3D"/>
          <w:sz w:val="32"/>
          <w:szCs w:val="32"/>
        </w:rPr>
        <w:t xml:space="preserve">3. Ұсынылатын шешім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D52"/>
          <w:sz w:val="26"/>
          <w:szCs w:val="26"/>
        </w:rPr>
        <w:t xml:space="preserve">3.1 SporeNet капсуласы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Біз биыдырылатын капсула жасауды ұсынамыз. Ол — барлығы бір жерде топталған, топыраққа тасталуға дайын, өздігінен жұмыс істейтін жүйе.</w:t>
      </w:r>
    </w:p>
    <w:p>
      <w:pPr>
        <w:spacing w:after="8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Қабат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Материал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Қызметі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Сыртқы қабық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Күріш қауызы + крахмал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Соққыда сынбайды, ылғалдан 3–6 аптада ыдырайды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Биогель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Крахмал ұнтағы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Ылғал тигенде белсенеді, биологиялық компоненттерге алғашқы қоректік орта жасайды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Биокөмір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Ағаш көмірі (пиролиз)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Ылғалды 5–10 есе ұстайды, аридті климатта өмірлік маңызды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Биологиялық компонент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Тірі саңырауқұлақ споралары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Топырақтың биологиялық белсенділігін қалпына келтіреді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Тұқым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Сексеуіл / Шырша / Қайың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Ағаштың өзі — климатқа бейімделген жергілікті түрлер</w:t>
            </w:r>
          </w:p>
        </w:tc>
      </w:tr>
    </w:tbl>
    <w:p>
      <w:pPr>
        <w:spacing w:after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D52"/>
          <w:sz w:val="26"/>
          <w:szCs w:val="26"/>
        </w:rPr>
        <w:t xml:space="preserve">3.2 Жұмыс принципі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Капсула топыраққа орналасады — қолмен немесе техникамен.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Алғашқы жаңбыр: қабық жұмсарады, биогель белсенеді.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Ылғал тамырды да, биологиялық компонентті де оятады.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14–21 күн ішінде тамыр мен саңырауқұлақ торы бір-бірімен симбиозға түседі.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Симбиоз кезінде тамырдың жұтып алу аумағы 100–1000 есе артады — ағаш қатты ылғал тапшылығын шыдап өтеді.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6 ай ішіндегі тіршілік қабілеті (болжам): 60–80%.</w:t>
      </w:r>
    </w:p>
    <w:p>
      <w:pPr>
        <w:spacing w:after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3D"/>
          <w:sz w:val="32"/>
          <w:szCs w:val="32"/>
        </w:rPr>
        <w:t xml:space="preserve">4. Жобаның ерекшелігі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Жобаның басты ерекшелігі — тек тұқым себу емес, топырақтың биологиялық белсенділігін бір мезгілде қалпына келтіру. Капсула ішіндегі биологиялық компонент — жалпы лесовосстановлению жобаларында қолданылмайтын тәсіл. Бразилия, АҚШ, Канадада осыған ұқсас биыдырылатын капсулалар орман қалпына келтіруде нақты нәтиже берді — Cerrado-да өнгіштік 15%-дан 97%-ға дейін артты.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Бізде — Қазақстан климатына, Қазақстанның жергілікті ағаш түрлеріне бейімделген нұсқа.</w:t>
      </w:r>
    </w:p>
    <w:p>
      <w:pPr>
        <w:spacing w:after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3D"/>
          <w:sz w:val="32"/>
          <w:szCs w:val="32"/>
        </w:rPr>
        <w:t xml:space="preserve">5. Ғылыми негіздеме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4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Тезис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Дереккөз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Микоризалық инокуляция ағаш тіршілік қабілетін 40–60%-ға арттырады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Smith et al., Nature Microbiology, 2015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Биокөмір топырақ ылғалдылығын 15–30%-ға көтереді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Jeffery et al., 2011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Орталық Азия шөлінде 3 жылдық далалық тәжірибеде өсімдік жабындысы 7%-дан 62%-ға өсті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Cheng et al., ScienceDirect, 2015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Контейнерлік технологиямен сексеуіл тіршілік қабілеті 78%-ға жетті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IFAS / Жапония экологиялық қорлары, 2009–2019</w:t>
            </w:r>
          </w:p>
        </w:tc>
      </w:tr>
    </w:tbl>
    <w:p>
      <w:pPr>
        <w:spacing w:after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3D"/>
          <w:sz w:val="32"/>
          <w:szCs w:val="32"/>
        </w:rPr>
        <w:t xml:space="preserve">6. Екі модификация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1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Модификация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Мақсатты аймақ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Ағаш түрі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SporeNet Aral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Оңтүстік, батыс — пустынь, тұзды топырақтар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Сексеуіл (Haloxylon)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SporeNet Alatau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Тау аймағы және солтүстік — орманды аймақтар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Шырша, Қайың</w:t>
            </w:r>
          </w:p>
        </w:tc>
      </w:tr>
    </w:tbl>
    <w:p>
      <w:pPr>
        <w:spacing w:after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3D"/>
          <w:sz w:val="32"/>
          <w:szCs w:val="32"/>
        </w:rPr>
        <w:t xml:space="preserve">7. Команда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Рөл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Есім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Жауапкершілік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Жоба жетекшісі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Алихан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Концепция, стратегия, командалық үйлестіру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маман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Жалғас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AI-құралдар, технологиялық дамыту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Дизайн маман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Аружан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Визуал, брендинг, презентация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Коммуникация маман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Фариза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Медиа, жылжыту, аудиториямен жұмыс</w:t>
            </w:r>
          </w:p>
        </w:tc>
      </w:tr>
    </w:tbl>
    <w:p>
      <w:pPr>
        <w:spacing w:after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3D"/>
          <w:sz w:val="32"/>
          <w:szCs w:val="32"/>
        </w:rPr>
        <w:t xml:space="preserve">8. Мақсатты аудитория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Мемлекет — ҚР Экология министрлігі, Орман шаруашылығы комитеті, аймақтық әкімдіктер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Халықаралық ұйымдар — ЮНЕСКО, БҰҰ экологиялық бағдарламалары, Арал теңізін қорғау халықаралық қоры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Бизнес — ESG-міндеттемелері бар ірі компаниялар (KMG, ERG, Kazakhmys)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Экологиялық гранттар мен қорлар — USAID, GEF, Жапония экологиялық қорлары</w:t>
      </w:r>
    </w:p>
    <w:p>
      <w:pPr>
        <w:spacing w:after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3D"/>
          <w:sz w:val="32"/>
          <w:szCs w:val="32"/>
        </w:rPr>
        <w:t xml:space="preserve">9. Күтілетін нәтижелер (5 жыл)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4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Көрсеткіш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Мақсат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Қалпына келтірілген орман аумағы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1 000+ га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Тірі ағаштар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1,2–1,4 миллион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CO₂ сіңіру (20 жылдан кейін)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10 000–20 000 т/жыл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Тіршілік қабілеті (болжам, бірінші жыл)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60–80% (қазіргі 20–40%)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Жергілікті жұмыс орындары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Пилоттан масштабтауға қарай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D5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2026-05-26T17:32:00.452Z</dcterms:created>
  <dcterms:modified xsi:type="dcterms:W3CDTF">2026-05-26T17:32:00.472Z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