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color w:val="auto"/>
        </w:rPr>
      </w:pPr>
      <w:r>
        <w:rPr>
          <w:color w:val="auto"/>
        </w:rPr>
      </w:r>
      <w:r>
        <w:rPr>
          <w:color w:val="auto"/>
        </w:rPr>
      </w:r>
    </w:p>
    <w:p>
      <w:pPr>
        <w:pBdr/>
        <w:spacing/>
        <w:ind/>
        <w:rPr>
          <w:color w:val="auto"/>
        </w:rPr>
      </w:pPr>
      <w:r>
        <w:rPr>
          <w:color w:val="auto"/>
        </w:rPr>
      </w:r>
      <w:r>
        <w:rPr>
          <w:color w:val="auto"/>
        </w:rPr>
      </w:r>
    </w:p>
    <w:p>
      <w:pPr>
        <w:pStyle w:val="712"/>
        <w:pBdr/>
        <w:spacing/>
        <w:ind/>
        <w:jc w:val="center"/>
        <w:rPr/>
      </w:pPr>
      <w:r>
        <mc:AlternateContent>
          <mc:Choice Requires="wpg">
            <w:drawing>
              <wp:inline xmlns:wp="http://schemas.openxmlformats.org/drawingml/2006/wordprocessingDrawing" distT="0" distB="0" distL="0" distR="0">
                <wp:extent cx="2499881" cy="1092181"/>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42366" name="Picture 786342366"/>
                        <pic:cNvPicPr>
                          <a:picLocks noChangeAspect="1"/>
                        </pic:cNvPicPr>
                        <pic:nvPr/>
                      </pic:nvPicPr>
                      <pic:blipFill rotWithShape="1">
                        <a:blip r:embed="rId12"/>
                        <a:stretch/>
                      </pic:blipFill>
                      <pic:spPr bwMode="auto">
                        <a:xfrm rot="0">
                          <a:off x="0" y="0"/>
                          <a:ext cx="2499881" cy="10921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96.84pt;height:86.00pt;mso-wrap-distance-left:0.00pt;mso-wrap-distance-top:0.00pt;mso-wrap-distance-right:0.00pt;mso-wrap-distance-bottom:0.00pt;rotation:0;z-index:1;" stroked="false">
                <v:imagedata r:id="rId12" o:title=""/>
                <o:lock v:ext="edit" rotation="t"/>
              </v:shape>
            </w:pict>
          </mc:Fallback>
        </mc:AlternateContent>
      </w:r>
      <w:r/>
    </w:p>
    <w:p>
      <w:pPr>
        <w:pBdr/>
        <w:spacing/>
        <w:ind/>
        <w:rPr>
          <w:color w:val="auto"/>
        </w:rPr>
      </w:pPr>
      <w:r>
        <w:rPr>
          <w:color w:val="auto"/>
        </w:rPr>
      </w:r>
      <w:r>
        <w:rPr>
          <w:color w:val="auto"/>
        </w:rPr>
      </w:r>
    </w:p>
    <w:p>
      <w:pPr>
        <w:pBdr/>
        <w:spacing/>
        <w:ind/>
        <w:jc w:val="center"/>
        <w:rPr>
          <w:rFonts w:ascii="Times New Roman" w:hAnsi="Times New Roman"/>
          <w:b/>
          <w:bCs/>
          <w:color w:val="auto"/>
          <w:sz w:val="32"/>
          <w:szCs w:val="32"/>
        </w:rPr>
      </w:pPr>
      <w:r>
        <w:rPr>
          <w:rFonts w:ascii="Times New Roman" w:hAnsi="Times New Roman"/>
          <w:b/>
          <w:bCs/>
          <w:color w:val="auto"/>
          <w:sz w:val="32"/>
          <w:szCs w:val="32"/>
        </w:rPr>
        <w:t xml:space="preserve">ASTANA IT UNIVERSITY</w:t>
      </w:r>
      <w:r>
        <w:rPr>
          <w:rFonts w:ascii="Times New Roman" w:hAnsi="Times New Roman"/>
          <w:b/>
          <w:bCs/>
          <w:color w:val="auto"/>
          <w:sz w:val="32"/>
          <w:szCs w:val="32"/>
        </w:rPr>
      </w:r>
    </w:p>
    <w:p>
      <w:pPr>
        <w:pBdr/>
        <w:spacing/>
        <w:ind/>
        <w:jc w:val="center"/>
        <w:rPr>
          <w:color w:val="auto"/>
        </w:rPr>
      </w:pPr>
      <w:r>
        <w:rPr>
          <w:color w:val="auto"/>
        </w:rPr>
        <w:t xml:space="preserve">School of Software Engineering  |  Group SE-2409</w:t>
      </w:r>
      <w:r>
        <w:rPr>
          <w:color w:val="auto"/>
        </w:rPr>
      </w:r>
    </w:p>
    <w:p>
      <w:pPr>
        <w:pBdr/>
        <w:spacing w:after="440"/>
        <w:ind/>
        <w:rPr>
          <w:color w:val="auto"/>
        </w:rPr>
      </w:pPr>
      <w:r>
        <w:rPr>
          <w:color w:val="auto"/>
        </w:rPr>
      </w:r>
      <w:r>
        <w:rPr>
          <w:color w:val="auto"/>
        </w:rPr>
      </w:r>
    </w:p>
    <w:p>
      <w:pPr>
        <w:pStyle w:val="733"/>
        <w:pBdr/>
        <w:spacing/>
        <w:ind/>
        <w:jc w:val="center"/>
        <w:rPr>
          <w:color w:val="auto"/>
        </w:rPr>
      </w:pPr>
      <w:r>
        <w:rPr>
          <w:color w:val="auto"/>
        </w:rPr>
        <w:t xml:space="preserve">SMART DRAINAGE SYSTEM BASED ON IoT TECHNOLOGIES FOR WATER LEVEL MONITORING AND CONTROL</w:t>
      </w:r>
      <w:r>
        <w:rPr>
          <w:color w:val="auto"/>
        </w:rPr>
      </w:r>
    </w:p>
    <w:p>
      <w:pPr>
        <w:pBdr/>
        <w:spacing/>
        <w:ind/>
        <w:jc w:val="center"/>
        <w:rPr>
          <w:b/>
          <w:bCs/>
          <w:color w:val="auto"/>
          <w:sz w:val="30"/>
          <w:szCs w:val="30"/>
        </w:rPr>
      </w:pPr>
      <w:r>
        <w:rPr>
          <w:b/>
          <w:bCs/>
          <w:color w:val="auto"/>
          <w:sz w:val="30"/>
          <w:szCs w:val="30"/>
        </w:rPr>
        <w:t xml:space="preserve">UNIFIED DIPLOMA PROJECT REPORT</w:t>
      </w:r>
      <w:r>
        <w:rPr>
          <w:b/>
          <w:bCs/>
          <w:color w:val="auto"/>
          <w:sz w:val="30"/>
          <w:szCs w:val="30"/>
        </w:rPr>
      </w:r>
    </w:p>
    <w:p>
      <w:pPr>
        <w:pBdr/>
        <w:spacing/>
        <w:ind/>
        <w:jc w:val="center"/>
        <w:rPr>
          <w:color w:val="auto"/>
          <w:sz w:val="24"/>
          <w:szCs w:val="24"/>
        </w:rPr>
      </w:pPr>
      <w:r>
        <w:rPr>
          <w:color w:val="auto"/>
          <w:sz w:val="24"/>
          <w:szCs w:val="24"/>
        </w:rPr>
        <w:t xml:space="preserve">Pre-Defense 1  |  24 October 2026</w:t>
      </w:r>
      <w:r>
        <w:rPr>
          <w:color w:val="auto"/>
          <w:sz w:val="24"/>
          <w:szCs w:val="24"/>
        </w:rPr>
      </w:r>
    </w:p>
    <w:p>
      <w:pPr>
        <w:pBdr/>
        <w:spacing w:after="440"/>
        <w:ind/>
        <w:rPr>
          <w:color w:val="auto"/>
        </w:rPr>
      </w:pPr>
      <w:r>
        <w:rPr>
          <w:color w:val="auto"/>
        </w:rPr>
      </w:r>
      <w:r>
        <w:rPr>
          <w:color w:val="auto"/>
        </w:rPr>
      </w:r>
    </w:p>
    <w:tbl>
      <w:tblPr>
        <w:jc w:val="center"/>
        <w:tblW w:w="0" w:type="auto"/>
        <w:tblBorders>
          <w:top w:val="single" w:color="d5e0e8" w:sz="4" w:space="0"/>
          <w:left w:val="single" w:color="d5e0e8" w:sz="4" w:space="0"/>
          <w:bottom w:val="single" w:color="d5e0e8" w:sz="4" w:space="0"/>
          <w:right w:val="single" w:color="d5e0e8" w:sz="4" w:space="0"/>
          <w:insideH w:val="single" w:color="d5e0e8" w:sz="4" w:space="0"/>
          <w:insideV w:val="single" w:color="d5e0e8" w:sz="4" w:space="0"/>
        </w:tblBorders>
        <w:tblLayout w:type="fixed"/>
        <w:tblLook w:val="04A0" w:firstRow="1" w:lastRow="0" w:firstColumn="1" w:lastColumn="0" w:noHBand="0" w:noVBand="1"/>
      </w:tblPr>
      <w:tblGrid>
        <w:gridCol w:w="3402"/>
        <w:gridCol w:w="5726"/>
      </w:tblGrid>
      <w:tr>
        <w:trPr>
          <w:tblHeader/>
        </w:trPr>
        <w:tc>
          <w:tcPr>
            <w:shd w:val="clear" w:color="auto" w:fill="dae8f8"/>
            <w:tcBorders/>
            <w:tcMar>
              <w:left w:w="96" w:type="dxa"/>
              <w:top w:w="100" w:type="dxa"/>
              <w:right w:w="90" w:type="dxa"/>
              <w:bottom w:w="90" w:type="dxa"/>
            </w:tcMar>
            <w:tcW w:w="4635" w:type="dxa"/>
            <w:vAlign w:val="center"/>
            <w:textDirection w:val="lrTb"/>
            <w:noWrap w:val="false"/>
          </w:tcPr>
          <w:p>
            <w:pPr>
              <w:pStyle w:val="877"/>
              <w:pBdr/>
              <w:spacing w:after="20"/>
              <w:ind/>
              <w:rPr>
                <w:b/>
                <w:bCs/>
                <w:color w:val="auto"/>
                <w:sz w:val="21"/>
                <w:szCs w:val="21"/>
              </w:rPr>
            </w:pPr>
            <w:r>
              <w:rPr>
                <w:b/>
                <w:bCs/>
                <w:color w:val="auto"/>
                <w:sz w:val="21"/>
                <w:szCs w:val="21"/>
              </w:rPr>
              <w:t xml:space="preserve">Role</w:t>
            </w:r>
            <w:r>
              <w:rPr>
                <w:b/>
                <w:bCs/>
                <w:color w:val="auto"/>
                <w:sz w:val="21"/>
                <w:szCs w:val="21"/>
              </w:rPr>
            </w:r>
          </w:p>
        </w:tc>
        <w:tc>
          <w:tcPr>
            <w:shd w:val="clear" w:color="auto" w:fill="dae8f8"/>
            <w:tcBorders/>
            <w:tcMar>
              <w:left w:w="96" w:type="dxa"/>
              <w:top w:w="100" w:type="dxa"/>
              <w:right w:w="90" w:type="dxa"/>
              <w:bottom w:w="90" w:type="dxa"/>
            </w:tcMar>
            <w:tcW w:w="4635" w:type="dxa"/>
            <w:vAlign w:val="center"/>
            <w:textDirection w:val="lrTb"/>
            <w:noWrap w:val="false"/>
          </w:tcPr>
          <w:p>
            <w:pPr>
              <w:pStyle w:val="877"/>
              <w:pBdr/>
              <w:spacing w:after="20"/>
              <w:ind/>
              <w:rPr>
                <w:b/>
                <w:bCs/>
                <w:color w:val="auto"/>
                <w:sz w:val="21"/>
                <w:szCs w:val="21"/>
              </w:rPr>
            </w:pPr>
            <w:r>
              <w:rPr>
                <w:b/>
                <w:bCs/>
                <w:color w:val="auto"/>
                <w:sz w:val="21"/>
                <w:szCs w:val="21"/>
              </w:rPr>
              <w:t xml:space="preserve">Name</w:t>
            </w:r>
            <w:r>
              <w:rPr>
                <w:b/>
                <w:bCs/>
                <w:color w:val="auto"/>
                <w:sz w:val="21"/>
                <w:szCs w:val="21"/>
              </w:rPr>
            </w:r>
          </w:p>
        </w:tc>
      </w:tr>
      <w:tr>
        <w:trPr/>
        <w:tc>
          <w:tcPr>
            <w:shd w:val="clear" w:color="auto" w:fill="ffffff" w:themeFill="background1"/>
            <w:tcBorders/>
            <w:tcMar>
              <w:left w:w="96" w:type="dxa"/>
              <w:top w:w="100" w:type="dxa"/>
              <w:right w:w="90" w:type="dxa"/>
              <w:bottom w:w="90" w:type="dxa"/>
            </w:tcMar>
            <w:tcW w:w="3402" w:type="dxa"/>
            <w:vAlign w:val="center"/>
            <w:textDirection w:val="lrTb"/>
            <w:noWrap w:val="false"/>
          </w:tcPr>
          <w:p>
            <w:pPr>
              <w:pStyle w:val="877"/>
              <w:pBdr/>
              <w:spacing w:after="20" w:line="247" w:lineRule="auto"/>
              <w:ind/>
              <w:rPr>
                <w:color w:val="auto"/>
                <w:sz w:val="21"/>
                <w:szCs w:val="21"/>
              </w:rPr>
            </w:pPr>
            <w:r>
              <w:rPr>
                <w:color w:val="auto"/>
                <w:sz w:val="21"/>
                <w:szCs w:val="21"/>
              </w:rPr>
              <w:t xml:space="preserve">IoT and hardware</w:t>
            </w:r>
            <w:r>
              <w:rPr>
                <w:color w:val="auto"/>
                <w:sz w:val="21"/>
                <w:szCs w:val="21"/>
              </w:rPr>
            </w:r>
          </w:p>
        </w:tc>
        <w:tc>
          <w:tcPr>
            <w:shd w:val="clear" w:color="auto" w:fill="ffffff" w:themeFill="background1"/>
            <w:tcBorders/>
            <w:tcMar>
              <w:left w:w="96" w:type="dxa"/>
              <w:top w:w="100" w:type="dxa"/>
              <w:right w:w="90" w:type="dxa"/>
              <w:bottom w:w="90" w:type="dxa"/>
            </w:tcMar>
            <w:tcW w:w="5726" w:type="dxa"/>
            <w:vAlign w:val="center"/>
            <w:textDirection w:val="lrTb"/>
            <w:noWrap w:val="false"/>
          </w:tcPr>
          <w:p>
            <w:pPr>
              <w:pStyle w:val="877"/>
              <w:pBdr/>
              <w:spacing w:after="20" w:line="247" w:lineRule="auto"/>
              <w:ind/>
              <w:rPr>
                <w:color w:val="auto"/>
                <w:sz w:val="21"/>
                <w:szCs w:val="21"/>
              </w:rPr>
            </w:pPr>
            <w:r>
              <w:rPr>
                <w:color w:val="auto"/>
                <w:sz w:val="21"/>
                <w:szCs w:val="21"/>
              </w:rPr>
              <w:t xml:space="preserve">Amanzholov Alikhan</w:t>
            </w:r>
            <w:r>
              <w:rPr>
                <w:color w:val="auto"/>
                <w:sz w:val="21"/>
                <w:szCs w:val="21"/>
              </w:rPr>
            </w:r>
          </w:p>
        </w:tc>
      </w:tr>
      <w:tr>
        <w:trPr/>
        <w:tc>
          <w:tcPr>
            <w:shd w:val="clear" w:color="auto" w:fill="f3f7fa"/>
            <w:tcBorders/>
            <w:tcMar>
              <w:left w:w="96" w:type="dxa"/>
              <w:top w:w="100" w:type="dxa"/>
              <w:right w:w="90" w:type="dxa"/>
              <w:bottom w:w="90" w:type="dxa"/>
            </w:tcMar>
            <w:tcW w:w="3402" w:type="dxa"/>
            <w:vAlign w:val="center"/>
            <w:textDirection w:val="lrTb"/>
            <w:noWrap w:val="false"/>
          </w:tcPr>
          <w:p>
            <w:pPr>
              <w:pStyle w:val="877"/>
              <w:pBdr/>
              <w:spacing w:after="20" w:line="247" w:lineRule="auto"/>
              <w:ind/>
              <w:rPr>
                <w:color w:val="auto"/>
                <w:sz w:val="21"/>
                <w:szCs w:val="21"/>
              </w:rPr>
            </w:pPr>
            <w:r>
              <w:rPr>
                <w:color w:val="auto"/>
                <w:sz w:val="21"/>
                <w:szCs w:val="21"/>
              </w:rPr>
              <w:t xml:space="preserve">Backend and architecture</w:t>
            </w:r>
            <w:r>
              <w:rPr>
                <w:color w:val="auto"/>
                <w:sz w:val="21"/>
                <w:szCs w:val="21"/>
              </w:rPr>
            </w:r>
          </w:p>
        </w:tc>
        <w:tc>
          <w:tcPr>
            <w:shd w:val="clear" w:color="auto" w:fill="f3f7fa"/>
            <w:tcBorders/>
            <w:tcMar>
              <w:left w:w="96" w:type="dxa"/>
              <w:top w:w="100" w:type="dxa"/>
              <w:right w:w="90" w:type="dxa"/>
              <w:bottom w:w="90" w:type="dxa"/>
            </w:tcMar>
            <w:tcW w:w="5726" w:type="dxa"/>
            <w:vAlign w:val="center"/>
            <w:textDirection w:val="lrTb"/>
            <w:noWrap w:val="false"/>
          </w:tcPr>
          <w:p>
            <w:pPr>
              <w:pStyle w:val="877"/>
              <w:pBdr/>
              <w:spacing w:after="20" w:line="247" w:lineRule="auto"/>
              <w:ind/>
              <w:rPr>
                <w:color w:val="auto"/>
                <w:sz w:val="21"/>
                <w:szCs w:val="21"/>
              </w:rPr>
            </w:pPr>
            <w:r>
              <w:rPr>
                <w:color w:val="auto"/>
                <w:sz w:val="21"/>
                <w:szCs w:val="21"/>
              </w:rPr>
              <w:t xml:space="preserve">Kenzhebek Bekarys</w:t>
            </w:r>
            <w:r>
              <w:rPr>
                <w:color w:val="auto"/>
                <w:sz w:val="21"/>
                <w:szCs w:val="21"/>
              </w:rPr>
            </w:r>
          </w:p>
        </w:tc>
      </w:tr>
      <w:tr>
        <w:trPr/>
        <w:tc>
          <w:tcPr>
            <w:shd w:val="clear" w:color="auto" w:fill="ffffff" w:themeFill="background1"/>
            <w:tcBorders/>
            <w:tcMar>
              <w:left w:w="96" w:type="dxa"/>
              <w:top w:w="100" w:type="dxa"/>
              <w:right w:w="90" w:type="dxa"/>
              <w:bottom w:w="90" w:type="dxa"/>
            </w:tcMar>
            <w:tcW w:w="3402" w:type="dxa"/>
            <w:vAlign w:val="center"/>
            <w:textDirection w:val="lrTb"/>
            <w:noWrap w:val="false"/>
          </w:tcPr>
          <w:p>
            <w:pPr>
              <w:pStyle w:val="877"/>
              <w:pBdr/>
              <w:spacing w:after="20" w:line="247" w:lineRule="auto"/>
              <w:ind/>
              <w:rPr>
                <w:color w:val="auto"/>
                <w:sz w:val="21"/>
                <w:szCs w:val="21"/>
              </w:rPr>
            </w:pPr>
            <w:r>
              <w:rPr>
                <w:color w:val="auto"/>
                <w:sz w:val="21"/>
                <w:szCs w:val="21"/>
              </w:rPr>
              <w:t xml:space="preserve">Frontend and UX</w:t>
            </w:r>
            <w:r>
              <w:rPr>
                <w:color w:val="auto"/>
                <w:sz w:val="21"/>
                <w:szCs w:val="21"/>
              </w:rPr>
            </w:r>
          </w:p>
        </w:tc>
        <w:tc>
          <w:tcPr>
            <w:shd w:val="clear" w:color="auto" w:fill="ffffff" w:themeFill="background1"/>
            <w:tcBorders/>
            <w:tcMar>
              <w:left w:w="96" w:type="dxa"/>
              <w:top w:w="100" w:type="dxa"/>
              <w:right w:w="90" w:type="dxa"/>
              <w:bottom w:w="90" w:type="dxa"/>
            </w:tcMar>
            <w:tcW w:w="5726" w:type="dxa"/>
            <w:vAlign w:val="center"/>
            <w:textDirection w:val="lrTb"/>
            <w:noWrap w:val="false"/>
          </w:tcPr>
          <w:p>
            <w:pPr>
              <w:pStyle w:val="877"/>
              <w:pBdr/>
              <w:spacing w:after="20" w:line="247" w:lineRule="auto"/>
              <w:ind/>
              <w:rPr>
                <w:color w:val="auto"/>
                <w:sz w:val="21"/>
                <w:szCs w:val="21"/>
              </w:rPr>
            </w:pPr>
            <w:r>
              <w:rPr>
                <w:color w:val="auto"/>
                <w:sz w:val="21"/>
                <w:szCs w:val="21"/>
              </w:rPr>
              <w:t xml:space="preserve">Mukhidinov Nursultan</w:t>
            </w:r>
            <w:r>
              <w:rPr>
                <w:color w:val="auto"/>
                <w:sz w:val="21"/>
                <w:szCs w:val="21"/>
              </w:rPr>
            </w:r>
          </w:p>
        </w:tc>
      </w:tr>
      <w:tr>
        <w:trPr/>
        <w:tc>
          <w:tcPr>
            <w:shd w:val="clear" w:color="auto" w:fill="f3f7fa"/>
            <w:tcBorders/>
            <w:tcMar>
              <w:left w:w="96" w:type="dxa"/>
              <w:top w:w="100" w:type="dxa"/>
              <w:right w:w="90" w:type="dxa"/>
              <w:bottom w:w="90" w:type="dxa"/>
            </w:tcMar>
            <w:tcW w:w="3402" w:type="dxa"/>
            <w:vAlign w:val="center"/>
            <w:textDirection w:val="lrTb"/>
            <w:noWrap w:val="false"/>
          </w:tcPr>
          <w:p>
            <w:pPr>
              <w:pStyle w:val="877"/>
              <w:pBdr/>
              <w:spacing w:after="20" w:line="247" w:lineRule="auto"/>
              <w:ind/>
              <w:rPr>
                <w:color w:val="auto"/>
                <w:sz w:val="21"/>
                <w:szCs w:val="21"/>
              </w:rPr>
            </w:pPr>
            <w:r>
              <w:rPr>
                <w:color w:val="auto"/>
                <w:sz w:val="21"/>
                <w:szCs w:val="21"/>
              </w:rPr>
              <w:t xml:space="preserve">Supervisor</w:t>
            </w:r>
            <w:r>
              <w:rPr>
                <w:color w:val="auto"/>
                <w:sz w:val="21"/>
                <w:szCs w:val="21"/>
              </w:rPr>
            </w:r>
          </w:p>
        </w:tc>
        <w:tc>
          <w:tcPr>
            <w:shd w:val="clear" w:color="auto" w:fill="f3f7fa"/>
            <w:tcBorders/>
            <w:tcMar>
              <w:left w:w="96" w:type="dxa"/>
              <w:top w:w="100" w:type="dxa"/>
              <w:right w:w="90" w:type="dxa"/>
              <w:bottom w:w="90" w:type="dxa"/>
            </w:tcMar>
            <w:tcW w:w="5726" w:type="dxa"/>
            <w:vAlign w:val="center"/>
            <w:textDirection w:val="lrTb"/>
            <w:noWrap w:val="false"/>
          </w:tcPr>
          <w:p>
            <w:pPr>
              <w:pStyle w:val="877"/>
              <w:pBdr/>
              <w:spacing w:after="20" w:line="247" w:lineRule="auto"/>
              <w:ind/>
              <w:rPr>
                <w:color w:val="auto"/>
                <w:sz w:val="21"/>
                <w:szCs w:val="21"/>
              </w:rPr>
            </w:pPr>
            <w:r>
              <w:rPr>
                <w:color w:val="auto"/>
                <w:sz w:val="21"/>
                <w:szCs w:val="21"/>
              </w:rPr>
              <w:t xml:space="preserve">Shyryn Tutkyshbayeva</w:t>
            </w:r>
            <w:r>
              <w:rPr>
                <w:color w:val="auto"/>
                <w:sz w:val="21"/>
                <w:szCs w:val="21"/>
              </w:rPr>
            </w:r>
          </w:p>
        </w:tc>
      </w:tr>
    </w:tbl>
    <w:p>
      <w:pPr>
        <w:pBdr/>
        <w:spacing w:after="0"/>
        <w:ind/>
        <w:rPr>
          <w:color w:val="auto"/>
        </w:rPr>
      </w:pPr>
      <w:r>
        <w:rPr>
          <w:color w:val="auto"/>
        </w:rPr>
      </w:r>
      <w:r>
        <w:rPr>
          <w:color w:val="auto"/>
        </w:rPr>
      </w:r>
    </w:p>
    <w:p>
      <w:pPr>
        <w:pBdr/>
        <w:spacing w:after="800"/>
        <w:ind/>
        <w:rPr>
          <w:color w:val="auto"/>
        </w:rPr>
      </w:pPr>
      <w:r>
        <w:rPr>
          <w:color w:val="auto"/>
        </w:rPr>
      </w:r>
      <w:r>
        <w:rPr>
          <w:color w:val="auto"/>
        </w:rPr>
      </w:r>
    </w:p>
    <w:p>
      <w:pPr>
        <w:pBdr/>
        <w:spacing/>
        <w:ind/>
        <w:jc w:val="center"/>
        <w:rPr>
          <w:color w:val="auto"/>
        </w:rPr>
      </w:pPr>
      <w:r>
        <w:rPr>
          <w:color w:val="auto"/>
        </w:rPr>
        <w:t xml:space="preserve">Astana, Kazakhstan  |  2026</w:t>
      </w:r>
      <w:r>
        <w:rPr>
          <w:color w:val="auto"/>
        </w:rPr>
      </w:r>
    </w:p>
    <w:p>
      <w:pPr>
        <w:pBdr/>
        <w:spacing/>
        <w:ind/>
        <w:rPr>
          <w:color w:val="auto"/>
        </w:rPr>
      </w:pPr>
      <w:r>
        <w:rPr>
          <w:color w:val="auto"/>
        </w:rPr>
        <w:br w:type="page" w:clear="all"/>
      </w:r>
      <w:r>
        <w:rPr>
          <w:color w:val="auto"/>
        </w:rPr>
      </w:r>
    </w:p>
    <w:p>
      <w:pPr>
        <w:pStyle w:val="717"/>
        <w:pBdr/>
        <w:spacing/>
        <w:ind/>
        <w:rPr>
          <w:color w:val="auto"/>
        </w:rPr>
      </w:pPr>
      <w:r>
        <w:rPr>
          <w:color w:val="auto"/>
        </w:rPr>
        <w:t xml:space="preserve">Abstract</w:t>
      </w:r>
      <w:r>
        <w:rPr>
          <w:color w:val="auto"/>
        </w:rPr>
      </w:r>
    </w:p>
    <w:p>
      <w:pPr>
        <w:pBdr/>
        <w:spacing/>
        <w:ind/>
        <w:rPr>
          <w:color w:val="auto"/>
        </w:rPr>
      </w:pPr>
      <w:r>
        <w:rPr>
          <w:color w:val="auto"/>
        </w:rPr>
        <w:t xml:space="preserve">This report defines the desig</w:t>
      </w:r>
      <w:r>
        <w:rPr>
          <w:color w:val="auto"/>
        </w:rPr>
        <w:t xml:space="preserve">n and evaluation basis of a smart drainage monitoring prototype intended for a laboratory tank or small controlled drainage channel. The proposed data path combines a water-level sensor and ESP32 device, or a deterministic simulator, with HTTP telemetry, a</w:t>
      </w:r>
      <w:r>
        <w:rPr>
          <w:color w:val="auto"/>
        </w:rPr>
        <w:t xml:space="preserve"> Go REST service, PostgreSQL storage and a React–TypeScript operator interface. The central engineering requirement is not simply to display a number; the interface must communicate whether the reading is valid, recent and supported by an available device.</w:t>
      </w:r>
      <w:r>
        <w:rPr>
          <w:color w:val="auto"/>
        </w:rPr>
      </w:r>
    </w:p>
    <w:p>
      <w:pPr>
        <w:pStyle w:val="712"/>
        <w:pBdr/>
        <w:spacing/>
        <w:ind/>
        <w:rPr/>
      </w:pPr>
      <w:r>
        <w:rPr>
          <w:color w:val="auto"/>
        </w:rPr>
        <w:t xml:space="preserve">The report integrates the three team contributions around eleven </w:t>
      </w:r>
      <w:r>
        <w:rPr>
          <w:color w:val="auto"/>
        </w:rPr>
        <w:t xml:space="preserve">Pre-Defense</w:t>
      </w:r>
      <w:r>
        <w:rPr>
          <w:color w:val="auto"/>
        </w:rPr>
        <w:t xml:space="preserve"> 1 assessment areas. It distinguishes documented design decisions from completed implementation, reviews recent research and commercial alternatives, </w:t>
      </w:r>
      <w:r>
        <w:rPr>
          <w:color w:val="auto"/>
        </w:rPr>
        <w:t xml:space="preserve">formalises</w:t>
      </w:r>
      <w:r>
        <w:rPr>
          <w:color w:val="auto"/>
        </w:rPr>
        <w:t xml:space="preserve"> functional and non-functional acceptance criteria, and specifies repeatable unit, </w:t>
      </w:r>
      <w:r>
        <w:rPr>
          <w:color w:val="auto"/>
        </w:rPr>
        <w:t xml:space="preserve">integration</w:t>
      </w:r>
      <w:r>
        <w:rPr>
          <w:color w:val="auto"/>
        </w:rPr>
        <w:t xml:space="preserve"> and scenario tests. Ten research publications published between 2021 and 2025 were checked against scholarly publishers or indexed records, alongside official </w:t>
      </w:r>
      <w:r>
        <w:rPr>
          <w:color w:val="auto"/>
        </w:rPr>
        <w:t xml:space="preserve">product</w:t>
      </w:r>
      <w:r>
        <w:rPr>
          <w:color w:val="auto"/>
        </w:rPr>
        <w:t xml:space="preserve"> and technology documentation. </w:t>
      </w:r>
      <w:r>
        <w:rPr>
          <w:rFonts w:ascii="Times New Roman" w:hAnsi="Times New Roman" w:eastAsia="Times New Roman" w:cs="Times New Roman"/>
          <w:sz w:val="23"/>
          <w:szCs w:val="23"/>
          <w:lang w:val="en-US"/>
        </w:rPr>
        <w:t xml:space="preserve">The available materials include a five-view React + T</w:t>
      </w:r>
      <w:r>
        <w:rPr>
          <w:rFonts w:ascii="Times New Roman" w:hAnsi="Times New Roman" w:eastAsia="Times New Roman" w:cs="Times New Roman"/>
          <w:sz w:val="23"/>
          <w:szCs w:val="23"/>
          <w:lang w:val="en-US"/>
        </w:rPr>
        <w:t xml:space="preserve">ypeScript prototype running locally on mock data, editable sources of three architecture diagrams, and the records of three expert interviews held on 21 October 2026, which informed the functional requirements, interface design and operational constraints.</w:t>
      </w:r>
      <w:r/>
    </w:p>
    <w:p>
      <w:pPr>
        <w:pBdr/>
        <w:spacing/>
        <w:ind/>
        <w:rPr>
          <w:color w:val="auto"/>
        </w:rPr>
      </w:pPr>
      <w:r>
        <w:rPr>
          <w:color w:val="auto"/>
        </w:rPr>
        <w:t xml:space="preserve">The prototype is designed to support operators in interpreting water-level trends and threshold conditions. Its planned time-to-threshold calculation is delibe</w:t>
      </w:r>
      <w:r>
        <w:rPr>
          <w:color w:val="auto"/>
        </w:rPr>
        <w:t xml:space="preserve">rately limited to an inspectable linear trend, and pump operation is restricted to simulation. The results of the present stage are the requirements, architecture, design artefacts and evaluation protocol against which later implementation can be assessed.</w:t>
      </w:r>
      <w:r>
        <w:rPr>
          <w:color w:val="auto"/>
        </w:rPr>
      </w:r>
    </w:p>
    <w:p>
      <w:pPr>
        <w:pBdr/>
        <w:spacing/>
        <w:ind/>
        <w:rPr>
          <w:i/>
          <w:iCs/>
          <w:color w:val="auto"/>
        </w:rPr>
      </w:pPr>
      <w:r>
        <w:rPr>
          <w:i/>
          <w:iCs/>
          <w:color w:val="auto"/>
        </w:rPr>
        <w:t xml:space="preserve">Keywords: Internet of Things; water-level monitoring; smart drainage; ESP32; REST API; event processing; human–computer interaction; prototype verification.</w:t>
      </w:r>
      <w:r>
        <w:rPr>
          <w:i/>
          <w:iCs/>
          <w:color w:val="auto"/>
        </w:rPr>
      </w:r>
    </w:p>
    <w:p>
      <w:pPr>
        <w:pStyle w:val="718"/>
        <w:pBdr/>
        <w:spacing/>
        <w:ind/>
        <w:rPr>
          <w:color w:val="auto"/>
        </w:rPr>
      </w:pPr>
      <w:r>
        <w:rPr>
          <w:color w:val="auto"/>
        </w:rPr>
        <w:t xml:space="preserve">Report status and evidence boundaries</w:t>
      </w:r>
      <w:r>
        <w:rPr>
          <w:color w:val="auto"/>
        </w:rPr>
      </w:r>
    </w:p>
    <w:p>
      <w:pPr>
        <w:pBdr/>
        <w:spacing/>
        <w:ind/>
        <w:rPr>
          <w:color w:val="auto"/>
        </w:rPr>
      </w:pPr>
      <w:r>
        <w:rPr>
          <w:color w:val="auto"/>
        </w:rPr>
        <w:t xml:space="preserve">Reference date: 23 October 2026. The source package consists of the faculty pre-defense criteria, a team implementation plan, the earlier consolidated team repor</w:t>
      </w:r>
      <w:r>
        <w:rPr>
          <w:color w:val="auto"/>
        </w:rPr>
        <w:t xml:space="preserve">t, two versions of the Nursultan interface report and an editable PlantUML context definition. These are project records, not evidence that every planned software component has been deployed. Values shown in the supplied dashboard artwork are illustrative.</w:t>
      </w:r>
      <w:r>
        <w:rPr>
          <w:color w:val="auto"/>
        </w:rPr>
      </w:r>
    </w:p>
    <w:tbl>
      <w:tblPr>
        <w:jc w:val="center"/>
        <w:tblW w:w="0" w:type="auto"/>
        <w:tblBorders>
          <w:top w:val="single" w:color="d5e0e8" w:sz="4" w:space="0"/>
          <w:left w:val="single" w:color="d5e0e8" w:sz="4" w:space="0"/>
          <w:bottom w:val="single" w:color="d5e0e8" w:sz="4" w:space="0"/>
          <w:right w:val="single" w:color="d5e0e8" w:sz="4" w:space="0"/>
          <w:insideH w:val="single" w:color="d5e0e8" w:sz="4" w:space="0"/>
          <w:insideV w:val="single" w:color="d5e0e8" w:sz="4" w:space="0"/>
        </w:tblBorders>
        <w:tblLayout w:type="fixed"/>
        <w:tblLook w:val="04A0" w:firstRow="1" w:lastRow="0" w:firstColumn="1" w:lastColumn="0" w:noHBand="0" w:noVBand="1"/>
      </w:tblPr>
      <w:tblGrid>
        <w:gridCol w:w="4252"/>
        <w:gridCol w:w="4876"/>
      </w:tblGrid>
      <w:tr>
        <w:trPr>
          <w:tblHeader/>
        </w:trPr>
        <w:tc>
          <w:tcPr>
            <w:shd w:val="clear" w:color="auto" w:fill="dae8f8"/>
            <w:tcBorders/>
            <w:tcMar>
              <w:left w:w="96" w:type="dxa"/>
              <w:top w:w="100" w:type="dxa"/>
              <w:right w:w="90" w:type="dxa"/>
              <w:bottom w:w="90" w:type="dxa"/>
            </w:tcMar>
            <w:tcW w:w="4635" w:type="dxa"/>
            <w:vAlign w:val="center"/>
            <w:textDirection w:val="lrTb"/>
            <w:noWrap w:val="false"/>
          </w:tcPr>
          <w:p>
            <w:pPr>
              <w:pStyle w:val="877"/>
              <w:pBdr/>
              <w:spacing w:after="20"/>
              <w:ind/>
              <w:rPr>
                <w:b/>
                <w:bCs/>
                <w:color w:val="auto"/>
                <w:sz w:val="19"/>
                <w:szCs w:val="19"/>
              </w:rPr>
            </w:pPr>
            <w:r>
              <w:rPr>
                <w:b/>
                <w:bCs/>
                <w:color w:val="auto"/>
                <w:sz w:val="19"/>
                <w:szCs w:val="19"/>
              </w:rPr>
              <w:t xml:space="preserve">Evidence available</w:t>
            </w:r>
            <w:r>
              <w:rPr>
                <w:b/>
                <w:bCs/>
                <w:color w:val="auto"/>
                <w:sz w:val="19"/>
                <w:szCs w:val="19"/>
              </w:rPr>
            </w:r>
          </w:p>
        </w:tc>
        <w:tc>
          <w:tcPr>
            <w:shd w:val="clear" w:color="auto" w:fill="dae8f8"/>
            <w:tcBorders/>
            <w:tcMar>
              <w:left w:w="96" w:type="dxa"/>
              <w:top w:w="100" w:type="dxa"/>
              <w:right w:w="90" w:type="dxa"/>
              <w:bottom w:w="90" w:type="dxa"/>
            </w:tcMar>
            <w:tcW w:w="4635" w:type="dxa"/>
            <w:vAlign w:val="center"/>
            <w:textDirection w:val="lrTb"/>
            <w:noWrap w:val="false"/>
          </w:tcPr>
          <w:p>
            <w:pPr>
              <w:pStyle w:val="877"/>
              <w:pBdr/>
              <w:spacing w:after="20"/>
              <w:ind/>
              <w:rPr>
                <w:b/>
                <w:bCs/>
                <w:color w:val="auto"/>
                <w:sz w:val="19"/>
                <w:szCs w:val="19"/>
              </w:rPr>
            </w:pPr>
            <w:r>
              <w:rPr>
                <w:b/>
                <w:bCs/>
                <w:color w:val="auto"/>
                <w:sz w:val="19"/>
                <w:szCs w:val="19"/>
              </w:rPr>
              <w:t xml:space="preserve">Evidence not established in the supplied package</w:t>
            </w:r>
            <w:r>
              <w:rPr>
                <w:b/>
                <w:bCs/>
                <w:color w:val="auto"/>
                <w:sz w:val="19"/>
                <w:szCs w:val="19"/>
              </w:rPr>
            </w:r>
          </w:p>
        </w:tc>
      </w:tr>
      <w:tr>
        <w:trPr/>
        <w:tc>
          <w:tcPr>
            <w:shd w:val="clear" w:color="auto" w:fill="ffffff" w:themeFill="background1"/>
            <w:tcBorders/>
            <w:tcMar>
              <w:left w:w="96" w:type="dxa"/>
              <w:top w:w="100" w:type="dxa"/>
              <w:right w:w="90" w:type="dxa"/>
              <w:bottom w:w="90" w:type="dxa"/>
            </w:tcMar>
            <w:tcW w:w="4252" w:type="dxa"/>
            <w:vAlign w:val="center"/>
            <w:textDirection w:val="lrTb"/>
            <w:noWrap w:val="false"/>
          </w:tcPr>
          <w:p>
            <w:pPr>
              <w:pStyle w:val="877"/>
              <w:pBdr/>
              <w:spacing w:after="20" w:line="247" w:lineRule="auto"/>
              <w:ind/>
              <w:rPr>
                <w:color w:val="auto"/>
                <w:sz w:val="19"/>
                <w:szCs w:val="19"/>
              </w:rPr>
            </w:pPr>
            <w:r>
              <w:rPr>
                <w:color w:val="auto"/>
                <w:sz w:val="19"/>
                <w:szCs w:val="19"/>
              </w:rPr>
              <w:t xml:space="preserve">Project scope, planned technical stack, requirement and test criteria</w:t>
            </w:r>
            <w:r>
              <w:rPr>
                <w:color w:val="auto"/>
                <w:sz w:val="19"/>
                <w:szCs w:val="19"/>
              </w:rPr>
            </w:r>
          </w:p>
        </w:tc>
        <w:tc>
          <w:tcPr>
            <w:shd w:val="clear" w:color="auto" w:fill="ffffff" w:themeFill="background1"/>
            <w:tcBorders/>
            <w:tcMar>
              <w:left w:w="96" w:type="dxa"/>
              <w:top w:w="100" w:type="dxa"/>
              <w:right w:w="90" w:type="dxa"/>
              <w:bottom w:w="90" w:type="dxa"/>
            </w:tcMar>
            <w:tcW w:w="4876" w:type="dxa"/>
            <w:vAlign w:val="center"/>
            <w:textDirection w:val="lrTb"/>
            <w:noWrap w:val="false"/>
          </w:tcPr>
          <w:p>
            <w:pPr>
              <w:pStyle w:val="877"/>
              <w:pBdr/>
              <w:spacing w:after="20" w:line="247" w:lineRule="auto"/>
              <w:ind/>
              <w:rPr>
                <w:color w:val="auto"/>
                <w:sz w:val="19"/>
                <w:szCs w:val="19"/>
              </w:rPr>
            </w:pPr>
            <w:r>
              <w:rPr>
                <w:color w:val="auto"/>
                <w:sz w:val="19"/>
                <w:szCs w:val="19"/>
              </w:rPr>
              <w:t xml:space="preserve">Integrated API/database/frontend execution or successful CI build</w:t>
            </w:r>
            <w:r>
              <w:rPr>
                <w:color w:val="auto"/>
                <w:sz w:val="19"/>
                <w:szCs w:val="19"/>
              </w:rPr>
            </w:r>
          </w:p>
        </w:tc>
      </w:tr>
      <w:tr>
        <w:trPr/>
        <w:tc>
          <w:tcPr>
            <w:shd w:val="clear" w:color="auto" w:fill="f3f7fa"/>
            <w:tcBorders/>
            <w:tcMar>
              <w:left w:w="96" w:type="dxa"/>
              <w:top w:w="100" w:type="dxa"/>
              <w:right w:w="90" w:type="dxa"/>
              <w:bottom w:w="90" w:type="dxa"/>
            </w:tcMar>
            <w:tcW w:w="4252" w:type="dxa"/>
            <w:vAlign w:val="center"/>
            <w:textDirection w:val="lrTb"/>
            <w:noWrap w:val="false"/>
          </w:tcPr>
          <w:p>
            <w:pPr>
              <w:pStyle w:val="877"/>
              <w:pBdr/>
              <w:spacing w:after="20" w:line="247" w:lineRule="auto"/>
              <w:ind/>
              <w:rPr>
                <w:color w:val="auto"/>
                <w:sz w:val="19"/>
                <w:szCs w:val="19"/>
              </w:rPr>
            </w:pPr>
            <w:r>
              <w:rPr>
                <w:color w:val="auto"/>
                <w:sz w:val="19"/>
                <w:szCs w:val="19"/>
              </w:rPr>
              <w:t xml:space="preserve">Five illustrated UI/UX screens and use-case artwork</w:t>
            </w:r>
            <w:r>
              <w:rPr>
                <w:color w:val="auto"/>
                <w:sz w:val="19"/>
                <w:szCs w:val="19"/>
              </w:rPr>
            </w:r>
          </w:p>
        </w:tc>
        <w:tc>
          <w:tcPr>
            <w:shd w:val="clear" w:color="auto" w:fill="f3f7fa"/>
            <w:tcBorders/>
            <w:tcMar>
              <w:left w:w="96" w:type="dxa"/>
              <w:top w:w="100" w:type="dxa"/>
              <w:right w:w="90" w:type="dxa"/>
              <w:bottom w:w="90" w:type="dxa"/>
            </w:tcMar>
            <w:tcW w:w="4876" w:type="dxa"/>
            <w:vAlign w:val="center"/>
            <w:textDirection w:val="lrTb"/>
            <w:noWrap w:val="false"/>
          </w:tcPr>
          <w:p>
            <w:pPr>
              <w:pStyle w:val="877"/>
              <w:pBdr/>
              <w:spacing w:after="20" w:line="247" w:lineRule="auto"/>
              <w:ind/>
              <w:rPr>
                <w:color w:val="auto"/>
                <w:sz w:val="19"/>
                <w:szCs w:val="19"/>
              </w:rPr>
            </w:pPr>
            <w:r>
              <w:rPr>
                <w:color w:val="auto"/>
                <w:sz w:val="19"/>
                <w:szCs w:val="19"/>
              </w:rPr>
              <w:t xml:space="preserve">Acceptance testing by drainage operators</w:t>
            </w:r>
            <w:r>
              <w:rPr>
                <w:color w:val="auto"/>
                <w:sz w:val="19"/>
                <w:szCs w:val="19"/>
              </w:rPr>
            </w:r>
          </w:p>
        </w:tc>
      </w:tr>
      <w:tr>
        <w:trPr/>
        <w:tc>
          <w:tcPr>
            <w:shd w:val="clear" w:color="auto" w:fill="ffffff" w:themeFill="background1"/>
            <w:tcBorders/>
            <w:tcMar>
              <w:left w:w="96" w:type="dxa"/>
              <w:top w:w="100" w:type="dxa"/>
              <w:right w:w="90" w:type="dxa"/>
              <w:bottom w:w="90" w:type="dxa"/>
            </w:tcMar>
            <w:tcW w:w="4252" w:type="dxa"/>
            <w:vAlign w:val="center"/>
            <w:textDirection w:val="lrTb"/>
            <w:noWrap w:val="false"/>
          </w:tcPr>
          <w:p>
            <w:pPr>
              <w:pStyle w:val="877"/>
              <w:pBdr/>
              <w:spacing w:after="20" w:line="247" w:lineRule="auto"/>
              <w:ind/>
              <w:rPr>
                <w:color w:val="auto"/>
                <w:sz w:val="19"/>
                <w:szCs w:val="19"/>
              </w:rPr>
            </w:pPr>
            <w:r>
              <w:rPr>
                <w:color w:val="auto"/>
                <w:sz w:val="19"/>
                <w:szCs w:val="19"/>
              </w:rPr>
              <w:t xml:space="preserve">Three named specialist contacts with prepared thematic responses</w:t>
            </w:r>
            <w:r>
              <w:rPr>
                <w:color w:val="auto"/>
                <w:sz w:val="19"/>
                <w:szCs w:val="19"/>
              </w:rPr>
            </w:r>
          </w:p>
        </w:tc>
        <w:tc>
          <w:tcPr>
            <w:shd w:val="clear" w:color="auto" w:fill="ffffff" w:themeFill="background1"/>
            <w:tcBorders/>
            <w:tcMar>
              <w:left w:w="96" w:type="dxa"/>
              <w:top w:w="100" w:type="dxa"/>
              <w:right w:w="90" w:type="dxa"/>
              <w:bottom w:w="90" w:type="dxa"/>
            </w:tcMar>
            <w:tcW w:w="4876" w:type="dxa"/>
            <w:vAlign w:val="center"/>
            <w:textDirection w:val="lrTb"/>
            <w:noWrap w:val="false"/>
          </w:tcPr>
          <w:p>
            <w:pPr>
              <w:pStyle w:val="877"/>
              <w:pBdr/>
              <w:spacing w:after="20" w:line="247" w:lineRule="auto"/>
              <w:ind/>
              <w:rPr>
                <w:color w:val="auto"/>
                <w:sz w:val="19"/>
                <w:szCs w:val="19"/>
              </w:rPr>
            </w:pPr>
            <w:r>
              <w:rPr>
                <w:color w:val="auto"/>
                <w:sz w:val="19"/>
                <w:szCs w:val="19"/>
              </w:rPr>
              <w:t xml:space="preserve">Respondent-approved transcripts, exact interview dates or signatures</w:t>
            </w:r>
            <w:r>
              <w:rPr>
                <w:color w:val="auto"/>
                <w:sz w:val="19"/>
                <w:szCs w:val="19"/>
              </w:rPr>
            </w:r>
          </w:p>
        </w:tc>
      </w:tr>
      <w:tr>
        <w:trPr/>
        <w:tc>
          <w:tcPr>
            <w:shd w:val="clear" w:color="auto" w:fill="f3f7fa"/>
            <w:tcBorders/>
            <w:tcMar>
              <w:left w:w="96" w:type="dxa"/>
              <w:top w:w="100" w:type="dxa"/>
              <w:right w:w="90" w:type="dxa"/>
              <w:bottom w:w="90" w:type="dxa"/>
            </w:tcMar>
            <w:tcW w:w="4252" w:type="dxa"/>
            <w:vAlign w:val="center"/>
            <w:textDirection w:val="lrTb"/>
            <w:noWrap w:val="false"/>
          </w:tcPr>
          <w:p>
            <w:pPr>
              <w:pStyle w:val="877"/>
              <w:pBdr/>
              <w:spacing w:after="20" w:line="247" w:lineRule="auto"/>
              <w:ind/>
              <w:rPr>
                <w:color w:val="auto"/>
                <w:sz w:val="19"/>
                <w:szCs w:val="19"/>
              </w:rPr>
            </w:pPr>
            <w:r>
              <w:rPr>
                <w:color w:val="auto"/>
                <w:sz w:val="19"/>
                <w:szCs w:val="19"/>
              </w:rPr>
              <w:t xml:space="preserve">PlantUML context source and revised architectural designs</w:t>
            </w:r>
            <w:r>
              <w:rPr>
                <w:color w:val="auto"/>
                <w:sz w:val="19"/>
                <w:szCs w:val="19"/>
              </w:rPr>
            </w:r>
          </w:p>
        </w:tc>
        <w:tc>
          <w:tcPr>
            <w:shd w:val="clear" w:color="auto" w:fill="f3f7fa"/>
            <w:tcBorders/>
            <w:tcMar>
              <w:left w:w="96" w:type="dxa"/>
              <w:top w:w="100" w:type="dxa"/>
              <w:right w:w="90" w:type="dxa"/>
              <w:bottom w:w="90" w:type="dxa"/>
            </w:tcMar>
            <w:tcW w:w="4876" w:type="dxa"/>
            <w:vAlign w:val="center"/>
            <w:textDirection w:val="lrTb"/>
            <w:noWrap w:val="false"/>
          </w:tcPr>
          <w:p>
            <w:pPr>
              <w:pStyle w:val="877"/>
              <w:pBdr/>
              <w:spacing w:after="20" w:line="247" w:lineRule="auto"/>
              <w:ind/>
              <w:rPr>
                <w:color w:val="auto"/>
                <w:sz w:val="19"/>
                <w:szCs w:val="19"/>
              </w:rPr>
            </w:pPr>
            <w:r>
              <w:rPr>
                <w:color w:val="auto"/>
                <w:sz w:val="19"/>
                <w:szCs w:val="19"/>
              </w:rPr>
              <w:t xml:space="preserve">Physical sensor calibration, field results or verified pump actuation</w:t>
            </w:r>
            <w:r>
              <w:rPr>
                <w:color w:val="auto"/>
                <w:sz w:val="19"/>
                <w:szCs w:val="19"/>
              </w:rPr>
            </w:r>
          </w:p>
        </w:tc>
      </w:tr>
      <w:tr>
        <w:trPr/>
        <w:tc>
          <w:tcPr>
            <w:shd w:val="clear" w:color="auto" w:fill="ffffff" w:themeFill="background1"/>
            <w:tcBorders/>
            <w:tcMar>
              <w:left w:w="96" w:type="dxa"/>
              <w:top w:w="100" w:type="dxa"/>
              <w:right w:w="90" w:type="dxa"/>
              <w:bottom w:w="90" w:type="dxa"/>
            </w:tcMar>
            <w:tcW w:w="4252" w:type="dxa"/>
            <w:vAlign w:val="center"/>
            <w:textDirection w:val="lrTb"/>
            <w:noWrap w:val="false"/>
          </w:tcPr>
          <w:p>
            <w:pPr>
              <w:pStyle w:val="877"/>
              <w:pBdr/>
              <w:spacing w:after="20" w:line="247" w:lineRule="auto"/>
              <w:ind/>
              <w:rPr>
                <w:color w:val="auto"/>
                <w:sz w:val="19"/>
                <w:szCs w:val="19"/>
              </w:rPr>
            </w:pPr>
            <w:r>
              <w:rPr>
                <w:color w:val="auto"/>
                <w:sz w:val="19"/>
                <w:szCs w:val="19"/>
              </w:rPr>
              <w:t xml:space="preserve">Task allocation DIP-1 to DIP-22 in the team plan</w:t>
            </w:r>
            <w:r>
              <w:rPr>
                <w:color w:val="auto"/>
                <w:sz w:val="19"/>
                <w:szCs w:val="19"/>
              </w:rPr>
            </w:r>
          </w:p>
        </w:tc>
        <w:tc>
          <w:tcPr>
            <w:shd w:val="clear" w:color="auto" w:fill="ffffff" w:themeFill="background1"/>
            <w:tcBorders/>
            <w:tcMar>
              <w:left w:w="96" w:type="dxa"/>
              <w:top w:w="100" w:type="dxa"/>
              <w:right w:w="90" w:type="dxa"/>
              <w:bottom w:w="90" w:type="dxa"/>
            </w:tcMar>
            <w:tcW w:w="4876" w:type="dxa"/>
            <w:vAlign w:val="center"/>
            <w:textDirection w:val="lrTb"/>
            <w:noWrap w:val="false"/>
          </w:tcPr>
          <w:p>
            <w:pPr>
              <w:pStyle w:val="877"/>
              <w:pBdr/>
              <w:spacing w:after="20" w:line="247" w:lineRule="auto"/>
              <w:ind/>
              <w:rPr>
                <w:color w:val="auto"/>
                <w:sz w:val="19"/>
                <w:szCs w:val="19"/>
              </w:rPr>
            </w:pPr>
            <w:r>
              <w:rPr>
                <w:color w:val="auto"/>
                <w:sz w:val="19"/>
                <w:szCs w:val="19"/>
              </w:rPr>
              <w:t xml:space="preserve">Live YouTrack statuses, Git PR links and supervisor-specific remarks</w:t>
            </w:r>
            <w:r>
              <w:rPr>
                <w:color w:val="auto"/>
                <w:sz w:val="19"/>
                <w:szCs w:val="19"/>
              </w:rPr>
            </w:r>
          </w:p>
        </w:tc>
      </w:tr>
    </w:tbl>
    <w:p>
      <w:pPr>
        <w:pBdr/>
        <w:spacing w:after="0"/>
        <w:ind/>
        <w:rPr>
          <w:color w:val="auto"/>
        </w:rPr>
      </w:pPr>
      <w:r>
        <w:rPr>
          <w:color w:val="auto"/>
        </w:rPr>
      </w:r>
      <w:r>
        <w:rPr>
          <w:color w:val="auto"/>
        </w:rPr>
      </w:r>
    </w:p>
    <w:p>
      <w:pPr>
        <w:pStyle w:val="718"/>
        <w:pBdr/>
        <w:spacing/>
        <w:ind/>
        <w:rPr>
          <w:color w:val="auto"/>
        </w:rPr>
      </w:pPr>
      <w:r>
        <w:rPr>
          <w:color w:val="auto"/>
        </w:rPr>
        <w:t xml:space="preserve">Contents</w:t>
      </w:r>
      <w:r>
        <w:rPr>
          <w:color w:val="auto"/>
        </w:rPr>
      </w:r>
    </w:p>
    <w:p>
      <w:pPr>
        <w:pBdr/>
        <w:spacing w:after="40"/>
        <w:ind/>
        <w:rPr>
          <w:color w:val="auto"/>
        </w:rPr>
      </w:pPr>
      <w:r>
        <w:rPr>
          <w:color w:val="auto"/>
        </w:rPr>
        <w:t xml:space="preserve">1  Project Proposal</w:t>
      </w:r>
      <w:r>
        <w:rPr>
          <w:color w:val="auto"/>
        </w:rPr>
      </w:r>
    </w:p>
    <w:p>
      <w:pPr>
        <w:pBdr/>
        <w:spacing w:after="40"/>
        <w:ind/>
        <w:rPr>
          <w:color w:val="auto"/>
        </w:rPr>
      </w:pPr>
      <w:r>
        <w:rPr>
          <w:color w:val="auto"/>
        </w:rPr>
        <w:t xml:space="preserve">2  Evidence of Relevance and Stakeholder Input</w:t>
      </w:r>
      <w:r>
        <w:rPr>
          <w:color w:val="auto"/>
        </w:rPr>
      </w:r>
    </w:p>
    <w:p>
      <w:pPr>
        <w:pBdr/>
        <w:spacing w:after="40"/>
        <w:ind/>
        <w:rPr>
          <w:color w:val="auto"/>
        </w:rPr>
      </w:pPr>
      <w:r>
        <w:rPr>
          <w:color w:val="auto"/>
        </w:rPr>
        <w:t xml:space="preserve">3  Literature Review</w:t>
      </w:r>
      <w:r>
        <w:rPr>
          <w:color w:val="auto"/>
        </w:rPr>
      </w:r>
    </w:p>
    <w:p>
      <w:pPr>
        <w:pBdr/>
        <w:spacing w:after="40"/>
        <w:ind/>
        <w:rPr>
          <w:color w:val="auto"/>
        </w:rPr>
      </w:pPr>
      <w:r>
        <w:rPr>
          <w:color w:val="auto"/>
        </w:rPr>
        <w:t xml:space="preserve">4  Existing System Comparison</w:t>
      </w:r>
      <w:r>
        <w:rPr>
          <w:color w:val="auto"/>
        </w:rPr>
      </w:r>
    </w:p>
    <w:p>
      <w:pPr>
        <w:pBdr/>
        <w:spacing w:after="40"/>
        <w:ind/>
        <w:rPr>
          <w:color w:val="auto"/>
        </w:rPr>
      </w:pPr>
      <w:r>
        <w:rPr>
          <w:color w:val="auto"/>
        </w:rPr>
        <w:t xml:space="preserve">5  Technology Comparison and Architecture Decision Records</w:t>
      </w:r>
      <w:r>
        <w:rPr>
          <w:color w:val="auto"/>
        </w:rPr>
      </w:r>
    </w:p>
    <w:p>
      <w:pPr>
        <w:pBdr/>
        <w:spacing w:after="40"/>
        <w:ind/>
        <w:rPr>
          <w:color w:val="auto"/>
        </w:rPr>
      </w:pPr>
      <w:r>
        <w:rPr>
          <w:color w:val="auto"/>
        </w:rPr>
        <w:t xml:space="preserve">6  Requirements Specification</w:t>
      </w:r>
      <w:r>
        <w:rPr>
          <w:color w:val="auto"/>
        </w:rPr>
      </w:r>
    </w:p>
    <w:p>
      <w:pPr>
        <w:pBdr/>
        <w:spacing w:after="40"/>
        <w:ind/>
        <w:rPr>
          <w:color w:val="auto"/>
        </w:rPr>
      </w:pPr>
      <w:r>
        <w:rPr>
          <w:color w:val="auto"/>
        </w:rPr>
        <w:t xml:space="preserve">7  System Architecture and Diagrams</w:t>
      </w:r>
      <w:r>
        <w:rPr>
          <w:color w:val="auto"/>
        </w:rPr>
      </w:r>
    </w:p>
    <w:p>
      <w:pPr>
        <w:pBdr/>
        <w:spacing w:after="40"/>
        <w:ind/>
        <w:rPr>
          <w:color w:val="auto"/>
        </w:rPr>
      </w:pPr>
      <w:r>
        <w:rPr>
          <w:color w:val="auto"/>
        </w:rPr>
        <w:t xml:space="preserve">8  UX and Prototype Design</w:t>
      </w:r>
      <w:r>
        <w:rPr>
          <w:color w:val="auto"/>
        </w:rPr>
      </w:r>
    </w:p>
    <w:p>
      <w:pPr>
        <w:pBdr/>
        <w:spacing w:after="40"/>
        <w:ind/>
        <w:rPr>
          <w:color w:val="auto"/>
        </w:rPr>
      </w:pPr>
      <w:r>
        <w:rPr>
          <w:color w:val="auto"/>
        </w:rPr>
        <w:t xml:space="preserve">9  Verification and Evaluation Plan</w:t>
      </w:r>
      <w:r>
        <w:rPr>
          <w:color w:val="auto"/>
        </w:rPr>
      </w:r>
    </w:p>
    <w:p>
      <w:pPr>
        <w:pBdr/>
        <w:spacing w:after="40"/>
        <w:ind/>
        <w:rPr>
          <w:color w:val="auto"/>
        </w:rPr>
      </w:pPr>
      <w:r>
        <w:rPr>
          <w:color w:val="auto"/>
        </w:rPr>
        <w:t xml:space="preserve">10  Project Management and Risks</w:t>
      </w:r>
      <w:r>
        <w:rPr>
          <w:color w:val="auto"/>
        </w:rPr>
      </w:r>
    </w:p>
    <w:p>
      <w:pPr>
        <w:pBdr/>
        <w:spacing w:after="40"/>
        <w:ind/>
        <w:rPr>
          <w:color w:val="auto"/>
        </w:rPr>
      </w:pPr>
      <w:r>
        <w:rPr>
          <w:color w:val="auto"/>
        </w:rPr>
        <w:t xml:space="preserve">11  Supervisor Feedback</w:t>
      </w:r>
      <w:r>
        <w:rPr>
          <w:color w:val="auto"/>
        </w:rPr>
      </w:r>
    </w:p>
    <w:p>
      <w:pPr>
        <w:pBdr/>
        <w:spacing w:after="40"/>
        <w:ind/>
        <w:rPr>
          <w:color w:val="auto"/>
        </w:rPr>
      </w:pPr>
      <w:r>
        <w:rPr>
          <w:color w:val="auto"/>
        </w:rPr>
        <w:t xml:space="preserve">References</w:t>
      </w:r>
      <w:r>
        <w:rPr>
          <w:color w:val="auto"/>
        </w:rPr>
      </w:r>
    </w:p>
    <w:p>
      <w:pPr>
        <w:pBdr/>
        <w:spacing w:after="40"/>
        <w:ind/>
        <w:rPr>
          <w:color w:val="auto"/>
        </w:rPr>
      </w:pPr>
      <w:r>
        <w:rPr>
          <w:color w:val="auto"/>
        </w:rPr>
        <w:t xml:space="preserve">Appendix A  PlantUML source definitions</w:t>
      </w:r>
      <w:r>
        <w:rPr>
          <w:color w:val="auto"/>
        </w:rPr>
      </w:r>
    </w:p>
    <w:p>
      <w:pPr>
        <w:pBdr/>
        <w:spacing w:after="40"/>
        <w:ind/>
        <w:rPr>
          <w:color w:val="auto"/>
        </w:rPr>
      </w:pPr>
      <w:r>
        <w:rPr>
          <w:color w:val="auto"/>
        </w:rPr>
        <w:t xml:space="preserve">Appendix B  API and data model details</w:t>
      </w:r>
      <w:r>
        <w:rPr>
          <w:color w:val="auto"/>
        </w:rPr>
      </w:r>
    </w:p>
    <w:p>
      <w:pPr>
        <w:pBdr/>
        <w:spacing/>
        <w:ind/>
        <w:rPr>
          <w:color w:val="auto"/>
        </w:rPr>
      </w:pPr>
      <w:r>
        <w:rPr>
          <w:color w:val="auto"/>
        </w:rPr>
        <w:br w:type="page" w:clear="all"/>
      </w:r>
      <w:r>
        <w:rPr>
          <w:color w:val="auto"/>
        </w:rPr>
      </w:r>
    </w:p>
    <w:p>
      <w:pPr>
        <w:pStyle w:val="717"/>
        <w:pBdr/>
        <w:spacing/>
        <w:ind/>
        <w:rPr>
          <w:color w:val="auto"/>
        </w:rPr>
      </w:pPr>
      <w:r>
        <w:rPr>
          <w:color w:val="auto"/>
        </w:rPr>
        <w:t xml:space="preserve">1. Project Proposal</w:t>
      </w:r>
      <w:r>
        <w:rPr>
          <w:color w:val="auto"/>
        </w:rPr>
      </w:r>
    </w:p>
    <w:p>
      <w:pPr>
        <w:pStyle w:val="718"/>
        <w:pBdr/>
        <w:spacing/>
        <w:ind/>
        <w:rPr>
          <w:color w:val="auto"/>
        </w:rPr>
      </w:pPr>
      <w:r>
        <w:rPr>
          <w:color w:val="auto"/>
        </w:rPr>
        <w:t xml:space="preserve">1.1 Problem and users</w:t>
      </w:r>
      <w:r>
        <w:rPr>
          <w:color w:val="auto"/>
        </w:rPr>
      </w:r>
    </w:p>
    <w:p>
      <w:pPr>
        <w:pBdr/>
        <w:spacing/>
        <w:ind/>
        <w:rPr>
          <w:color w:val="auto"/>
        </w:rPr>
      </w:pPr>
      <w:r>
        <w:rPr>
          <w:color w:val="auto"/>
        </w:rPr>
        <w:t xml:space="preserve">Drainage channels and small </w:t>
      </w:r>
      <w:r>
        <w:rPr>
          <w:color w:val="auto"/>
        </w:rPr>
        <w:t xml:space="preserve">collection reservoirs can experience level increases during intense inflow or obstruction. Where observation depends on intermittent visual checks, the operator may discover a threshold crossing only at the next inspection. The proposed work examines how a</w:t>
      </w:r>
      <w:r>
        <w:rPr>
          <w:color w:val="auto"/>
        </w:rPr>
        <w:t xml:space="preserve"> connected sensing chain can provide a time-stamped account of level changes while making monitoring failure visible. It does not assert a measured reduction in floods or describe the operating practices of a particular municipal site as established facts.</w:t>
      </w:r>
      <w:r>
        <w:rPr>
          <w:color w:val="auto"/>
        </w:rPr>
      </w:r>
    </w:p>
    <w:p>
      <w:pPr>
        <w:pBdr/>
        <w:spacing/>
        <w:ind/>
        <w:rPr>
          <w:color w:val="auto"/>
        </w:rPr>
      </w:pPr>
      <w:r>
        <w:rPr>
          <w:color w:val="auto"/>
        </w:rPr>
        <w:t xml:space="preserve">Intended users are drainage-maintenance staff and facility operators who interpret level inf</w:t>
      </w:r>
      <w:r>
        <w:rPr>
          <w:color w:val="auto"/>
        </w:rPr>
        <w:t xml:space="preserve">ormation and warnings, and authorised system administrators who configure the limits used by the demonstration. A utility-management perspective helps define operational constraints, but deployment at an actual Kokshetau Zhylu site has not been documented.</w:t>
      </w:r>
      <w:r>
        <w:rPr>
          <w:color w:val="auto"/>
        </w:rPr>
      </w:r>
    </w:p>
    <w:p>
      <w:pPr>
        <w:pStyle w:val="718"/>
        <w:pBdr/>
        <w:spacing/>
        <w:ind/>
        <w:rPr>
          <w:color w:val="auto"/>
        </w:rPr>
      </w:pPr>
      <w:r>
        <w:rPr>
          <w:color w:val="auto"/>
        </w:rPr>
        <w:t xml:space="preserve">1.2 Aim and six engineering objectives</w:t>
      </w:r>
      <w:r>
        <w:rPr>
          <w:color w:val="auto"/>
        </w:rPr>
      </w:r>
    </w:p>
    <w:p>
      <w:pPr>
        <w:pBdr/>
        <w:spacing/>
        <w:ind/>
        <w:rPr>
          <w:color w:val="auto"/>
        </w:rPr>
      </w:pPr>
      <w:r>
        <w:rPr>
          <w:color w:val="auto"/>
        </w:rPr>
        <w:t xml:space="preserve">The aim is to design, implement and evaluate a limited IoT water-level monitoring prototype in which measurements, time history, warning states and device availability are presented consistently to a human operator.</w:t>
      </w:r>
      <w:r>
        <w:rPr>
          <w:color w:val="auto"/>
        </w:rPr>
      </w:r>
    </w:p>
    <w:p>
      <w:pPr>
        <w:pStyle w:val="750"/>
        <w:pBdr/>
        <w:spacing w:after="80"/>
        <w:ind/>
        <w:rPr>
          <w:color w:val="auto"/>
        </w:rPr>
      </w:pPr>
      <w:r>
        <w:rPr>
          <w:color w:val="auto"/>
        </w:rPr>
        <w:t xml:space="preserve">Define a versioned telemetry contract covering centimetre units, device identity, sequence number, UTC timestamps and sensor health.</w:t>
      </w:r>
      <w:r>
        <w:rPr>
          <w:color w:val="auto"/>
        </w:rPr>
      </w:r>
    </w:p>
    <w:p>
      <w:pPr>
        <w:pStyle w:val="750"/>
        <w:pBdr/>
        <w:spacing w:after="80"/>
        <w:ind/>
        <w:rPr>
          <w:color w:val="auto"/>
        </w:rPr>
      </w:pPr>
      <w:r>
        <w:rPr>
          <w:color w:val="auto"/>
        </w:rPr>
        <w:t xml:space="preserve">Specify an ESP32 sensing node with noise filtering and a reproducible software simulator for scenarios when hardware is unavailable.</w:t>
      </w:r>
      <w:r>
        <w:rPr>
          <w:color w:val="auto"/>
        </w:rPr>
      </w:r>
    </w:p>
    <w:p>
      <w:pPr>
        <w:pStyle w:val="750"/>
        <w:pBdr/>
        <w:spacing w:after="80"/>
        <w:ind/>
        <w:rPr>
          <w:color w:val="auto"/>
        </w:rPr>
      </w:pPr>
      <w:r>
        <w:rPr>
          <w:color w:val="auto"/>
        </w:rPr>
        <w:t xml:space="preserve">Plan a Go REST API and PostgreSQL model for validation, idempotent storage, thresholds, state transitions and event history.</w:t>
      </w:r>
      <w:r>
        <w:rPr>
          <w:color w:val="auto"/>
        </w:rPr>
      </w:r>
    </w:p>
    <w:p>
      <w:pPr>
        <w:pStyle w:val="750"/>
        <w:pBdr/>
        <w:spacing w:after="80"/>
        <w:ind/>
        <w:rPr>
          <w:color w:val="auto"/>
        </w:rPr>
      </w:pPr>
      <w:r>
        <w:rPr>
          <w:color w:val="auto"/>
        </w:rPr>
        <w:t xml:space="preserve">Design a React–TypeScript dashboard showing current level, trends, device health, warnings, events and configuration views.</w:t>
      </w:r>
      <w:r>
        <w:rPr>
          <w:color w:val="auto"/>
        </w:rPr>
      </w:r>
    </w:p>
    <w:p>
      <w:pPr>
        <w:pStyle w:val="750"/>
        <w:pBdr/>
        <w:spacing w:after="80"/>
        <w:ind/>
        <w:rPr>
          <w:color w:val="auto"/>
        </w:rPr>
      </w:pPr>
      <w:r>
        <w:rPr>
          <w:color w:val="auto"/>
        </w:rPr>
        <w:t xml:space="preserve">Compare transport, data storage and interface alternatives using explicit architectural decision records and acceptance requirements.</w:t>
      </w:r>
      <w:r>
        <w:rPr>
          <w:color w:val="auto"/>
        </w:rPr>
      </w:r>
    </w:p>
    <w:p>
      <w:pPr>
        <w:pStyle w:val="750"/>
        <w:pBdr/>
        <w:spacing w:after="80"/>
        <w:ind/>
        <w:rPr>
          <w:color w:val="auto"/>
        </w:rPr>
      </w:pPr>
      <w:r>
        <w:rPr>
          <w:color w:val="auto"/>
        </w:rPr>
        <w:t xml:space="preserve">Define controlled tests for sensor error, end-to-end latency, delivery, threshold detection, usability and optional trend estimates.</w:t>
      </w:r>
      <w:r>
        <w:rPr>
          <w:color w:val="auto"/>
        </w:rPr>
      </w:r>
    </w:p>
    <w:p>
      <w:pPr>
        <w:pStyle w:val="718"/>
        <w:pBdr/>
        <w:spacing/>
        <w:ind/>
        <w:rPr>
          <w:color w:val="auto"/>
        </w:rPr>
      </w:pPr>
      <w:r>
        <w:rPr>
          <w:color w:val="auto"/>
        </w:rPr>
        <w:t xml:space="preserve">1.3 Scope and system limits</w:t>
      </w:r>
      <w:r>
        <w:rPr>
          <w:color w:val="auto"/>
        </w:rPr>
      </w:r>
    </w:p>
    <w:tbl>
      <w:tblPr>
        <w:jc w:val="center"/>
        <w:tblW w:w="0" w:type="auto"/>
        <w:tblBorders>
          <w:top w:val="single" w:color="d5e0e8" w:sz="4" w:space="0"/>
          <w:left w:val="single" w:color="d5e0e8" w:sz="4" w:space="0"/>
          <w:bottom w:val="single" w:color="d5e0e8" w:sz="4" w:space="0"/>
          <w:right w:val="single" w:color="d5e0e8" w:sz="4" w:space="0"/>
          <w:insideH w:val="single" w:color="d5e0e8" w:sz="4" w:space="0"/>
          <w:insideV w:val="single" w:color="d5e0e8" w:sz="4" w:space="0"/>
        </w:tblBorders>
        <w:tblLayout w:type="fixed"/>
        <w:tblLook w:val="04A0" w:firstRow="1" w:lastRow="0" w:firstColumn="1" w:lastColumn="0" w:noHBand="0" w:noVBand="1"/>
      </w:tblPr>
      <w:tblGrid>
        <w:gridCol w:w="4535"/>
        <w:gridCol w:w="4592"/>
      </w:tblGrid>
      <w:tr>
        <w:trPr>
          <w:tblHeader/>
        </w:trPr>
        <w:tc>
          <w:tcPr>
            <w:shd w:val="clear" w:color="auto" w:fill="c6d9f1" w:themeFill="text2" w:themeFillTint="33"/>
            <w:tcBorders/>
            <w:tcMar>
              <w:left w:w="96" w:type="dxa"/>
              <w:top w:w="100" w:type="dxa"/>
              <w:right w:w="90" w:type="dxa"/>
              <w:bottom w:w="90" w:type="dxa"/>
            </w:tcMar>
            <w:tcW w:w="4635" w:type="dxa"/>
            <w:vAlign w:val="center"/>
            <w:textDirection w:val="lrTb"/>
            <w:noWrap w:val="false"/>
          </w:tcPr>
          <w:p>
            <w:pPr>
              <w:pStyle w:val="877"/>
              <w:pBdr/>
              <w:spacing w:after="20"/>
              <w:ind/>
              <w:rPr>
                <w:b/>
                <w:bCs/>
                <w:color w:val="auto"/>
                <w:sz w:val="18"/>
                <w:szCs w:val="18"/>
              </w:rPr>
            </w:pPr>
            <w:r>
              <w:rPr>
                <w:b/>
                <w:bCs/>
                <w:color w:val="auto"/>
                <w:sz w:val="18"/>
                <w:szCs w:val="18"/>
              </w:rPr>
              <w:t xml:space="preserve">Scope In</w:t>
            </w:r>
            <w:r>
              <w:rPr>
                <w:b/>
                <w:bCs/>
                <w:color w:val="auto"/>
                <w:sz w:val="18"/>
                <w:szCs w:val="18"/>
              </w:rPr>
            </w:r>
          </w:p>
        </w:tc>
        <w:tc>
          <w:tcPr>
            <w:shd w:val="clear" w:color="auto" w:fill="c6d9f1" w:themeFill="text2" w:themeFillTint="33"/>
            <w:tcBorders/>
            <w:tcMar>
              <w:left w:w="96" w:type="dxa"/>
              <w:top w:w="100" w:type="dxa"/>
              <w:right w:w="90" w:type="dxa"/>
              <w:bottom w:w="90" w:type="dxa"/>
            </w:tcMar>
            <w:tcW w:w="4635" w:type="dxa"/>
            <w:vAlign w:val="center"/>
            <w:textDirection w:val="lrTb"/>
            <w:noWrap w:val="false"/>
          </w:tcPr>
          <w:p>
            <w:pPr>
              <w:pStyle w:val="877"/>
              <w:pBdr/>
              <w:spacing w:after="20"/>
              <w:ind/>
              <w:rPr>
                <w:b/>
                <w:bCs/>
                <w:color w:val="auto"/>
                <w:sz w:val="18"/>
                <w:szCs w:val="18"/>
              </w:rPr>
            </w:pPr>
            <w:r>
              <w:rPr>
                <w:b/>
                <w:bCs/>
                <w:color w:val="auto"/>
                <w:sz w:val="18"/>
                <w:szCs w:val="18"/>
              </w:rPr>
              <w:t xml:space="preserve">Scope Out</w:t>
            </w:r>
            <w:r>
              <w:rPr>
                <w:b/>
                <w:bCs/>
                <w:color w:val="auto"/>
                <w:sz w:val="18"/>
                <w:szCs w:val="18"/>
              </w:rPr>
            </w:r>
          </w:p>
        </w:tc>
      </w:tr>
      <w:tr>
        <w:trPr/>
        <w:tc>
          <w:tcPr>
            <w:tcBorders/>
            <w:tcMar>
              <w:left w:w="96" w:type="dxa"/>
              <w:top w:w="100" w:type="dxa"/>
              <w:right w:w="90" w:type="dxa"/>
              <w:bottom w:w="90" w:type="dxa"/>
            </w:tcMar>
            <w:tcW w:w="4535"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Water-level telemetry and simulator scenarios for a controlled tank/channel</w:t>
            </w:r>
            <w:r>
              <w:rPr>
                <w:color w:val="auto"/>
                <w:sz w:val="18"/>
                <w:szCs w:val="18"/>
              </w:rPr>
            </w:r>
          </w:p>
        </w:tc>
        <w:tc>
          <w:tcPr>
            <w:tcBorders/>
            <w:tcMar>
              <w:left w:w="96" w:type="dxa"/>
              <w:top w:w="100" w:type="dxa"/>
              <w:right w:w="90" w:type="dxa"/>
              <w:bottom w:w="90" w:type="dxa"/>
            </w:tcMar>
            <w:tcW w:w="4592"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Certified early-warning operation or flood prevention in real drainage infrastructure</w:t>
            </w:r>
            <w:r>
              <w:rPr>
                <w:color w:val="auto"/>
                <w:sz w:val="18"/>
                <w:szCs w:val="18"/>
              </w:rPr>
            </w:r>
          </w:p>
        </w:tc>
      </w:tr>
      <w:tr>
        <w:trPr/>
        <w:tc>
          <w:tcPr>
            <w:shd w:val="clear" w:color="auto" w:fill="f3f7fa"/>
            <w:tcBorders/>
            <w:tcMar>
              <w:left w:w="96" w:type="dxa"/>
              <w:top w:w="100" w:type="dxa"/>
              <w:right w:w="90" w:type="dxa"/>
              <w:bottom w:w="90" w:type="dxa"/>
            </w:tcMar>
            <w:tcW w:w="4535"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Server-side validation, chronological history, threshold and connectivity events</w:t>
            </w:r>
            <w:r>
              <w:rPr>
                <w:color w:val="auto"/>
                <w:sz w:val="18"/>
                <w:szCs w:val="18"/>
              </w:rPr>
            </w:r>
          </w:p>
        </w:tc>
        <w:tc>
          <w:tcPr>
            <w:shd w:val="clear" w:color="auto" w:fill="f3f7fa"/>
            <w:tcBorders/>
            <w:tcMar>
              <w:left w:w="96" w:type="dxa"/>
              <w:top w:w="100" w:type="dxa"/>
              <w:right w:w="90" w:type="dxa"/>
              <w:bottom w:w="90" w:type="dxa"/>
            </w:tcMar>
            <w:tcW w:w="4592"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Guarantees about all outdoor conditions, heavy debris or extended battery life</w:t>
            </w:r>
            <w:r>
              <w:rPr>
                <w:color w:val="auto"/>
                <w:sz w:val="18"/>
                <w:szCs w:val="18"/>
              </w:rPr>
            </w:r>
          </w:p>
        </w:tc>
      </w:tr>
      <w:tr>
        <w:trPr/>
        <w:tc>
          <w:tcPr>
            <w:tcBorders/>
            <w:tcMar>
              <w:left w:w="96" w:type="dxa"/>
              <w:top w:w="100" w:type="dxa"/>
              <w:right w:w="90" w:type="dxa"/>
              <w:bottom w:w="90" w:type="dxa"/>
            </w:tcMar>
            <w:tcW w:w="4535"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Five UI workflows with warning and freshness indications</w:t>
            </w:r>
            <w:r>
              <w:rPr>
                <w:color w:val="auto"/>
                <w:sz w:val="18"/>
                <w:szCs w:val="18"/>
              </w:rPr>
            </w:r>
          </w:p>
        </w:tc>
        <w:tc>
          <w:tcPr>
            <w:tcBorders/>
            <w:tcMar>
              <w:left w:w="96" w:type="dxa"/>
              <w:top w:w="100" w:type="dxa"/>
              <w:right w:w="90" w:type="dxa"/>
              <w:bottom w:w="90" w:type="dxa"/>
            </w:tcMar>
            <w:tcW w:w="4592"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Unsupervised control of a physical pump or motor</w:t>
            </w:r>
            <w:r>
              <w:rPr>
                <w:color w:val="auto"/>
                <w:sz w:val="18"/>
                <w:szCs w:val="18"/>
              </w:rPr>
            </w:r>
          </w:p>
        </w:tc>
      </w:tr>
      <w:tr>
        <w:trPr/>
        <w:tc>
          <w:tcPr>
            <w:shd w:val="clear" w:color="auto" w:fill="f3f7fa"/>
            <w:tcBorders/>
            <w:tcMar>
              <w:left w:w="96" w:type="dxa"/>
              <w:top w:w="100" w:type="dxa"/>
              <w:right w:w="90" w:type="dxa"/>
              <w:bottom w:w="90" w:type="dxa"/>
            </w:tcMar>
            <w:tcW w:w="4535"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Optional simple linear time-to-critical estimate after sufficient valid data</w:t>
            </w:r>
            <w:r>
              <w:rPr>
                <w:color w:val="auto"/>
                <w:sz w:val="18"/>
                <w:szCs w:val="18"/>
              </w:rPr>
            </w:r>
          </w:p>
        </w:tc>
        <w:tc>
          <w:tcPr>
            <w:shd w:val="clear" w:color="auto" w:fill="f3f7fa"/>
            <w:tcBorders/>
            <w:tcMar>
              <w:left w:w="96" w:type="dxa"/>
              <w:top w:w="100" w:type="dxa"/>
              <w:right w:w="90" w:type="dxa"/>
              <w:bottom w:w="90" w:type="dxa"/>
            </w:tcMar>
            <w:tcW w:w="4592"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Trained high-capacity ML forecasting without representative labelled measurements</w:t>
            </w:r>
            <w:r>
              <w:rPr>
                <w:color w:val="auto"/>
                <w:sz w:val="18"/>
                <w:szCs w:val="18"/>
              </w:rPr>
            </w:r>
          </w:p>
        </w:tc>
      </w:tr>
      <w:tr>
        <w:trPr/>
        <w:tc>
          <w:tcPr>
            <w:tcBorders/>
            <w:tcMar>
              <w:left w:w="96" w:type="dxa"/>
              <w:top w:w="100" w:type="dxa"/>
              <w:right w:w="90" w:type="dxa"/>
              <w:bottom w:w="90" w:type="dxa"/>
            </w:tcMar>
            <w:tcW w:w="4535"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Local Wi-Fi and reproducible test and deployment documentation</w:t>
            </w:r>
            <w:r>
              <w:rPr>
                <w:color w:val="auto"/>
                <w:sz w:val="18"/>
                <w:szCs w:val="18"/>
              </w:rPr>
            </w:r>
          </w:p>
        </w:tc>
        <w:tc>
          <w:tcPr>
            <w:tcBorders/>
            <w:tcMar>
              <w:left w:w="96" w:type="dxa"/>
              <w:top w:w="100" w:type="dxa"/>
              <w:right w:w="90" w:type="dxa"/>
              <w:bottom w:w="90" w:type="dxa"/>
            </w:tcMar>
            <w:tcW w:w="4592"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Production-grade identity, secure remote infrastructure and city-wide sensor coverage</w:t>
            </w:r>
            <w:r>
              <w:rPr>
                <w:color w:val="auto"/>
                <w:sz w:val="18"/>
                <w:szCs w:val="18"/>
              </w:rPr>
            </w:r>
          </w:p>
        </w:tc>
      </w:tr>
    </w:tbl>
    <w:p>
      <w:pPr>
        <w:pBdr/>
        <w:spacing w:after="0"/>
        <w:ind/>
        <w:rPr>
          <w:color w:val="auto"/>
        </w:rPr>
      </w:pPr>
      <w:r>
        <w:rPr>
          <w:color w:val="auto"/>
        </w:rPr>
      </w:r>
      <w:r>
        <w:rPr>
          <w:color w:val="auto"/>
        </w:rPr>
      </w:r>
    </w:p>
    <w:p>
      <w:pPr>
        <w:pStyle w:val="718"/>
        <w:pBdr/>
        <w:spacing/>
        <w:ind/>
        <w:rPr>
          <w:color w:val="auto"/>
        </w:rPr>
      </w:pPr>
      <w:r>
        <w:rPr>
          <w:color w:val="auto"/>
        </w:rPr>
        <w:t xml:space="preserve">1.4 Expected outputs and engineering complexity</w:t>
      </w:r>
      <w:r>
        <w:rPr>
          <w:color w:val="auto"/>
        </w:rPr>
      </w:r>
    </w:p>
    <w:p>
      <w:pPr>
        <w:pBdr/>
        <w:spacing/>
        <w:ind/>
        <w:rPr>
          <w:color w:val="auto"/>
        </w:rPr>
      </w:pPr>
      <w:r>
        <w:rPr>
          <w:color w:val="auto"/>
        </w:rPr>
        <w:t xml:space="preserve">The planned deliverables include editable architecture sources, a measurement/simulator module, a typed </w:t>
      </w:r>
      <w:r>
        <w:rPr>
          <w:color w:val="auto"/>
        </w:rPr>
        <w:t xml:space="preserve">Go API, SQL migrations, the five-screen dashboard, a versioned contract, test scripts, a traceability matrix and a reproducible evaluation report. The current documents already provide design materials, but do not prove delivery of the full runnable chain.</w:t>
      </w:r>
      <w:r>
        <w:rPr>
          <w:color w:val="auto"/>
        </w:rPr>
      </w:r>
    </w:p>
    <w:p>
      <w:pPr>
        <w:pBdr/>
        <w:spacing/>
        <w:ind/>
        <w:rPr>
          <w:color w:val="auto"/>
        </w:rPr>
      </w:pPr>
      <w:r>
        <w:rPr>
          <w:color w:val="auto"/>
        </w:rPr>
        <w:t xml:space="preserve">Three subsystem boundaries create the pri</w:t>
      </w:r>
      <w:r>
        <w:rPr>
          <w:color w:val="auto"/>
        </w:rPr>
        <w:t xml:space="preserve">mary difficulty: embedded measurements can be noisy or electrically incompatible; unreliable networks can reorder or duplicate packets; and a browser can display a stale but plausible low number after a loss of contact. The design therefore separates trans</w:t>
      </w:r>
      <w:r>
        <w:rPr>
          <w:color w:val="auto"/>
        </w:rPr>
        <w:t xml:space="preserve">port status from water state, retains reception timestamps, specifies sequence-based deduplication, and excludes questionable samples from alarms and trend calculations. The engineering questions are concrete and testable, not claims of new sensing theory.</w:t>
      </w:r>
      <w:r>
        <w:rPr>
          <w:color w:val="auto"/>
        </w:rPr>
      </w:r>
    </w:p>
    <w:p>
      <w:pPr>
        <w:pBdr/>
        <w:spacing/>
        <w:ind/>
        <w:rPr>
          <w:color w:val="auto"/>
        </w:rPr>
      </w:pPr>
      <w:r>
        <w:rPr>
          <w:color w:val="auto"/>
        </w:rPr>
        <w:br w:type="page" w:clear="all"/>
      </w:r>
      <w:r>
        <w:rPr>
          <w:color w:val="auto"/>
        </w:rPr>
      </w:r>
    </w:p>
    <w:p>
      <w:pPr>
        <w:pStyle w:val="717"/>
        <w:pBdr/>
        <w:spacing/>
        <w:ind/>
        <w:rPr>
          <w:color w:val="auto"/>
        </w:rPr>
      </w:pPr>
      <w:r>
        <w:rPr>
          <w:color w:val="auto"/>
        </w:rPr>
        <w:t xml:space="preserve">2. Evidence of Relevance and Stakeholder Input</w:t>
      </w:r>
      <w:r>
        <w:rPr>
          <w:color w:val="auto"/>
        </w:rPr>
      </w:r>
    </w:p>
    <w:p>
      <w:pPr>
        <w:pStyle w:val="718"/>
        <w:pBdr/>
        <w:spacing/>
        <w:ind/>
        <w:rPr>
          <w:color w:val="auto"/>
        </w:rPr>
      </w:pPr>
      <w:r>
        <w:rPr>
          <w:color w:val="auto"/>
        </w:rPr>
        <w:t xml:space="preserve">2.1 Specialist perspectives and provenance</w:t>
      </w:r>
      <w:r>
        <w:rPr>
          <w:color w:val="auto"/>
        </w:rPr>
      </w:r>
    </w:p>
    <w:p>
      <w:pPr>
        <w:pStyle w:val="712"/>
        <w:pBdr/>
        <w:spacing/>
        <w:ind/>
        <w:rPr/>
      </w:pPr>
      <w:r>
        <w:rPr>
          <w:rFonts w:ascii="Times New Roman" w:hAnsi="Times New Roman" w:eastAsia="Times New Roman" w:cs="Times New Roman"/>
          <w:sz w:val="23"/>
          <w:szCs w:val="23"/>
          <w:lang w:val="en-US"/>
        </w:rPr>
        <w:t xml:space="preserve">Three expert interviews were held on 21 October 2026. They informed functional requirements, </w:t>
      </w:r>
      <w:r>
        <w:rPr>
          <w:rFonts w:ascii="Times New Roman" w:hAnsi="Times New Roman" w:eastAsia="Times New Roman" w:cs="Times New Roman"/>
          <w:sz w:val="23"/>
          <w:szCs w:val="23"/>
          <w:lang w:val="en-US"/>
        </w:rPr>
        <w:t xml:space="preserve">architecture</w:t>
      </w:r>
      <w:r>
        <w:rPr>
          <w:rFonts w:ascii="Times New Roman" w:hAnsi="Times New Roman" w:eastAsia="Times New Roman" w:cs="Times New Roman"/>
          <w:sz w:val="23"/>
          <w:szCs w:val="23"/>
          <w:lang w:val="en-US"/>
        </w:rPr>
        <w:t xml:space="preserve"> and operational constraints. The full questions and answers are given in Appendix C.</w:t>
      </w:r>
      <w:r>
        <w:rPr>
          <w:rFonts w:ascii="Times New Roman" w:hAnsi="Times New Roman" w:eastAsia="Times New Roman" w:cs="Times New Roman"/>
          <w:sz w:val="23"/>
          <w:szCs w:val="23"/>
          <w:lang w:val="en-US"/>
        </w:rPr>
        <w:t xml:space="preserve"> The table below outlines the interviewed specialists, their roles, and the key thematic insights gathered during the discussions.</w:t>
      </w:r>
      <w:r/>
    </w:p>
    <w:tbl>
      <w:tblPr>
        <w:jc w:val="center"/>
        <w:tblW w:w="9128" w:type="dxa"/>
        <w:tblBorders>
          <w:top w:val="single" w:color="d5e0e8" w:sz="4" w:space="0"/>
          <w:left w:val="single" w:color="d5e0e8" w:sz="4" w:space="0"/>
          <w:bottom w:val="single" w:color="d5e0e8" w:sz="4" w:space="0"/>
          <w:right w:val="single" w:color="d5e0e8" w:sz="4" w:space="0"/>
          <w:insideH w:val="single" w:color="d5e0e8" w:sz="4" w:space="0"/>
          <w:insideV w:val="single" w:color="d5e0e8" w:sz="4" w:space="0"/>
        </w:tblBorders>
        <w:tblLayout w:type="fixed"/>
        <w:tblLook w:val="04A0" w:firstRow="1" w:lastRow="0" w:firstColumn="1" w:lastColumn="0" w:noHBand="0" w:noVBand="1"/>
      </w:tblPr>
      <w:tblGrid>
        <w:gridCol w:w="2041"/>
        <w:gridCol w:w="2098"/>
        <w:gridCol w:w="2055"/>
        <w:gridCol w:w="2934"/>
      </w:tblGrid>
      <w:tr>
        <w:trPr>
          <w:tblHeader/>
        </w:trPr>
        <w:tc>
          <w:tcPr>
            <w:shd w:val="clear" w:color="auto" w:fill="dbe5f1" w:themeFill="accent1" w:themeFillTint="33"/>
            <w:tcBorders/>
            <w:tcMar>
              <w:left w:w="96" w:type="dxa"/>
              <w:top w:w="100" w:type="dxa"/>
              <w:right w:w="90" w:type="dxa"/>
              <w:bottom w:w="90" w:type="dxa"/>
            </w:tcMar>
            <w:tcW w:w="2041" w:type="dxa"/>
            <w:vAlign w:val="center"/>
            <w:textDirection w:val="lrTb"/>
            <w:noWrap w:val="false"/>
          </w:tcPr>
          <w:p>
            <w:pPr>
              <w:pStyle w:val="877"/>
              <w:pBdr/>
              <w:spacing w:after="20"/>
              <w:ind/>
              <w:rPr>
                <w:b/>
                <w:bCs/>
                <w:color w:val="auto"/>
                <w:sz w:val="17"/>
                <w:szCs w:val="17"/>
              </w:rPr>
            </w:pPr>
            <w:r>
              <w:rPr>
                <w:b/>
                <w:bCs/>
                <w:color w:val="auto"/>
                <w:sz w:val="17"/>
                <w:szCs w:val="17"/>
              </w:rPr>
              <w:t xml:space="preserve">Record and named specialist</w:t>
            </w:r>
            <w:r>
              <w:rPr>
                <w:b/>
                <w:bCs/>
                <w:color w:val="auto"/>
                <w:sz w:val="17"/>
                <w:szCs w:val="17"/>
              </w:rPr>
            </w:r>
          </w:p>
        </w:tc>
        <w:tc>
          <w:tcPr>
            <w:shd w:val="clear" w:color="auto" w:fill="dbe5f1" w:themeFill="accent1" w:themeFillTint="33"/>
            <w:tcBorders/>
            <w:tcMar>
              <w:left w:w="96" w:type="dxa"/>
              <w:top w:w="100" w:type="dxa"/>
              <w:right w:w="90" w:type="dxa"/>
              <w:bottom w:w="90" w:type="dxa"/>
            </w:tcMar>
            <w:tcW w:w="2098" w:type="dxa"/>
            <w:vAlign w:val="center"/>
            <w:textDirection w:val="lrTb"/>
            <w:noWrap w:val="false"/>
          </w:tcPr>
          <w:p>
            <w:pPr>
              <w:pStyle w:val="877"/>
              <w:pBdr/>
              <w:spacing w:after="20"/>
              <w:ind/>
              <w:rPr>
                <w:b/>
                <w:bCs/>
                <w:color w:val="auto"/>
                <w:sz w:val="17"/>
                <w:szCs w:val="17"/>
              </w:rPr>
            </w:pPr>
            <w:r>
              <w:rPr>
                <w:b/>
                <w:bCs/>
                <w:color w:val="auto"/>
                <w:sz w:val="17"/>
                <w:szCs w:val="17"/>
              </w:rPr>
              <w:t xml:space="preserve">Reported role</w:t>
            </w:r>
            <w:r>
              <w:rPr>
                <w:b/>
                <w:bCs/>
                <w:color w:val="auto"/>
                <w:sz w:val="17"/>
                <w:szCs w:val="17"/>
              </w:rPr>
            </w:r>
          </w:p>
        </w:tc>
        <w:tc>
          <w:tcPr>
            <w:shd w:val="clear" w:color="auto" w:fill="dbe5f1" w:themeFill="accent1" w:themeFillTint="33"/>
            <w:tcBorders/>
            <w:tcMar>
              <w:left w:w="96" w:type="dxa"/>
              <w:top w:w="100" w:type="dxa"/>
              <w:right w:w="90" w:type="dxa"/>
              <w:bottom w:w="90" w:type="dxa"/>
            </w:tcMar>
            <w:tcW w:w="2055" w:type="dxa"/>
            <w:vAlign w:val="center"/>
            <w:textDirection w:val="lrTb"/>
            <w:noWrap w:val="false"/>
          </w:tcPr>
          <w:p>
            <w:pPr>
              <w:pBdr/>
              <w:spacing w:after="0" w:afterAutospacing="0" w:before="0" w:beforeAutospacing="0"/>
              <w:ind/>
              <w:jc w:val="center"/>
              <w:rPr>
                <w:b/>
                <w:bCs/>
                <w:sz w:val="17"/>
                <w:szCs w:val="17"/>
              </w:rPr>
            </w:pPr>
            <w:r>
              <w:rPr>
                <w:b/>
                <w:bCs/>
                <w:sz w:val="17"/>
                <w:szCs w:val="17"/>
              </w:rPr>
              <w:t xml:space="preserve">Questions</w:t>
            </w:r>
            <w:r>
              <w:rPr>
                <w:b/>
                <w:bCs/>
                <w:sz w:val="17"/>
                <w:szCs w:val="17"/>
              </w:rPr>
            </w:r>
          </w:p>
        </w:tc>
        <w:tc>
          <w:tcPr>
            <w:shd w:val="clear" w:color="auto" w:fill="dbe5f1" w:themeFill="accent1" w:themeFillTint="33"/>
            <w:tcBorders/>
            <w:tcMar>
              <w:left w:w="96" w:type="dxa"/>
              <w:top w:w="100" w:type="dxa"/>
              <w:right w:w="90" w:type="dxa"/>
              <w:bottom w:w="90" w:type="dxa"/>
            </w:tcMar>
            <w:tcW w:w="2934" w:type="dxa"/>
            <w:vAlign w:val="center"/>
            <w:textDirection w:val="lrTb"/>
            <w:noWrap w:val="false"/>
          </w:tcPr>
          <w:p>
            <w:pPr>
              <w:pStyle w:val="712"/>
              <w:pBdr/>
              <w:spacing/>
              <w:ind/>
              <w:rPr>
                <w:rFonts w:ascii="Times New Roman" w:hAnsi="Times New Roman" w:eastAsia="Times New Roman" w:cs="Times New Roman"/>
                <w:b/>
                <w:bCs/>
                <w:sz w:val="17"/>
                <w:szCs w:val="17"/>
                <w:lang w:val="en-US"/>
              </w:rPr>
            </w:pPr>
            <w:r>
              <w:rPr>
                <w:rFonts w:ascii="Times New Roman" w:hAnsi="Times New Roman" w:eastAsia="Times New Roman" w:cs="Times New Roman"/>
                <w:b/>
                <w:bCs/>
                <w:sz w:val="17"/>
                <w:szCs w:val="17"/>
                <w:lang w:val="en-US"/>
              </w:rPr>
              <w:t xml:space="preserve">  Main themes</w:t>
            </w:r>
            <w:r>
              <w:rPr>
                <w:rFonts w:ascii="Times New Roman" w:hAnsi="Times New Roman" w:eastAsia="Times New Roman" w:cs="Times New Roman"/>
                <w:b/>
                <w:bCs/>
                <w:sz w:val="17"/>
                <w:szCs w:val="17"/>
                <w:lang w:val="en-US"/>
              </w:rPr>
            </w:r>
          </w:p>
        </w:tc>
      </w:tr>
      <w:tr>
        <w:trPr/>
        <w:tc>
          <w:tcPr>
            <w:tcBorders/>
            <w:tcMar>
              <w:left w:w="96" w:type="dxa"/>
              <w:top w:w="100" w:type="dxa"/>
              <w:right w:w="90" w:type="dxa"/>
              <w:bottom w:w="90" w:type="dxa"/>
            </w:tcMar>
            <w:tcW w:w="2041"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E-01  Abdullayev Shynggys</w:t>
            </w:r>
            <w:r>
              <w:rPr>
                <w:color w:val="auto"/>
                <w:sz w:val="17"/>
                <w:szCs w:val="17"/>
              </w:rPr>
            </w:r>
          </w:p>
        </w:tc>
        <w:tc>
          <w:tcPr>
            <w:tcBorders/>
            <w:tcMar>
              <w:left w:w="96" w:type="dxa"/>
              <w:top w:w="100" w:type="dxa"/>
              <w:right w:w="90" w:type="dxa"/>
              <w:bottom w:w="90" w:type="dxa"/>
            </w:tcMar>
            <w:tcW w:w="2098"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Frontend developer; approximately three years of experience</w:t>
            </w:r>
            <w:r>
              <w:rPr>
                <w:color w:val="auto"/>
                <w:sz w:val="17"/>
                <w:szCs w:val="17"/>
              </w:rPr>
            </w:r>
          </w:p>
        </w:tc>
        <w:tc>
          <w:tcPr>
            <w:tcBorders/>
            <w:tcMar>
              <w:left w:w="96" w:type="dxa"/>
              <w:top w:w="100" w:type="dxa"/>
              <w:right w:w="90" w:type="dxa"/>
              <w:bottom w:w="90" w:type="dxa"/>
            </w:tcMar>
            <w:tcW w:w="2055" w:type="dxa"/>
            <w:vAlign w:val="center"/>
            <w:textDirection w:val="lrTb"/>
            <w:noWrap w:val="false"/>
          </w:tcPr>
          <w:p>
            <w:pPr>
              <w:pStyle w:val="877"/>
              <w:suppressLineNumbers w:val="false"/>
              <w:pBdr/>
              <w:bidi w:val="false"/>
              <w:spacing w:after="20" w:afterAutospacing="0" w:before="0" w:beforeAutospacing="0" w:line="247" w:lineRule="auto"/>
              <w:ind w:right="0" w:left="0"/>
              <w:jc w:val="left"/>
              <w:rPr/>
            </w:pPr>
            <w:r>
              <w:rPr>
                <w:color w:val="auto"/>
                <w:sz w:val="17"/>
                <w:szCs w:val="17"/>
              </w:rPr>
              <w:t xml:space="preserve">5</w:t>
            </w:r>
            <w:r/>
          </w:p>
        </w:tc>
        <w:tc>
          <w:tcPr>
            <w:tcBorders/>
            <w:tcMar>
              <w:left w:w="96" w:type="dxa"/>
              <w:top w:w="100" w:type="dxa"/>
              <w:right w:w="90" w:type="dxa"/>
              <w:bottom w:w="90" w:type="dxa"/>
            </w:tcMar>
            <w:tcW w:w="2934" w:type="dxa"/>
            <w:vAlign w:val="center"/>
            <w:textDirection w:val="lrTb"/>
            <w:noWrap w:val="false"/>
          </w:tcPr>
          <w:p>
            <w:pPr>
              <w:pStyle w:val="877"/>
              <w:pBdr/>
              <w:spacing w:after="20" w:line="247" w:lineRule="auto"/>
              <w:ind/>
              <w:rPr/>
            </w:pPr>
            <w:r>
              <w:rPr>
                <w:lang w:val="en-US"/>
              </w:rPr>
              <w:t xml:space="preserve">Dashboard priorities; history and event log; warning display beyond colour; behaviour when the device stops sending; forecast as an estimate</w:t>
            </w:r>
            <w:r/>
          </w:p>
        </w:tc>
      </w:tr>
      <w:tr>
        <w:trPr/>
        <w:tc>
          <w:tcPr>
            <w:shd w:val="clear" w:color="auto" w:fill="f3f7fa"/>
            <w:tcBorders/>
            <w:tcMar>
              <w:left w:w="96" w:type="dxa"/>
              <w:top w:w="100" w:type="dxa"/>
              <w:right w:w="90" w:type="dxa"/>
              <w:bottom w:w="90" w:type="dxa"/>
            </w:tcMar>
            <w:tcW w:w="2041"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E-02  Tungatarov Erzhigit Erbatyrovich</w:t>
            </w:r>
            <w:r>
              <w:rPr>
                <w:color w:val="auto"/>
                <w:sz w:val="17"/>
                <w:szCs w:val="17"/>
              </w:rPr>
            </w:r>
          </w:p>
        </w:tc>
        <w:tc>
          <w:tcPr>
            <w:shd w:val="clear" w:color="auto" w:fill="f3f7fa"/>
            <w:tcBorders/>
            <w:tcMar>
              <w:left w:w="96" w:type="dxa"/>
              <w:top w:w="100" w:type="dxa"/>
              <w:right w:w="90" w:type="dxa"/>
              <w:bottom w:w="90" w:type="dxa"/>
            </w:tcMar>
            <w:tcW w:w="2098"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Executive Director "Кокшетау Жылу"</w:t>
            </w:r>
            <w:r>
              <w:rPr>
                <w:color w:val="auto"/>
                <w:sz w:val="17"/>
                <w:szCs w:val="17"/>
              </w:rPr>
            </w:r>
          </w:p>
        </w:tc>
        <w:tc>
          <w:tcPr>
            <w:shd w:val="clear" w:color="auto" w:fill="f3f7fa"/>
            <w:tcBorders/>
            <w:tcMar>
              <w:left w:w="96" w:type="dxa"/>
              <w:top w:w="100" w:type="dxa"/>
              <w:right w:w="90" w:type="dxa"/>
              <w:bottom w:w="90" w:type="dxa"/>
            </w:tcMar>
            <w:tcW w:w="2055" w:type="dxa"/>
            <w:vAlign w:val="center"/>
            <w:textDirection w:val="lrTb"/>
            <w:noWrap w:val="false"/>
          </w:tcPr>
          <w:p>
            <w:pPr>
              <w:pStyle w:val="877"/>
              <w:suppressLineNumbers w:val="false"/>
              <w:pBdr/>
              <w:bidi w:val="false"/>
              <w:spacing w:after="20" w:afterAutospacing="0" w:before="0" w:beforeAutospacing="0" w:line="247" w:lineRule="auto"/>
              <w:ind w:right="0" w:left="0"/>
              <w:jc w:val="left"/>
              <w:rPr/>
            </w:pPr>
            <w:r>
              <w:rPr>
                <w:color w:val="auto"/>
                <w:sz w:val="17"/>
                <w:szCs w:val="17"/>
              </w:rPr>
              <w:t xml:space="preserve">5</w:t>
            </w:r>
            <w:r/>
          </w:p>
          <w:p>
            <w:pPr>
              <w:pStyle w:val="877"/>
              <w:suppressLineNumbers w:val="false"/>
              <w:pBdr/>
              <w:bidi w:val="false"/>
              <w:spacing w:after="20" w:afterAutospacing="0" w:before="0" w:beforeAutospacing="0" w:line="247" w:lineRule="auto"/>
              <w:ind w:right="0" w:left="0"/>
              <w:jc w:val="left"/>
              <w:rPr>
                <w:color w:val="auto"/>
                <w:sz w:val="17"/>
                <w:szCs w:val="17"/>
              </w:rPr>
            </w:pPr>
            <w:r>
              <w:rPr>
                <w:color w:val="auto"/>
                <w:sz w:val="17"/>
                <w:szCs w:val="17"/>
              </w:rPr>
            </w:r>
            <w:r>
              <w:rPr>
                <w:color w:val="auto"/>
                <w:sz w:val="17"/>
                <w:szCs w:val="17"/>
              </w:rPr>
            </w:r>
          </w:p>
        </w:tc>
        <w:tc>
          <w:tcPr>
            <w:shd w:val="clear" w:color="auto" w:fill="f3f7fa"/>
            <w:tcBorders/>
            <w:tcMar>
              <w:left w:w="96" w:type="dxa"/>
              <w:top w:w="100" w:type="dxa"/>
              <w:right w:w="90" w:type="dxa"/>
              <w:bottom w:w="90" w:type="dxa"/>
            </w:tcMar>
            <w:tcW w:w="2934" w:type="dxa"/>
            <w:vAlign w:val="center"/>
            <w:textDirection w:val="lrTb"/>
            <w:noWrap w:val="false"/>
          </w:tcPr>
          <w:p>
            <w:pPr>
              <w:pStyle w:val="877"/>
              <w:pBdr/>
              <w:spacing w:after="20" w:line="247" w:lineRule="auto"/>
              <w:ind/>
              <w:rPr/>
            </w:pPr>
            <w:r>
              <w:rPr>
                <w:lang w:val="en-US"/>
              </w:rPr>
              <w:t xml:space="preserve">Usefulness of a monitoring system; limits of a prototype; unreliable or missing data; no automatic pump control; requirements before real use</w:t>
            </w:r>
            <w:r/>
          </w:p>
        </w:tc>
      </w:tr>
      <w:tr>
        <w:trPr/>
        <w:tc>
          <w:tcPr>
            <w:tcBorders/>
            <w:tcMar>
              <w:left w:w="96" w:type="dxa"/>
              <w:top w:w="100" w:type="dxa"/>
              <w:right w:w="90" w:type="dxa"/>
              <w:bottom w:w="90" w:type="dxa"/>
            </w:tcMar>
            <w:tcW w:w="2041"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E-03  Karim Kazhymukan Baimuratuly</w:t>
            </w:r>
            <w:r>
              <w:rPr>
                <w:color w:val="auto"/>
                <w:sz w:val="17"/>
                <w:szCs w:val="17"/>
              </w:rPr>
            </w:r>
          </w:p>
        </w:tc>
        <w:tc>
          <w:tcPr>
            <w:tcBorders/>
            <w:tcMar>
              <w:left w:w="96" w:type="dxa"/>
              <w:top w:w="100" w:type="dxa"/>
              <w:right w:w="90" w:type="dxa"/>
              <w:bottom w:w="90" w:type="dxa"/>
            </w:tcMar>
            <w:tcW w:w="2098"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IoT specialist and STEM teacher; international STEM Olympiad judging/organisation role reported by team</w:t>
            </w:r>
            <w:r>
              <w:rPr>
                <w:color w:val="auto"/>
                <w:sz w:val="17"/>
                <w:szCs w:val="17"/>
              </w:rPr>
            </w:r>
          </w:p>
        </w:tc>
        <w:tc>
          <w:tcPr>
            <w:tcBorders/>
            <w:tcMar>
              <w:left w:w="96" w:type="dxa"/>
              <w:top w:w="100" w:type="dxa"/>
              <w:right w:w="90" w:type="dxa"/>
              <w:bottom w:w="90" w:type="dxa"/>
            </w:tcMar>
            <w:tcW w:w="2055" w:type="dxa"/>
            <w:vAlign w:val="center"/>
            <w:textDirection w:val="lrTb"/>
            <w:noWrap w:val="false"/>
          </w:tcPr>
          <w:p>
            <w:pPr>
              <w:pStyle w:val="877"/>
              <w:suppressLineNumbers w:val="false"/>
              <w:pBdr/>
              <w:bidi w:val="false"/>
              <w:spacing w:after="20" w:afterAutospacing="0" w:before="0" w:beforeAutospacing="0" w:line="247" w:lineRule="auto"/>
              <w:ind w:right="0" w:left="0"/>
              <w:jc w:val="left"/>
              <w:rPr/>
            </w:pPr>
            <w:r>
              <w:rPr>
                <w:color w:val="auto"/>
                <w:sz w:val="17"/>
                <w:szCs w:val="17"/>
              </w:rPr>
              <w:t xml:space="preserve">6</w:t>
            </w:r>
            <w:r/>
          </w:p>
        </w:tc>
        <w:tc>
          <w:tcPr>
            <w:tcBorders/>
            <w:tcMar>
              <w:left w:w="96" w:type="dxa"/>
              <w:top w:w="100" w:type="dxa"/>
              <w:right w:w="90" w:type="dxa"/>
              <w:bottom w:w="90" w:type="dxa"/>
            </w:tcMar>
            <w:tcW w:w="2934" w:type="dxa"/>
            <w:vAlign w:val="center"/>
            <w:textDirection w:val="lrTb"/>
            <w:noWrap w:val="false"/>
          </w:tcPr>
          <w:p>
            <w:pPr>
              <w:pStyle w:val="877"/>
              <w:pBdr/>
              <w:spacing w:after="20" w:line="247" w:lineRule="auto"/>
              <w:ind/>
              <w:rPr/>
            </w:pPr>
            <w:r>
              <w:rPr>
                <w:lang w:val="en-US"/>
              </w:rPr>
              <w:t xml:space="preserve">ESP32 suitability; sensor selection and 3.3 V logic; accuracy checks; Wi-Fi interruption and duplicates; essential tests; forecasting priority</w:t>
            </w:r>
            <w:r/>
          </w:p>
        </w:tc>
      </w:tr>
    </w:tbl>
    <w:p>
      <w:pPr>
        <w:pStyle w:val="718"/>
        <w:pBdr/>
        <w:spacing/>
        <w:ind/>
        <w:rPr>
          <w:color w:val="auto"/>
        </w:rPr>
      </w:pPr>
      <w:r>
        <w:rPr>
          <w:color w:val="auto"/>
        </w:rPr>
        <w:t xml:space="preserve">2.2 </w:t>
      </w:r>
      <w:r>
        <w:rPr>
          <w:color w:val="auto"/>
        </w:rPr>
        <w:t xml:space="preserve">T</w:t>
      </w:r>
      <w:r>
        <w:rPr>
          <w:color w:val="auto"/>
        </w:rPr>
        <w:t xml:space="preserve">hematic synthesis</w:t>
      </w:r>
      <w:r>
        <w:rPr>
          <w:color w:val="auto"/>
        </w:rPr>
      </w:r>
    </w:p>
    <w:p>
      <w:pPr>
        <w:pBdr/>
        <w:spacing w:after="240" w:afterAutospacing="0" w:before="240" w:beforeAutospacing="0"/>
        <w:ind/>
        <w:rPr/>
      </w:pPr>
      <w:r>
        <w:rPr>
          <w:rFonts w:ascii="Times New Roman" w:hAnsi="Times New Roman" w:eastAsia="Times New Roman" w:cs="Times New Roman"/>
          <w:b/>
          <w:bCs/>
          <w:sz w:val="23"/>
          <w:szCs w:val="23"/>
          <w:lang w:val="en-US"/>
        </w:rPr>
        <w:t xml:space="preserve">E-01 — dashboard.</w:t>
      </w:r>
      <w:r>
        <w:rPr>
          <w:rFonts w:ascii="Times New Roman" w:hAnsi="Times New Roman" w:eastAsia="Times New Roman" w:cs="Times New Roman"/>
          <w:sz w:val="23"/>
          <w:szCs w:val="23"/>
          <w:lang w:val="en-US"/>
        </w:rPr>
        <w:t xml:space="preserve"> The latest valid measurement, its unit, the current status and the time of the last valid reading should be shown together in the main area; the warning state must b</w:t>
      </w:r>
      <w:r>
        <w:rPr>
          <w:rFonts w:ascii="Times New Roman" w:hAnsi="Times New Roman" w:eastAsia="Times New Roman" w:cs="Times New Roman"/>
          <w:sz w:val="23"/>
          <w:szCs w:val="23"/>
          <w:lang w:val="en-US"/>
        </w:rPr>
        <w:t xml:space="preserve">e immediately noticeable and the graph is secondary. A historical chart and an event log should be provided, with consistent timestamps and units and a visible gap when measurements are missing. Warnings use text labels (WARNING, CRITICAL) with distinct vi</w:t>
      </w:r>
      <w:r>
        <w:rPr>
          <w:rFonts w:ascii="Times New Roman" w:hAnsi="Times New Roman" w:eastAsia="Times New Roman" w:cs="Times New Roman"/>
          <w:sz w:val="23"/>
          <w:szCs w:val="23"/>
          <w:lang w:val="en-US"/>
        </w:rPr>
        <w:t xml:space="preserve">sual indicators; colour must not be the only channel, and the interface must stay understandable on smaller screens and for users with colour difficulty. When the device stops sending, the dashboard shows OFFLINE or STALE DATA, keeps the last valid value w</w:t>
      </w:r>
      <w:r>
        <w:rPr>
          <w:rFonts w:ascii="Times New Roman" w:hAnsi="Times New Roman" w:eastAsia="Times New Roman" w:cs="Times New Roman"/>
          <w:sz w:val="23"/>
          <w:szCs w:val="23"/>
          <w:lang w:val="en-US"/>
        </w:rPr>
        <w:t xml:space="preserve">ith its recording time, and never presents it as proof that the current level is safe. A forecast is an approximate estimate; the interface explains why it is unavailable, and the measured level and warning state stay primary. → FR-06–FR-10, NFR-07–NFR-09.</w:t>
      </w:r>
      <w:r/>
    </w:p>
    <w:p>
      <w:pPr>
        <w:pBdr/>
        <w:spacing w:after="240" w:afterAutospacing="0" w:before="240" w:beforeAutospacing="0"/>
        <w:ind/>
        <w:rPr/>
      </w:pPr>
      <w:r>
        <w:rPr>
          <w:rFonts w:ascii="Times New Roman" w:hAnsi="Times New Roman" w:eastAsia="Times New Roman" w:cs="Times New Roman"/>
          <w:b/>
          <w:bCs/>
          <w:sz w:val="23"/>
          <w:szCs w:val="23"/>
          <w:lang w:val="en-US"/>
        </w:rPr>
        <w:t xml:space="preserve">E-02 — operational usefulness.</w:t>
      </w:r>
      <w:r>
        <w:rPr>
          <w:rFonts w:ascii="Times New Roman" w:hAnsi="Times New Roman" w:eastAsia="Times New Roman" w:cs="Times New Roman"/>
          <w:sz w:val="23"/>
          <w:szCs w:val="23"/>
          <w:lang w:val="en-US"/>
        </w:rPr>
        <w:t xml:space="preserve"> Information must be clear, timely and decision-oriented: the current measurement, whether it needs attention, the time of the last update, and which device reported it. A controlled-environment prototype differs from a utility instal</w:t>
      </w:r>
      <w:r>
        <w:rPr>
          <w:rFonts w:ascii="Times New Roman" w:hAnsi="Times New Roman" w:eastAsia="Times New Roman" w:cs="Times New Roman"/>
          <w:sz w:val="23"/>
          <w:szCs w:val="23"/>
          <w:lang w:val="en-US"/>
        </w:rPr>
        <w:t xml:space="preserve">lation (environment, power, communications, maintenance, sensor suitability, alarm procedures); it needs a clear scope and must not be presented as a ready-to-use industrial solution. An old value must not be displayed as current; the last valid value stay</w:t>
      </w:r>
      <w:r>
        <w:rPr>
          <w:rFonts w:ascii="Times New Roman" w:hAnsi="Times New Roman" w:eastAsia="Times New Roman" w:cs="Times New Roman"/>
          <w:sz w:val="23"/>
          <w:szCs w:val="23"/>
          <w:lang w:val="en-US"/>
        </w:rPr>
        <w:t xml:space="preserve">s visible with its timestamp, and lost communication is distinguished from a connected device producing invalid measurements. Automatic physical pump control should not be part of the first version; a simulated pump state is sufficient. Before real use, re</w:t>
      </w:r>
      <w:r>
        <w:rPr>
          <w:rFonts w:ascii="Times New Roman" w:hAnsi="Times New Roman" w:eastAsia="Times New Roman" w:cs="Times New Roman"/>
          <w:sz w:val="23"/>
          <w:szCs w:val="23"/>
          <w:lang w:val="en-US"/>
        </w:rPr>
        <w:t xml:space="preserve">peatable results for accuracy, warning behaviour, communication failure and recovery are needed, together with assessment of the sensor and installation and procedures for response and maintenance. → FR-06, FR-09, FR-11, NFR-09, scope-out list, R-01, R-12.</w:t>
      </w:r>
      <w:r/>
    </w:p>
    <w:p>
      <w:pPr>
        <w:pBdr/>
        <w:spacing w:after="240" w:afterAutospacing="0" w:before="240" w:beforeAutospacing="0"/>
        <w:ind/>
        <w:rPr/>
      </w:pPr>
      <w:r>
        <w:rPr>
          <w:rFonts w:ascii="Times New Roman" w:hAnsi="Times New Roman" w:eastAsia="Times New Roman" w:cs="Times New Roman"/>
          <w:b/>
          <w:bCs/>
          <w:sz w:val="23"/>
          <w:szCs w:val="23"/>
          <w:lang w:val="en-US"/>
        </w:rPr>
        <w:t xml:space="preserve">E-03 — hardware and testing.</w:t>
      </w:r>
      <w:r>
        <w:rPr>
          <w:rFonts w:ascii="Times New Roman" w:hAnsi="Times New Roman" w:eastAsia="Times New Roman" w:cs="Times New Roman"/>
          <w:sz w:val="23"/>
          <w:szCs w:val="23"/>
          <w:lang w:val="en-US"/>
        </w:rPr>
        <w:t xml:space="preserve"> ESP32 is </w:t>
      </w:r>
      <w:r>
        <w:rPr>
          <w:rFonts w:ascii="Times New Roman" w:hAnsi="Times New Roman" w:eastAsia="Times New Roman" w:cs="Times New Roman"/>
          <w:sz w:val="23"/>
          <w:szCs w:val="23"/>
          <w:lang w:val="en-US"/>
        </w:rPr>
        <w:t xml:space="preserve">suitable for an educational project; the exact board, power requirements and sensor compatibility must be confirmed before assembly. For an ultrasonic sensor, the minimum distance, mounting and interference must be considered, and because ESP32 uses 3.3 V </w:t>
      </w:r>
      <w:r>
        <w:rPr>
          <w:rFonts w:ascii="Times New Roman" w:hAnsi="Times New Roman" w:eastAsia="Times New Roman" w:cs="Times New Roman"/>
          <w:sz w:val="23"/>
          <w:szCs w:val="23"/>
          <w:lang w:val="en-US"/>
        </w:rPr>
        <w:t xml:space="preserve">logic</w:t>
      </w:r>
      <w:r>
        <w:rPr>
          <w:rFonts w:ascii="Times New Roman" w:hAnsi="Times New Roman" w:eastAsia="Times New Roman" w:cs="Times New Roman"/>
          <w:sz w:val="23"/>
          <w:szCs w:val="23"/>
          <w:lang w:val="en-US"/>
        </w:rPr>
        <w:t xml:space="preserve"> the sensor output voltage must be checked. Accuracy should be tested at several known water levels against reference measurements with repeated readings and original readings kept; filtering must not hide a genuine rapid rise. On Wi-Fi </w:t>
      </w:r>
      <w:r>
        <w:rPr>
          <w:rFonts w:ascii="Times New Roman" w:hAnsi="Times New Roman" w:eastAsia="Times New Roman" w:cs="Times New Roman"/>
          <w:sz w:val="23"/>
          <w:szCs w:val="23"/>
          <w:lang w:val="en-US"/>
        </w:rPr>
        <w:t xml:space="preserve">interruption</w:t>
      </w:r>
      <w:r>
        <w:rPr>
          <w:rFonts w:ascii="Times New Roman" w:hAnsi="Times New Roman" w:eastAsia="Times New Roman" w:cs="Times New Roman"/>
          <w:sz w:val="23"/>
          <w:szCs w:val="23"/>
          <w:lang w:val="en-US"/>
        </w:rPr>
        <w:t xml:space="preserve"> the device detects failed requests and reconnects automatically, and the system </w:t>
      </w:r>
      <w:r>
        <w:rPr>
          <w:rFonts w:ascii="Times New Roman" w:hAnsi="Times New Roman" w:eastAsia="Times New Roman" w:cs="Times New Roman"/>
          <w:sz w:val="23"/>
          <w:szCs w:val="23"/>
          <w:lang w:val="en-US"/>
        </w:rPr>
        <w:t xml:space="preserve">identifies</w:t>
      </w:r>
      <w:r>
        <w:rPr>
          <w:rFonts w:ascii="Times New Roman" w:hAnsi="Times New Roman" w:eastAsia="Times New Roman" w:cs="Times New Roman"/>
          <w:sz w:val="23"/>
          <w:szCs w:val="23"/>
          <w:lang w:val="en-US"/>
        </w:rPr>
        <w:t xml:space="preserve"> new versus already received measurements with sequence numbers or unique identifiers; both disconnection and recovery must be tested. Essential tests are normal operation, rising level, threshold crossings, invalid readings, Wi-Fi disconnection, backend </w:t>
      </w:r>
      <w:r>
        <w:rPr>
          <w:rFonts w:ascii="Times New Roman" w:hAnsi="Times New Roman" w:eastAsia="Times New Roman" w:cs="Times New Roman"/>
          <w:sz w:val="23"/>
          <w:szCs w:val="23"/>
          <w:lang w:val="en-US"/>
        </w:rPr>
        <w:t xml:space="preserve">unavailability</w:t>
      </w:r>
      <w:r>
        <w:rPr>
          <w:rFonts w:ascii="Times New Roman" w:hAnsi="Times New Roman" w:eastAsia="Times New Roman" w:cs="Times New Roman"/>
          <w:sz w:val="23"/>
          <w:szCs w:val="23"/>
          <w:lang w:val="en-US"/>
        </w:rPr>
        <w:t xml:space="preserve"> and reconnection, with expected and actual results recorded and missing data never looking like a safe level. Forecasting is an </w:t>
      </w:r>
      <w:r>
        <w:rPr>
          <w:rFonts w:ascii="Times New Roman" w:hAnsi="Times New Roman" w:eastAsia="Times New Roman" w:cs="Times New Roman"/>
          <w:sz w:val="23"/>
          <w:szCs w:val="23"/>
          <w:lang w:val="en-US"/>
        </w:rPr>
        <w:t xml:space="preserve">additional</w:t>
      </w:r>
      <w:r>
        <w:rPr>
          <w:rFonts w:ascii="Times New Roman" w:hAnsi="Times New Roman" w:eastAsia="Times New Roman" w:cs="Times New Roman"/>
          <w:sz w:val="23"/>
          <w:szCs w:val="23"/>
          <w:lang w:val="en-US"/>
        </w:rPr>
        <w:t xml:space="preserve"> feature: first a reliable pipeline, then a simple calculation shown only with enough valid data and a stable trend; machine learning is not a priority. → ADR-04, ADR-06, FR-10, FR-12, FR-13, NFR-02, NFR-03, R-</w:t>
      </w:r>
      <w:r>
        <w:rPr>
          <w:rFonts w:ascii="Times New Roman" w:hAnsi="Times New Roman" w:eastAsia="Times New Roman" w:cs="Times New Roman"/>
          <w:sz w:val="23"/>
          <w:szCs w:val="23"/>
          <w:lang w:val="en-US"/>
        </w:rPr>
        <w:t xml:space="preserve">02</w:t>
      </w:r>
      <w:r>
        <w:rPr>
          <w:rFonts w:ascii="Times New Roman" w:hAnsi="Times New Roman" w:eastAsia="Times New Roman" w:cs="Times New Roman"/>
          <w:sz w:val="23"/>
          <w:szCs w:val="23"/>
          <w:lang w:val="en-US"/>
        </w:rPr>
        <w:t xml:space="preserve">, R-03, R-04, R-07.</w:t>
      </w:r>
      <w:r/>
    </w:p>
    <w:p>
      <w:pPr>
        <w:pStyle w:val="718"/>
        <w:pBdr/>
        <w:spacing/>
        <w:ind/>
        <w:rPr>
          <w:color w:val="auto"/>
        </w:rPr>
      </w:pPr>
      <w:r>
        <w:rPr>
          <w:color w:val="auto"/>
        </w:rPr>
        <w:t xml:space="preserve">2.3 Verified Facts/Requirements</w:t>
      </w:r>
      <w:r>
        <w:rPr>
          <w:color w:val="auto"/>
        </w:rPr>
      </w:r>
    </w:p>
    <w:tbl>
      <w:tblPr>
        <w:jc w:val="center"/>
        <w:tblW w:w="0" w:type="auto"/>
        <w:tblBorders>
          <w:top w:val="single" w:color="d5e0e8" w:sz="4" w:space="0"/>
          <w:left w:val="single" w:color="d5e0e8" w:sz="4" w:space="0"/>
          <w:bottom w:val="single" w:color="d5e0e8" w:sz="4" w:space="0"/>
          <w:right w:val="single" w:color="d5e0e8" w:sz="4" w:space="0"/>
          <w:insideH w:val="single" w:color="d5e0e8" w:sz="4" w:space="0"/>
          <w:insideV w:val="single" w:color="d5e0e8" w:sz="4" w:space="0"/>
        </w:tblBorders>
        <w:tblLayout w:type="fixed"/>
        <w:tblLook w:val="04A0" w:firstRow="1" w:lastRow="0" w:firstColumn="1" w:lastColumn="0" w:noHBand="0" w:noVBand="1"/>
      </w:tblPr>
      <w:tblGrid>
        <w:gridCol w:w="1814"/>
        <w:gridCol w:w="4535"/>
        <w:gridCol w:w="2778"/>
      </w:tblGrid>
      <w:tr>
        <w:trPr>
          <w:tblHeader/>
        </w:trPr>
        <w:tc>
          <w:tcPr>
            <w:shd w:val="clear" w:color="auto" w:fill="dbe5f1" w:themeFill="accent1" w:themeFillTint="33"/>
            <w:tcBorders/>
            <w:tcMar>
              <w:left w:w="96" w:type="dxa"/>
              <w:top w:w="100" w:type="dxa"/>
              <w:right w:w="90" w:type="dxa"/>
              <w:bottom w:w="90" w:type="dxa"/>
            </w:tcMar>
            <w:tcW w:w="3090" w:type="dxa"/>
            <w:vAlign w:val="center"/>
            <w:textDirection w:val="lrTb"/>
            <w:noWrap w:val="false"/>
          </w:tcPr>
          <w:p>
            <w:pPr>
              <w:pStyle w:val="877"/>
              <w:pBdr/>
              <w:spacing w:after="20"/>
              <w:ind/>
              <w:rPr>
                <w:b/>
                <w:bCs/>
                <w:color w:val="auto"/>
                <w:sz w:val="18"/>
                <w:szCs w:val="18"/>
              </w:rPr>
            </w:pPr>
            <w:r>
              <w:rPr>
                <w:b/>
                <w:bCs/>
                <w:color w:val="auto"/>
                <w:sz w:val="18"/>
                <w:szCs w:val="18"/>
              </w:rPr>
              <w:t xml:space="preserve">Evidence item</w:t>
            </w:r>
            <w:r>
              <w:rPr>
                <w:b/>
                <w:bCs/>
                <w:color w:val="auto"/>
                <w:sz w:val="18"/>
                <w:szCs w:val="18"/>
              </w:rPr>
            </w:r>
          </w:p>
        </w:tc>
        <w:tc>
          <w:tcPr>
            <w:shd w:val="clear" w:color="auto" w:fill="dbe5f1" w:themeFill="accent1" w:themeFillTint="33"/>
            <w:tcBorders/>
            <w:tcMar>
              <w:left w:w="96" w:type="dxa"/>
              <w:top w:w="100" w:type="dxa"/>
              <w:right w:w="90" w:type="dxa"/>
              <w:bottom w:w="90" w:type="dxa"/>
            </w:tcMar>
            <w:tcW w:w="3090" w:type="dxa"/>
            <w:vAlign w:val="center"/>
            <w:textDirection w:val="lrTb"/>
            <w:noWrap w:val="false"/>
          </w:tcPr>
          <w:p>
            <w:pPr>
              <w:pStyle w:val="877"/>
              <w:pBdr/>
              <w:spacing w:after="20"/>
              <w:ind/>
              <w:rPr>
                <w:b/>
                <w:bCs/>
                <w:color w:val="auto"/>
                <w:sz w:val="18"/>
                <w:szCs w:val="18"/>
              </w:rPr>
            </w:pPr>
            <w:r>
              <w:rPr>
                <w:b/>
                <w:bCs/>
                <w:color w:val="auto"/>
                <w:sz w:val="18"/>
                <w:szCs w:val="18"/>
              </w:rPr>
              <w:t xml:space="preserve">What can be established now</w:t>
            </w:r>
            <w:r>
              <w:rPr>
                <w:b/>
                <w:bCs/>
                <w:color w:val="auto"/>
                <w:sz w:val="18"/>
                <w:szCs w:val="18"/>
              </w:rPr>
            </w:r>
          </w:p>
        </w:tc>
        <w:tc>
          <w:tcPr>
            <w:shd w:val="clear" w:color="auto" w:fill="dbe5f1" w:themeFill="accent1" w:themeFillTint="33"/>
            <w:tcBorders/>
            <w:tcMar>
              <w:left w:w="96" w:type="dxa"/>
              <w:top w:w="100" w:type="dxa"/>
              <w:right w:w="90" w:type="dxa"/>
              <w:bottom w:w="90" w:type="dxa"/>
            </w:tcMar>
            <w:tcW w:w="3090" w:type="dxa"/>
            <w:vAlign w:val="center"/>
            <w:textDirection w:val="lrTb"/>
            <w:noWrap w:val="false"/>
          </w:tcPr>
          <w:p>
            <w:pPr>
              <w:pStyle w:val="877"/>
              <w:pBdr/>
              <w:spacing w:after="20"/>
              <w:ind/>
              <w:rPr>
                <w:b/>
                <w:bCs/>
                <w:color w:val="auto"/>
                <w:sz w:val="18"/>
                <w:szCs w:val="18"/>
              </w:rPr>
            </w:pPr>
            <w:r>
              <w:rPr>
                <w:b/>
                <w:bCs/>
                <w:color w:val="auto"/>
                <w:sz w:val="18"/>
                <w:szCs w:val="18"/>
              </w:rPr>
              <w:t xml:space="preserve">Requirement implication</w:t>
            </w:r>
            <w:r>
              <w:rPr>
                <w:b/>
                <w:bCs/>
                <w:color w:val="auto"/>
                <w:sz w:val="18"/>
                <w:szCs w:val="18"/>
              </w:rPr>
            </w:r>
          </w:p>
        </w:tc>
      </w:tr>
      <w:tr>
        <w:trPr/>
        <w:tc>
          <w:tcPr>
            <w:tcBorders/>
            <w:tcMar>
              <w:left w:w="96" w:type="dxa"/>
              <w:top w:w="100" w:type="dxa"/>
              <w:right w:w="90" w:type="dxa"/>
              <w:bottom w:w="90" w:type="dxa"/>
            </w:tcMar>
            <w:tcW w:w="1814"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V-01  Project records</w:t>
            </w:r>
            <w:r>
              <w:rPr>
                <w:color w:val="auto"/>
                <w:sz w:val="18"/>
                <w:szCs w:val="18"/>
              </w:rPr>
            </w:r>
          </w:p>
        </w:tc>
        <w:tc>
          <w:tcPr>
            <w:tcBorders/>
            <w:tcMar>
              <w:left w:w="96" w:type="dxa"/>
              <w:top w:w="100" w:type="dxa"/>
              <w:right w:w="90" w:type="dxa"/>
              <w:bottom w:w="90" w:type="dxa"/>
            </w:tcMar>
            <w:tcW w:w="4535"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The shared plan specifies a 5-second reporting default, 15-second offline timeout and 15/20 cm demonstration thresholds. These are proposed settings, not field-derived safety limits.</w:t>
            </w:r>
            <w:r>
              <w:rPr>
                <w:color w:val="auto"/>
                <w:sz w:val="18"/>
                <w:szCs w:val="18"/>
              </w:rPr>
            </w:r>
          </w:p>
        </w:tc>
        <w:tc>
          <w:tcPr>
            <w:tcBorders/>
            <w:tcMar>
              <w:left w:w="96" w:type="dxa"/>
              <w:top w:w="100" w:type="dxa"/>
              <w:right w:w="90" w:type="dxa"/>
              <w:bottom w:w="90" w:type="dxa"/>
            </w:tcMar>
            <w:tcW w:w="2778"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FR-01, FR-04, FR-09</w:t>
            </w:r>
            <w:r>
              <w:rPr>
                <w:color w:val="auto"/>
                <w:sz w:val="18"/>
                <w:szCs w:val="18"/>
              </w:rPr>
            </w:r>
          </w:p>
        </w:tc>
      </w:tr>
      <w:tr>
        <w:trPr/>
        <w:tc>
          <w:tcPr>
            <w:shd w:val="clear" w:color="auto" w:fill="f3f7fa"/>
            <w:tcBorders/>
            <w:tcMar>
              <w:left w:w="96" w:type="dxa"/>
              <w:top w:w="100" w:type="dxa"/>
              <w:right w:w="90" w:type="dxa"/>
              <w:bottom w:w="90" w:type="dxa"/>
            </w:tcMar>
            <w:tcW w:w="1814"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V-02  Interface artefacts</w:t>
            </w:r>
            <w:r>
              <w:rPr>
                <w:color w:val="auto"/>
                <w:sz w:val="18"/>
                <w:szCs w:val="18"/>
              </w:rPr>
            </w:r>
          </w:p>
        </w:tc>
        <w:tc>
          <w:tcPr>
            <w:shd w:val="clear" w:color="auto" w:fill="f3f7fa"/>
            <w:tcBorders/>
            <w:tcMar>
              <w:left w:w="96" w:type="dxa"/>
              <w:top w:w="100" w:type="dxa"/>
              <w:right w:w="90" w:type="dxa"/>
              <w:bottom w:w="90" w:type="dxa"/>
            </w:tcMar>
            <w:tcW w:w="4535" w:type="dxa"/>
            <w:vAlign w:val="center"/>
            <w:textDirection w:val="lrTb"/>
            <w:noWrap w:val="false"/>
          </w:tcPr>
          <w:p>
            <w:pPr>
              <w:pStyle w:val="877"/>
              <w:pBdr/>
              <w:spacing w:after="20" w:line="247" w:lineRule="auto"/>
              <w:ind/>
              <w:rPr/>
            </w:pPr>
            <w:r>
              <w:rPr>
                <w:lang w:val="en-US"/>
              </w:rPr>
              <w:t xml:space="preserve">Five-view React + TypeScript prototype running locally on mock data (Vite, port 5173); not yet connected to the API.</w:t>
            </w:r>
            <w:r/>
          </w:p>
        </w:tc>
        <w:tc>
          <w:tcPr>
            <w:shd w:val="clear" w:color="auto" w:fill="f3f7fa"/>
            <w:tcBorders/>
            <w:tcMar>
              <w:left w:w="96" w:type="dxa"/>
              <w:top w:w="100" w:type="dxa"/>
              <w:right w:w="90" w:type="dxa"/>
              <w:bottom w:w="90" w:type="dxa"/>
            </w:tcMar>
            <w:tcW w:w="2778"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FR-06–FR-08, UI-01–UI-03</w:t>
            </w:r>
            <w:r>
              <w:rPr>
                <w:color w:val="auto"/>
                <w:sz w:val="18"/>
                <w:szCs w:val="18"/>
              </w:rPr>
            </w:r>
          </w:p>
        </w:tc>
      </w:tr>
      <w:tr>
        <w:trPr/>
        <w:tc>
          <w:tcPr>
            <w:tcBorders/>
            <w:tcMar>
              <w:left w:w="96" w:type="dxa"/>
              <w:top w:w="100" w:type="dxa"/>
              <w:right w:w="90" w:type="dxa"/>
              <w:bottom w:w="90" w:type="dxa"/>
            </w:tcMar>
            <w:tcW w:w="1814"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V-03  Research</w:t>
            </w:r>
            <w:r>
              <w:rPr>
                <w:color w:val="auto"/>
                <w:sz w:val="18"/>
                <w:szCs w:val="18"/>
              </w:rPr>
            </w:r>
          </w:p>
        </w:tc>
        <w:tc>
          <w:tcPr>
            <w:tcBorders/>
            <w:tcMar>
              <w:left w:w="96" w:type="dxa"/>
              <w:top w:w="100" w:type="dxa"/>
              <w:right w:w="90" w:type="dxa"/>
              <w:bottom w:w="90" w:type="dxa"/>
            </w:tcMar>
            <w:tcW w:w="4535"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Ten traceable scholarly publications cover monitoring, communication, forecasting, dashboard use and data anomalies [S1–S10].</w:t>
            </w:r>
            <w:r>
              <w:rPr>
                <w:color w:val="auto"/>
                <w:sz w:val="18"/>
                <w:szCs w:val="18"/>
              </w:rPr>
            </w:r>
          </w:p>
        </w:tc>
        <w:tc>
          <w:tcPr>
            <w:tcBorders/>
            <w:tcMar>
              <w:left w:w="96" w:type="dxa"/>
              <w:top w:w="100" w:type="dxa"/>
              <w:right w:w="90" w:type="dxa"/>
              <w:bottom w:w="90" w:type="dxa"/>
            </w:tcMar>
            <w:tcW w:w="2778"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FR-02, FR-10, NFR-02</w:t>
            </w:r>
            <w:r>
              <w:rPr>
                <w:color w:val="auto"/>
                <w:sz w:val="18"/>
                <w:szCs w:val="18"/>
              </w:rPr>
            </w:r>
          </w:p>
        </w:tc>
      </w:tr>
      <w:tr>
        <w:trPr/>
        <w:tc>
          <w:tcPr>
            <w:shd w:val="clear" w:color="auto" w:fill="f3f7fa"/>
            <w:tcBorders/>
            <w:tcMar>
              <w:left w:w="96" w:type="dxa"/>
              <w:top w:w="100" w:type="dxa"/>
              <w:right w:w="90" w:type="dxa"/>
              <w:bottom w:w="90" w:type="dxa"/>
            </w:tcMar>
            <w:tcW w:w="1814"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V-04  Standards and product documentation</w:t>
            </w:r>
            <w:r>
              <w:rPr>
                <w:color w:val="auto"/>
                <w:sz w:val="18"/>
                <w:szCs w:val="18"/>
              </w:rPr>
            </w:r>
          </w:p>
        </w:tc>
        <w:tc>
          <w:tcPr>
            <w:shd w:val="clear" w:color="auto" w:fill="f3f7fa"/>
            <w:tcBorders/>
            <w:tcMar>
              <w:left w:w="96" w:type="dxa"/>
              <w:top w:w="100" w:type="dxa"/>
              <w:right w:w="90" w:type="dxa"/>
              <w:bottom w:w="90" w:type="dxa"/>
            </w:tcMar>
            <w:tcW w:w="4535"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Official sources document WCAG 2.2, ThingSpeak licensing constraints, Blynk connection status and Grafana no-data handling [T4–T8, T12].</w:t>
            </w:r>
            <w:r>
              <w:rPr>
                <w:color w:val="auto"/>
                <w:sz w:val="18"/>
                <w:szCs w:val="18"/>
              </w:rPr>
            </w:r>
          </w:p>
        </w:tc>
        <w:tc>
          <w:tcPr>
            <w:shd w:val="clear" w:color="auto" w:fill="f3f7fa"/>
            <w:tcBorders/>
            <w:tcMar>
              <w:left w:w="96" w:type="dxa"/>
              <w:top w:w="100" w:type="dxa"/>
              <w:right w:w="90" w:type="dxa"/>
              <w:bottom w:w="90" w:type="dxa"/>
            </w:tcMar>
            <w:tcW w:w="2778"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NFR-07, UI-N01</w:t>
            </w:r>
            <w:r>
              <w:rPr>
                <w:color w:val="auto"/>
                <w:sz w:val="18"/>
                <w:szCs w:val="18"/>
              </w:rPr>
            </w:r>
          </w:p>
        </w:tc>
      </w:tr>
      <w:tr>
        <w:trPr/>
        <w:tc>
          <w:tcPr>
            <w:tcBorders/>
            <w:tcMar>
              <w:left w:w="96" w:type="dxa"/>
              <w:top w:w="100" w:type="dxa"/>
              <w:right w:w="90" w:type="dxa"/>
              <w:bottom w:w="90" w:type="dxa"/>
            </w:tcMar>
            <w:tcW w:w="1814"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V-05  Team responsibility plan</w:t>
            </w:r>
            <w:r>
              <w:rPr>
                <w:color w:val="auto"/>
                <w:sz w:val="18"/>
                <w:szCs w:val="18"/>
              </w:rPr>
            </w:r>
          </w:p>
        </w:tc>
        <w:tc>
          <w:tcPr>
            <w:tcBorders/>
            <w:tcMar>
              <w:left w:w="96" w:type="dxa"/>
              <w:top w:w="100" w:type="dxa"/>
              <w:right w:w="90" w:type="dxa"/>
              <w:bottom w:w="90" w:type="dxa"/>
            </w:tcMar>
            <w:tcW w:w="4535"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H</w:t>
            </w:r>
            <w:r>
              <w:rPr>
                <w:color w:val="auto"/>
                <w:sz w:val="18"/>
                <w:szCs w:val="18"/>
              </w:rPr>
              <w:t xml:space="preserve">ave named areas and a DIP-1–DIP-22 </w:t>
            </w:r>
            <w:r>
              <w:rPr>
                <w:color w:val="auto"/>
                <w:sz w:val="18"/>
                <w:szCs w:val="18"/>
              </w:rPr>
              <w:t xml:space="preserve">initial</w:t>
            </w:r>
            <w:r>
              <w:rPr>
                <w:color w:val="auto"/>
                <w:sz w:val="18"/>
                <w:szCs w:val="18"/>
              </w:rPr>
              <w:t xml:space="preserve"> task allocation.</w:t>
            </w:r>
            <w:r>
              <w:rPr>
                <w:color w:val="auto"/>
                <w:sz w:val="18"/>
                <w:szCs w:val="18"/>
              </w:rPr>
            </w:r>
          </w:p>
        </w:tc>
        <w:tc>
          <w:tcPr>
            <w:tcBorders/>
            <w:tcMar>
              <w:left w:w="96" w:type="dxa"/>
              <w:top w:w="100" w:type="dxa"/>
              <w:right w:w="90" w:type="dxa"/>
              <w:bottom w:w="90" w:type="dxa"/>
            </w:tcMar>
            <w:tcW w:w="2778"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Traceability and review obligations</w:t>
            </w:r>
            <w:r>
              <w:rPr>
                <w:color w:val="auto"/>
                <w:sz w:val="18"/>
                <w:szCs w:val="18"/>
              </w:rPr>
            </w:r>
          </w:p>
        </w:tc>
      </w:tr>
    </w:tbl>
    <w:p>
      <w:pPr>
        <w:pBdr/>
        <w:spacing w:after="0"/>
        <w:ind/>
        <w:rPr>
          <w:color w:val="auto"/>
        </w:rPr>
      </w:pPr>
      <w:r>
        <w:rPr>
          <w:color w:val="auto"/>
        </w:rPr>
      </w:r>
      <w:r>
        <w:rPr>
          <w:color w:val="auto"/>
        </w:rPr>
      </w:r>
    </w:p>
    <w:p>
      <w:pPr>
        <w:pStyle w:val="718"/>
        <w:pBdr/>
        <w:spacing/>
        <w:ind/>
        <w:rPr>
          <w:color w:val="auto"/>
        </w:rPr>
      </w:pPr>
      <w:r>
        <w:rPr>
          <w:color w:val="auto"/>
        </w:rPr>
        <w:t xml:space="preserve">2.4 Team Assumptions/Hypotheses</w:t>
      </w:r>
      <w:r>
        <w:rPr>
          <w:color w:val="auto"/>
        </w:rPr>
      </w:r>
    </w:p>
    <w:tbl>
      <w:tblPr>
        <w:jc w:val="center"/>
        <w:tblW w:w="0" w:type="auto"/>
        <w:tblBorders>
          <w:top w:val="single" w:color="d5e0e8" w:sz="4" w:space="0"/>
          <w:left w:val="single" w:color="d5e0e8" w:sz="4" w:space="0"/>
          <w:bottom w:val="single" w:color="d5e0e8" w:sz="4" w:space="0"/>
          <w:right w:val="single" w:color="d5e0e8" w:sz="4" w:space="0"/>
          <w:insideH w:val="single" w:color="d5e0e8" w:sz="4" w:space="0"/>
          <w:insideV w:val="single" w:color="d5e0e8" w:sz="4" w:space="0"/>
        </w:tblBorders>
        <w:tblLayout w:type="fixed"/>
        <w:tblLook w:val="04A0" w:firstRow="1" w:lastRow="0" w:firstColumn="1" w:lastColumn="0" w:noHBand="0" w:noVBand="1"/>
      </w:tblPr>
      <w:tblGrid>
        <w:gridCol w:w="4535"/>
        <w:gridCol w:w="4592"/>
      </w:tblGrid>
      <w:tr>
        <w:trPr>
          <w:tblHeader/>
        </w:trPr>
        <w:tc>
          <w:tcPr>
            <w:shd w:val="clear" w:color="auto" w:fill="dbe5f1" w:themeFill="accent1" w:themeFillTint="33"/>
            <w:tcBorders/>
            <w:tcMar>
              <w:left w:w="96" w:type="dxa"/>
              <w:top w:w="100" w:type="dxa"/>
              <w:right w:w="90" w:type="dxa"/>
              <w:bottom w:w="90" w:type="dxa"/>
            </w:tcMar>
            <w:tcW w:w="4635" w:type="dxa"/>
            <w:vAlign w:val="center"/>
            <w:textDirection w:val="lrTb"/>
            <w:noWrap w:val="false"/>
          </w:tcPr>
          <w:p>
            <w:pPr>
              <w:pStyle w:val="877"/>
              <w:pBdr/>
              <w:spacing w:after="20"/>
              <w:ind/>
              <w:rPr>
                <w:b/>
                <w:bCs/>
                <w:color w:val="auto"/>
                <w:sz w:val="18"/>
                <w:szCs w:val="18"/>
              </w:rPr>
            </w:pPr>
            <w:r>
              <w:rPr>
                <w:b/>
                <w:bCs/>
                <w:color w:val="auto"/>
                <w:sz w:val="18"/>
                <w:szCs w:val="18"/>
              </w:rPr>
              <w:t xml:space="preserve">Working hypothesis</w:t>
            </w:r>
            <w:r>
              <w:rPr>
                <w:b/>
                <w:bCs/>
                <w:color w:val="auto"/>
                <w:sz w:val="18"/>
                <w:szCs w:val="18"/>
              </w:rPr>
            </w:r>
          </w:p>
        </w:tc>
        <w:tc>
          <w:tcPr>
            <w:shd w:val="clear" w:color="auto" w:fill="dbe5f1" w:themeFill="accent1" w:themeFillTint="33"/>
            <w:tcBorders/>
            <w:tcMar>
              <w:left w:w="96" w:type="dxa"/>
              <w:top w:w="100" w:type="dxa"/>
              <w:right w:w="90" w:type="dxa"/>
              <w:bottom w:w="90" w:type="dxa"/>
            </w:tcMar>
            <w:tcW w:w="4635" w:type="dxa"/>
            <w:vAlign w:val="center"/>
            <w:textDirection w:val="lrTb"/>
            <w:noWrap w:val="false"/>
          </w:tcPr>
          <w:p>
            <w:pPr>
              <w:pStyle w:val="877"/>
              <w:pBdr/>
              <w:spacing w:after="20"/>
              <w:ind/>
              <w:rPr>
                <w:b/>
                <w:bCs/>
                <w:color w:val="auto"/>
                <w:sz w:val="18"/>
                <w:szCs w:val="18"/>
              </w:rPr>
            </w:pPr>
            <w:r>
              <w:rPr>
                <w:b/>
                <w:bCs/>
                <w:color w:val="auto"/>
                <w:sz w:val="18"/>
                <w:szCs w:val="18"/>
              </w:rPr>
              <w:t xml:space="preserve">Required validation evidence</w:t>
            </w:r>
            <w:r>
              <w:rPr>
                <w:b/>
                <w:bCs/>
                <w:color w:val="auto"/>
                <w:sz w:val="18"/>
                <w:szCs w:val="18"/>
              </w:rPr>
            </w:r>
          </w:p>
        </w:tc>
      </w:tr>
      <w:tr>
        <w:trPr/>
        <w:tc>
          <w:tcPr>
            <w:tcBorders/>
            <w:tcMar>
              <w:left w:w="96" w:type="dxa"/>
              <w:top w:w="100" w:type="dxa"/>
              <w:right w:w="90" w:type="dxa"/>
              <w:bottom w:w="90" w:type="dxa"/>
            </w:tcMar>
            <w:tcW w:w="4535"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H-01  Periodic manual inspection creates materially delayed awareness at target sites.</w:t>
            </w:r>
            <w:r>
              <w:rPr>
                <w:color w:val="auto"/>
                <w:sz w:val="18"/>
                <w:szCs w:val="18"/>
              </w:rPr>
            </w:r>
          </w:p>
        </w:tc>
        <w:tc>
          <w:tcPr>
            <w:tcBorders/>
            <w:tcMar>
              <w:left w:w="96" w:type="dxa"/>
              <w:top w:w="100" w:type="dxa"/>
              <w:right w:w="90" w:type="dxa"/>
              <w:bottom w:w="90" w:type="dxa"/>
            </w:tcMar>
            <w:tcW w:w="4592"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Observe inspection frequency and incident handling with actual drainage operators.</w:t>
            </w:r>
            <w:r>
              <w:rPr>
                <w:color w:val="auto"/>
                <w:sz w:val="18"/>
                <w:szCs w:val="18"/>
              </w:rPr>
            </w:r>
          </w:p>
        </w:tc>
      </w:tr>
      <w:tr>
        <w:trPr/>
        <w:tc>
          <w:tcPr>
            <w:shd w:val="clear" w:color="auto" w:fill="f3f7fa"/>
            <w:tcBorders/>
            <w:tcMar>
              <w:left w:w="96" w:type="dxa"/>
              <w:top w:w="100" w:type="dxa"/>
              <w:right w:w="90" w:type="dxa"/>
              <w:bottom w:w="90" w:type="dxa"/>
            </w:tcMar>
            <w:tcW w:w="4535"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H-02  A combined level/state/freshness layout reduces interpretation mistakes.</w:t>
            </w:r>
            <w:r>
              <w:rPr>
                <w:color w:val="auto"/>
                <w:sz w:val="18"/>
                <w:szCs w:val="18"/>
              </w:rPr>
            </w:r>
          </w:p>
        </w:tc>
        <w:tc>
          <w:tcPr>
            <w:shd w:val="clear" w:color="auto" w:fill="f3f7fa"/>
            <w:tcBorders/>
            <w:tcMar>
              <w:left w:w="96" w:type="dxa"/>
              <w:top w:w="100" w:type="dxa"/>
              <w:right w:w="90" w:type="dxa"/>
              <w:bottom w:w="90" w:type="dxa"/>
            </w:tcMar>
            <w:tcW w:w="4592"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Task-based usability sessions comparing the proposed layout with a simple level/chart view.</w:t>
            </w:r>
            <w:r>
              <w:rPr>
                <w:color w:val="auto"/>
                <w:sz w:val="18"/>
                <w:szCs w:val="18"/>
              </w:rPr>
            </w:r>
          </w:p>
        </w:tc>
      </w:tr>
      <w:tr>
        <w:trPr/>
        <w:tc>
          <w:tcPr>
            <w:tcBorders/>
            <w:tcMar>
              <w:left w:w="96" w:type="dxa"/>
              <w:top w:w="100" w:type="dxa"/>
              <w:right w:w="90" w:type="dxa"/>
              <w:bottom w:w="90" w:type="dxa"/>
            </w:tcMar>
            <w:tcW w:w="4535"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H-03  The selected ultrasonic module meets MAE ≤ 1 cm in the chosen vessel.</w:t>
            </w:r>
            <w:r>
              <w:rPr>
                <w:color w:val="auto"/>
                <w:sz w:val="18"/>
                <w:szCs w:val="18"/>
              </w:rPr>
            </w:r>
          </w:p>
        </w:tc>
        <w:tc>
          <w:tcPr>
            <w:tcBorders/>
            <w:tcMar>
              <w:left w:w="96" w:type="dxa"/>
              <w:top w:w="100" w:type="dxa"/>
              <w:right w:w="90" w:type="dxa"/>
              <w:bottom w:w="90" w:type="dxa"/>
            </w:tcMar>
            <w:tcW w:w="4592"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Five reference heights × ten repeated physical readings, with mounting geometry recorded.</w:t>
            </w:r>
            <w:r>
              <w:rPr>
                <w:color w:val="auto"/>
                <w:sz w:val="18"/>
                <w:szCs w:val="18"/>
              </w:rPr>
            </w:r>
          </w:p>
        </w:tc>
      </w:tr>
      <w:tr>
        <w:trPr/>
        <w:tc>
          <w:tcPr>
            <w:shd w:val="clear" w:color="auto" w:fill="f3f7fa"/>
            <w:tcBorders/>
            <w:tcMar>
              <w:left w:w="96" w:type="dxa"/>
              <w:top w:w="100" w:type="dxa"/>
              <w:right w:w="90" w:type="dxa"/>
              <w:bottom w:w="90" w:type="dxa"/>
            </w:tcMar>
            <w:tcW w:w="4535"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H-04  15 seconds is an acceptable missed-report timeout for a user workflow.</w:t>
            </w:r>
            <w:r>
              <w:rPr>
                <w:color w:val="auto"/>
                <w:sz w:val="18"/>
                <w:szCs w:val="18"/>
              </w:rPr>
            </w:r>
          </w:p>
        </w:tc>
        <w:tc>
          <w:tcPr>
            <w:shd w:val="clear" w:color="auto" w:fill="f3f7fa"/>
            <w:tcBorders/>
            <w:tcMar>
              <w:left w:w="96" w:type="dxa"/>
              <w:top w:w="100" w:type="dxa"/>
              <w:right w:w="90" w:type="dxa"/>
              <w:bottom w:w="90" w:type="dxa"/>
            </w:tcMar>
            <w:tcW w:w="4592"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Operator review and local-network false-offline measurements.</w:t>
            </w:r>
            <w:r>
              <w:rPr>
                <w:color w:val="auto"/>
                <w:sz w:val="18"/>
                <w:szCs w:val="18"/>
              </w:rPr>
            </w:r>
          </w:p>
        </w:tc>
      </w:tr>
      <w:tr>
        <w:trPr/>
        <w:tc>
          <w:tcPr>
            <w:tcBorders/>
            <w:tcMar>
              <w:left w:w="96" w:type="dxa"/>
              <w:top w:w="100" w:type="dxa"/>
              <w:right w:w="90" w:type="dxa"/>
              <w:bottom w:w="90" w:type="dxa"/>
            </w:tcMar>
            <w:tcW w:w="4535"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H-05  A short linear trend provides useful advance indication.</w:t>
            </w:r>
            <w:r>
              <w:rPr>
                <w:color w:val="auto"/>
                <w:sz w:val="18"/>
                <w:szCs w:val="18"/>
              </w:rPr>
            </w:r>
          </w:p>
        </w:tc>
        <w:tc>
          <w:tcPr>
            <w:tcBorders/>
            <w:tcMar>
              <w:left w:w="96" w:type="dxa"/>
              <w:top w:w="100" w:type="dxa"/>
              <w:right w:w="90" w:type="dxa"/>
              <w:bottom w:w="90" w:type="dxa"/>
            </w:tcMar>
            <w:tcW w:w="4592"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Three rising-level scenario comparisons and a threshold-only baseline.</w:t>
            </w:r>
            <w:r>
              <w:rPr>
                <w:color w:val="auto"/>
                <w:sz w:val="18"/>
                <w:szCs w:val="18"/>
              </w:rPr>
            </w:r>
          </w:p>
        </w:tc>
      </w:tr>
      <w:tr>
        <w:trPr/>
        <w:tc>
          <w:tcPr>
            <w:shd w:val="clear" w:color="auto" w:fill="f3f7fa"/>
            <w:tcBorders/>
            <w:tcMar>
              <w:left w:w="96" w:type="dxa"/>
              <w:top w:w="100" w:type="dxa"/>
              <w:right w:w="90" w:type="dxa"/>
              <w:bottom w:w="90" w:type="dxa"/>
            </w:tcMar>
            <w:tcW w:w="4535"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H-06  A self-hosted deployment provides a cost or operational advantage.</w:t>
            </w:r>
            <w:r>
              <w:rPr>
                <w:color w:val="auto"/>
                <w:sz w:val="18"/>
                <w:szCs w:val="18"/>
              </w:rPr>
            </w:r>
          </w:p>
        </w:tc>
        <w:tc>
          <w:tcPr>
            <w:shd w:val="clear" w:color="auto" w:fill="f3f7fa"/>
            <w:tcBorders/>
            <w:tcMar>
              <w:left w:w="96" w:type="dxa"/>
              <w:top w:w="100" w:type="dxa"/>
              <w:right w:w="90" w:type="dxa"/>
              <w:bottom w:w="90" w:type="dxa"/>
            </w:tcMar>
            <w:tcW w:w="4592"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Actual bill of materials, host upkeep, operating site constraints and alternative licensing.</w:t>
            </w:r>
            <w:r>
              <w:rPr>
                <w:color w:val="auto"/>
                <w:sz w:val="18"/>
                <w:szCs w:val="18"/>
              </w:rPr>
            </w:r>
          </w:p>
        </w:tc>
      </w:tr>
      <w:tr>
        <w:trPr/>
        <w:tc>
          <w:tcPr>
            <w:tcBorders/>
            <w:tcMar>
              <w:left w:w="96" w:type="dxa"/>
              <w:top w:w="100" w:type="dxa"/>
              <w:right w:w="90" w:type="dxa"/>
              <w:bottom w:w="90" w:type="dxa"/>
            </w:tcMar>
            <w:tcW w:w="4535" w:type="dxa"/>
            <w:vAlign w:val="center"/>
            <w:textDirection w:val="lrTb"/>
            <w:noWrap w:val="false"/>
          </w:tcPr>
          <w:p>
            <w:pPr>
              <w:pStyle w:val="877"/>
              <w:pBdr/>
              <w:spacing w:after="20" w:line="247" w:lineRule="auto"/>
              <w:ind/>
              <w:rPr>
                <w:color w:val="auto"/>
                <w:lang w:val="en-US"/>
              </w:rPr>
            </w:pPr>
            <w:r>
              <w:rPr>
                <w:color w:val="auto"/>
                <w:lang w:val="en-US"/>
              </w:rPr>
              <w:t xml:space="preserve">H-07 The written records of E-01–E-03 reflect the respondents' views.</w:t>
            </w:r>
            <w:r>
              <w:rPr>
                <w:color w:val="auto"/>
                <w:lang w:val="en-US"/>
              </w:rPr>
            </w:r>
          </w:p>
        </w:tc>
        <w:tc>
          <w:tcPr>
            <w:tcBorders/>
            <w:tcMar>
              <w:left w:w="96" w:type="dxa"/>
              <w:top w:w="100" w:type="dxa"/>
              <w:right w:w="90" w:type="dxa"/>
              <w:bottom w:w="90" w:type="dxa"/>
            </w:tcMar>
            <w:tcW w:w="4592" w:type="dxa"/>
            <w:vAlign w:val="center"/>
            <w:textDirection w:val="lrTb"/>
            <w:noWrap w:val="false"/>
          </w:tcPr>
          <w:p>
            <w:pPr>
              <w:pStyle w:val="877"/>
              <w:pBdr/>
              <w:spacing w:after="20" w:line="247" w:lineRule="auto"/>
              <w:ind/>
              <w:rPr/>
            </w:pPr>
            <w:r>
              <w:rPr>
                <w:lang w:val="en-US"/>
              </w:rPr>
              <w:t xml:space="preserve">Respondent confirmation messages.</w:t>
            </w:r>
            <w:r/>
          </w:p>
        </w:tc>
      </w:tr>
    </w:tbl>
    <w:p>
      <w:pPr>
        <w:pBdr/>
        <w:spacing w:after="0"/>
        <w:ind/>
        <w:rPr>
          <w:color w:val="auto"/>
        </w:rPr>
      </w:pPr>
      <w:r>
        <w:rPr>
          <w:color w:val="auto"/>
        </w:rPr>
      </w:r>
      <w:r>
        <w:rPr>
          <w:color w:val="auto"/>
        </w:rPr>
      </w:r>
    </w:p>
    <w:p>
      <w:pPr>
        <w:pBdr/>
        <w:spacing/>
        <w:ind/>
        <w:rPr>
          <w:color w:val="auto"/>
        </w:rPr>
      </w:pPr>
      <w:r>
        <w:rPr>
          <w:color w:val="auto"/>
        </w:rPr>
        <w:t xml:space="preserve">This distinction prevents a design preference from being misrepresented as a user-validated requirement. A specialist review can refine technical design; it does not replace observation of drainage work or successful evaluation on a real site.</w:t>
      </w:r>
      <w:r>
        <w:rPr>
          <w:color w:val="auto"/>
        </w:rPr>
      </w:r>
    </w:p>
    <w:p>
      <w:pPr>
        <w:pBdr/>
        <w:spacing/>
        <w:ind/>
        <w:rPr>
          <w:color w:val="auto"/>
        </w:rPr>
      </w:pPr>
      <w:r>
        <w:rPr>
          <w:color w:val="auto"/>
        </w:rPr>
        <w:br w:type="page" w:clear="all"/>
      </w:r>
      <w:r>
        <w:rPr>
          <w:color w:val="auto"/>
        </w:rPr>
      </w:r>
    </w:p>
    <w:p>
      <w:pPr>
        <w:pStyle w:val="717"/>
        <w:pBdr/>
        <w:spacing/>
        <w:ind/>
        <w:rPr>
          <w:color w:val="auto"/>
        </w:rPr>
      </w:pPr>
      <w:r>
        <w:rPr>
          <w:color w:val="auto"/>
        </w:rPr>
        <w:t xml:space="preserve">3. Literature Review</w:t>
      </w:r>
      <w:r>
        <w:rPr>
          <w:color w:val="auto"/>
        </w:rPr>
      </w:r>
    </w:p>
    <w:p>
      <w:pPr>
        <w:pStyle w:val="718"/>
        <w:pBdr/>
        <w:spacing/>
        <w:ind/>
        <w:rPr>
          <w:color w:val="auto"/>
        </w:rPr>
      </w:pPr>
      <w:r>
        <w:rPr>
          <w:color w:val="auto"/>
        </w:rPr>
        <w:t xml:space="preserve">3.1 Review approach and inclusion criteria</w:t>
      </w:r>
      <w:r>
        <w:rPr>
          <w:color w:val="auto"/>
        </w:rPr>
      </w:r>
    </w:p>
    <w:p>
      <w:pPr>
        <w:pBdr/>
        <w:spacing/>
        <w:ind/>
        <w:rPr>
          <w:color w:val="auto"/>
        </w:rPr>
      </w:pPr>
      <w:r>
        <w:rPr>
          <w:color w:val="auto"/>
        </w:rPr>
        <w:t xml:space="preserve">The review examines connected water-level sensing, low-power telemetry and w</w:t>
      </w:r>
      <w:r>
        <w:rPr>
          <w:color w:val="auto"/>
        </w:rPr>
        <w:t xml:space="preserve">arnings, processing of time-series anomalies, river-level forecasting and dashboard use. It prioritises journal or conference publications from 2021–2026 whose title, bibliographic details and topical relevance can be checked through publisher pages or ind</w:t>
      </w:r>
      <w:r>
        <w:rPr>
          <w:color w:val="auto"/>
        </w:rPr>
        <w:t xml:space="preserve">exed journal records. The review includes ten scientific publications [S1–S10]. Four additional themes—HTTP API contracts, product platform comparison, sensor datasheets and accessibility—are supported by official technical documentation in the references.</w:t>
      </w:r>
      <w:r>
        <w:rPr>
          <w:color w:val="auto"/>
        </w:rPr>
      </w:r>
    </w:p>
    <w:p>
      <w:pPr>
        <w:pBdr/>
        <w:spacing/>
        <w:ind/>
        <w:rPr>
          <w:color w:val="auto"/>
        </w:rPr>
      </w:pPr>
      <w:r>
        <w:rPr>
          <w:color w:val="auto"/>
        </w:rPr>
        <w:t xml:space="preserve">Studies of rivers, catchments, municipal sewers and laboratory tanks use different dynami</w:t>
      </w:r>
      <w:r>
        <w:rPr>
          <w:color w:val="auto"/>
        </w:rPr>
        <w:t xml:space="preserve">cs and operating scales. We therefore extract design implications but do not transfer published accuracy, cost or response-time numbers to this project. A model evaluated on daily hydrology is not a benchmark for five-second measurements in a small vessel.</w:t>
      </w:r>
      <w:r>
        <w:rPr>
          <w:color w:val="auto"/>
        </w:rPr>
      </w:r>
    </w:p>
    <w:p>
      <w:pPr>
        <w:pStyle w:val="718"/>
        <w:pBdr/>
        <w:spacing/>
        <w:ind/>
        <w:rPr>
          <w:color w:val="auto"/>
        </w:rPr>
      </w:pPr>
      <w:r>
        <w:rPr>
          <w:color w:val="auto"/>
        </w:rPr>
        <w:t xml:space="preserve">3.2 Scientific publication analysis</w:t>
      </w:r>
      <w:r>
        <w:rPr>
          <w:color w:val="auto"/>
        </w:rPr>
      </w:r>
    </w:p>
    <w:p>
      <w:pPr>
        <w:pStyle w:val="876"/>
        <w:keepNext w:val="true"/>
        <w:pBdr/>
        <w:spacing/>
        <w:ind/>
        <w:rPr>
          <w:b/>
          <w:bCs/>
          <w:color w:val="auto"/>
        </w:rPr>
      </w:pPr>
      <w:r>
        <w:rPr>
          <w:b/>
          <w:bCs/>
          <w:color w:val="auto"/>
        </w:rPr>
        <w:t xml:space="preserve">Table 3.1. Recent scientific studies and their applicability to the Smart Drainage prototype.</w:t>
      </w:r>
      <w:r>
        <w:rPr>
          <w:b/>
          <w:bCs/>
          <w:color w:val="auto"/>
        </w:rPr>
      </w:r>
    </w:p>
    <w:tbl>
      <w:tblPr>
        <w:jc w:val="center"/>
        <w:tblW w:w="0" w:type="auto"/>
        <w:tblBorders>
          <w:top w:val="single" w:color="d5e0e8" w:sz="4" w:space="0"/>
          <w:left w:val="single" w:color="d5e0e8" w:sz="4" w:space="0"/>
          <w:bottom w:val="single" w:color="d5e0e8" w:sz="4" w:space="0"/>
          <w:right w:val="single" w:color="d5e0e8" w:sz="4" w:space="0"/>
          <w:insideH w:val="single" w:color="d5e0e8" w:sz="4" w:space="0"/>
          <w:insideV w:val="single" w:color="d5e0e8" w:sz="4" w:space="0"/>
        </w:tblBorders>
        <w:tblLayout w:type="fixed"/>
        <w:tblLook w:val="04A0" w:firstRow="1" w:lastRow="0" w:firstColumn="1" w:lastColumn="0" w:noHBand="0" w:noVBand="1"/>
      </w:tblPr>
      <w:tblGrid>
        <w:gridCol w:w="1587"/>
        <w:gridCol w:w="2409"/>
        <w:gridCol w:w="2608"/>
        <w:gridCol w:w="2523"/>
      </w:tblGrid>
      <w:tr>
        <w:trPr>
          <w:tblHeader/>
        </w:trPr>
        <w:tc>
          <w:tcPr>
            <w:shd w:val="clear" w:color="auto" w:fill="dbe5f1" w:themeFill="accent1" w:themeFillTint="33"/>
            <w:tcBorders/>
            <w:tcMar>
              <w:left w:w="96" w:type="dxa"/>
              <w:top w:w="100" w:type="dxa"/>
              <w:right w:w="90" w:type="dxa"/>
              <w:bottom w:w="90" w:type="dxa"/>
            </w:tcMar>
            <w:tcW w:w="2317" w:type="dxa"/>
            <w:vAlign w:val="center"/>
            <w:textDirection w:val="lrTb"/>
            <w:noWrap w:val="false"/>
          </w:tcPr>
          <w:p>
            <w:pPr>
              <w:pStyle w:val="877"/>
              <w:pBdr/>
              <w:spacing w:after="20"/>
              <w:ind/>
              <w:rPr>
                <w:b/>
                <w:bCs/>
                <w:color w:val="auto"/>
                <w:sz w:val="17"/>
                <w:szCs w:val="17"/>
              </w:rPr>
            </w:pPr>
            <w:r>
              <w:rPr>
                <w:b/>
                <w:bCs/>
                <w:color w:val="auto"/>
                <w:sz w:val="17"/>
                <w:szCs w:val="17"/>
              </w:rPr>
              <w:t xml:space="preserve">Study</w:t>
            </w:r>
            <w:r>
              <w:rPr>
                <w:b/>
                <w:bCs/>
                <w:color w:val="auto"/>
                <w:sz w:val="17"/>
                <w:szCs w:val="17"/>
              </w:rPr>
            </w:r>
          </w:p>
        </w:tc>
        <w:tc>
          <w:tcPr>
            <w:shd w:val="clear" w:color="auto" w:fill="dbe5f1" w:themeFill="accent1" w:themeFillTint="33"/>
            <w:tcBorders/>
            <w:tcMar>
              <w:left w:w="96" w:type="dxa"/>
              <w:top w:w="100" w:type="dxa"/>
              <w:right w:w="90" w:type="dxa"/>
              <w:bottom w:w="90" w:type="dxa"/>
            </w:tcMar>
            <w:tcW w:w="2317" w:type="dxa"/>
            <w:vAlign w:val="center"/>
            <w:textDirection w:val="lrTb"/>
            <w:noWrap w:val="false"/>
          </w:tcPr>
          <w:p>
            <w:pPr>
              <w:pStyle w:val="877"/>
              <w:pBdr/>
              <w:spacing w:after="20"/>
              <w:ind/>
              <w:rPr>
                <w:b/>
                <w:bCs/>
                <w:color w:val="auto"/>
                <w:sz w:val="17"/>
                <w:szCs w:val="17"/>
              </w:rPr>
            </w:pPr>
            <w:r>
              <w:rPr>
                <w:b/>
                <w:bCs/>
                <w:color w:val="auto"/>
                <w:sz w:val="17"/>
                <w:szCs w:val="17"/>
              </w:rPr>
              <w:t xml:space="preserve">Method / technique</w:t>
            </w:r>
            <w:r>
              <w:rPr>
                <w:b/>
                <w:bCs/>
                <w:color w:val="auto"/>
                <w:sz w:val="17"/>
                <w:szCs w:val="17"/>
              </w:rPr>
            </w:r>
          </w:p>
        </w:tc>
        <w:tc>
          <w:tcPr>
            <w:shd w:val="clear" w:color="auto" w:fill="dbe5f1" w:themeFill="accent1" w:themeFillTint="33"/>
            <w:tcBorders/>
            <w:tcMar>
              <w:left w:w="96" w:type="dxa"/>
              <w:top w:w="100" w:type="dxa"/>
              <w:right w:w="90" w:type="dxa"/>
              <w:bottom w:w="90" w:type="dxa"/>
            </w:tcMar>
            <w:tcW w:w="2317" w:type="dxa"/>
            <w:vAlign w:val="center"/>
            <w:textDirection w:val="lrTb"/>
            <w:noWrap w:val="false"/>
          </w:tcPr>
          <w:p>
            <w:pPr>
              <w:pStyle w:val="877"/>
              <w:pBdr/>
              <w:spacing w:after="20"/>
              <w:ind/>
              <w:rPr>
                <w:b/>
                <w:bCs/>
                <w:color w:val="auto"/>
                <w:sz w:val="17"/>
                <w:szCs w:val="17"/>
              </w:rPr>
            </w:pPr>
            <w:r>
              <w:rPr>
                <w:b/>
                <w:bCs/>
                <w:color w:val="auto"/>
                <w:sz w:val="17"/>
                <w:szCs w:val="17"/>
              </w:rPr>
              <w:t xml:space="preserve">Finding and limits</w:t>
            </w:r>
            <w:r>
              <w:rPr>
                <w:b/>
                <w:bCs/>
                <w:color w:val="auto"/>
                <w:sz w:val="17"/>
                <w:szCs w:val="17"/>
              </w:rPr>
            </w:r>
          </w:p>
        </w:tc>
        <w:tc>
          <w:tcPr>
            <w:shd w:val="clear" w:color="auto" w:fill="dbe5f1" w:themeFill="accent1" w:themeFillTint="33"/>
            <w:tcBorders/>
            <w:tcMar>
              <w:left w:w="96" w:type="dxa"/>
              <w:top w:w="100" w:type="dxa"/>
              <w:right w:w="90" w:type="dxa"/>
              <w:bottom w:w="90" w:type="dxa"/>
            </w:tcMar>
            <w:tcW w:w="2317" w:type="dxa"/>
            <w:vAlign w:val="center"/>
            <w:textDirection w:val="lrTb"/>
            <w:noWrap w:val="false"/>
          </w:tcPr>
          <w:p>
            <w:pPr>
              <w:pStyle w:val="877"/>
              <w:pBdr/>
              <w:spacing w:after="20"/>
              <w:ind/>
              <w:rPr>
                <w:b/>
                <w:bCs/>
                <w:color w:val="auto"/>
                <w:sz w:val="17"/>
                <w:szCs w:val="17"/>
              </w:rPr>
            </w:pPr>
            <w:r>
              <w:rPr>
                <w:b/>
                <w:bCs/>
                <w:color w:val="auto"/>
                <w:sz w:val="17"/>
                <w:szCs w:val="17"/>
              </w:rPr>
              <w:t xml:space="preserve">Direct design implication</w:t>
            </w:r>
            <w:r>
              <w:rPr>
                <w:b/>
                <w:bCs/>
                <w:color w:val="auto"/>
                <w:sz w:val="17"/>
                <w:szCs w:val="17"/>
              </w:rPr>
            </w:r>
          </w:p>
        </w:tc>
      </w:tr>
      <w:tr>
        <w:trPr/>
        <w:tc>
          <w:tcPr>
            <w:tcBorders/>
            <w:tcMar>
              <w:left w:w="96" w:type="dxa"/>
              <w:top w:w="100" w:type="dxa"/>
              <w:right w:w="90" w:type="dxa"/>
              <w:bottom w:w="90" w:type="dxa"/>
            </w:tcMar>
            <w:tcW w:w="158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S1  Nageye et al., 2025</w:t>
            </w:r>
            <w:r>
              <w:rPr>
                <w:color w:val="auto"/>
                <w:sz w:val="17"/>
                <w:szCs w:val="17"/>
              </w:rPr>
            </w:r>
          </w:p>
        </w:tc>
        <w:tc>
          <w:tcPr>
            <w:tcBorders/>
            <w:tcMar>
              <w:left w:w="96" w:type="dxa"/>
              <w:top w:w="100" w:type="dxa"/>
              <w:right w:w="90" w:type="dxa"/>
              <w:bottom w:w="90" w:type="dxa"/>
            </w:tcMar>
            <w:tcW w:w="2409"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Ultrasonic level/flow sensing, GSM/GPRS, AWS and pumping for Mogadishu drainage.</w:t>
            </w:r>
            <w:r>
              <w:rPr>
                <w:color w:val="auto"/>
                <w:sz w:val="17"/>
                <w:szCs w:val="17"/>
              </w:rPr>
            </w:r>
          </w:p>
        </w:tc>
        <w:tc>
          <w:tcPr>
            <w:tcBorders/>
            <w:tcMar>
              <w:left w:w="96" w:type="dxa"/>
              <w:top w:w="100" w:type="dxa"/>
              <w:right w:w="90" w:type="dxa"/>
              <w:bottom w:w="90" w:type="dxa"/>
            </w:tcMar>
            <w:tcW w:w="2608" w:type="dxa"/>
            <w:vAlign w:val="center"/>
            <w:textDirection w:val="lrTb"/>
            <w:noWrap w:val="false"/>
          </w:tcPr>
          <w:p>
            <w:pPr>
              <w:pStyle w:val="877"/>
              <w:pBdr/>
              <w:spacing w:after="20" w:line="247" w:lineRule="auto"/>
              <w:ind/>
              <w:rPr>
                <w:color w:val="auto"/>
                <w:sz w:val="17"/>
                <w:szCs w:val="17"/>
              </w:rPr>
            </w:pPr>
            <w:r>
              <w:rPr>
                <w:lang w:val="en-US"/>
              </w:rPr>
              <w:t xml:space="preserve">Published prototype with a reported six-month field evaluation in three zones</w:t>
            </w:r>
            <w:r>
              <w:rPr>
                <w:color w:val="auto"/>
                <w:sz w:val="17"/>
                <w:szCs w:val="17"/>
              </w:rPr>
              <w:t xml:space="preserve">; setting includes drainage infrastructure and active pumping.</w:t>
            </w:r>
            <w:r>
              <w:rPr>
                <w:color w:val="auto"/>
                <w:sz w:val="17"/>
                <w:szCs w:val="17"/>
              </w:rPr>
            </w:r>
          </w:p>
        </w:tc>
        <w:tc>
          <w:tcPr>
            <w:tcBorders/>
            <w:tcMar>
              <w:left w:w="96" w:type="dxa"/>
              <w:top w:w="100" w:type="dxa"/>
              <w:right w:w="90" w:type="dxa"/>
              <w:bottom w:w="90" w:type="dxa"/>
            </w:tcMar>
            <w:tcW w:w="2523"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Reference architecture only; the proposed educational system neither proves flood mitigation nor controls a pump.</w:t>
            </w:r>
            <w:r>
              <w:rPr>
                <w:color w:val="auto"/>
                <w:sz w:val="17"/>
                <w:szCs w:val="17"/>
              </w:rPr>
            </w:r>
          </w:p>
        </w:tc>
      </w:tr>
      <w:tr>
        <w:trPr/>
        <w:tc>
          <w:tcPr>
            <w:shd w:val="clear" w:color="auto" w:fill="f3f7fa"/>
            <w:tcBorders/>
            <w:tcMar>
              <w:left w:w="96" w:type="dxa"/>
              <w:top w:w="100" w:type="dxa"/>
              <w:right w:w="90" w:type="dxa"/>
              <w:bottom w:w="90" w:type="dxa"/>
            </w:tcMar>
            <w:tcW w:w="158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S2  Adan &amp; Alias, 2025</w:t>
            </w:r>
            <w:r>
              <w:rPr>
                <w:color w:val="auto"/>
                <w:sz w:val="17"/>
                <w:szCs w:val="17"/>
              </w:rPr>
            </w:r>
          </w:p>
        </w:tc>
        <w:tc>
          <w:tcPr>
            <w:shd w:val="clear" w:color="auto" w:fill="f3f7fa"/>
            <w:tcBorders/>
            <w:tcMar>
              <w:left w:w="96" w:type="dxa"/>
              <w:top w:w="100" w:type="dxa"/>
              <w:right w:w="90" w:type="dxa"/>
              <w:bottom w:w="90" w:type="dxa"/>
            </w:tcMar>
            <w:tcW w:w="2409"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ESP32/HC-SR04 monitoring, level-rise information, Blynk warnings and logging.</w:t>
            </w:r>
            <w:r>
              <w:rPr>
                <w:color w:val="auto"/>
                <w:sz w:val="17"/>
                <w:szCs w:val="17"/>
              </w:rPr>
            </w:r>
          </w:p>
        </w:tc>
        <w:tc>
          <w:tcPr>
            <w:shd w:val="clear" w:color="auto" w:fill="f3f7fa"/>
            <w:tcBorders/>
            <w:tcMar>
              <w:left w:w="96" w:type="dxa"/>
              <w:top w:w="100" w:type="dxa"/>
              <w:right w:w="90" w:type="dxa"/>
              <w:bottom w:w="90" w:type="dxa"/>
            </w:tcMar>
            <w:tcW w:w="2608" w:type="dxa"/>
            <w:vAlign w:val="center"/>
            <w:textDirection w:val="lrTb"/>
            <w:noWrap w:val="false"/>
          </w:tcPr>
          <w:p>
            <w:pPr>
              <w:pStyle w:val="877"/>
              <w:pBdr/>
              <w:spacing w:after="20" w:line="247" w:lineRule="auto"/>
              <w:ind/>
              <w:rPr/>
            </w:pPr>
            <w:r>
              <w:rPr>
                <w:color w:val="auto"/>
                <w:sz w:val="17"/>
                <w:szCs w:val="17"/>
              </w:rPr>
              <w:t xml:space="preserve">Describes an IoT early-warning implementation; </w:t>
            </w:r>
            <w:r>
              <w:rPr>
                <w:sz w:val="17"/>
                <w:szCs w:val="17"/>
                <w:lang w:val="en-US"/>
              </w:rPr>
              <w:t xml:space="preserve">ESP32 + ultrasonic early-warning implementation with Blynk notifications; its reliability figures are not reused in this project</w:t>
            </w:r>
            <w:r/>
          </w:p>
        </w:tc>
        <w:tc>
          <w:tcPr>
            <w:shd w:val="clear" w:color="auto" w:fill="f3f7fa"/>
            <w:tcBorders/>
            <w:tcMar>
              <w:left w:w="96" w:type="dxa"/>
              <w:top w:w="100" w:type="dxa"/>
              <w:right w:w="90" w:type="dxa"/>
              <w:bottom w:w="90" w:type="dxa"/>
            </w:tcMar>
            <w:tcW w:w="2523"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Provides ESP32 sensor/UI precedent; motivates explicit reliability and separate event log.</w:t>
            </w:r>
            <w:r>
              <w:rPr>
                <w:color w:val="auto"/>
                <w:sz w:val="17"/>
                <w:szCs w:val="17"/>
              </w:rPr>
            </w:r>
          </w:p>
        </w:tc>
      </w:tr>
      <w:tr>
        <w:trPr/>
        <w:tc>
          <w:tcPr>
            <w:tcBorders/>
            <w:tcMar>
              <w:left w:w="96" w:type="dxa"/>
              <w:top w:w="100" w:type="dxa"/>
              <w:right w:w="90" w:type="dxa"/>
              <w:bottom w:w="90" w:type="dxa"/>
            </w:tcMar>
            <w:tcW w:w="158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S3  Zakaria et al., 2023</w:t>
            </w:r>
            <w:r>
              <w:rPr>
                <w:color w:val="auto"/>
                <w:sz w:val="17"/>
                <w:szCs w:val="17"/>
              </w:rPr>
            </w:r>
          </w:p>
        </w:tc>
        <w:tc>
          <w:tcPr>
            <w:tcBorders/>
            <w:tcMar>
              <w:left w:w="96" w:type="dxa"/>
              <w:top w:w="100" w:type="dxa"/>
              <w:right w:w="90" w:type="dxa"/>
              <w:bottom w:w="90" w:type="dxa"/>
            </w:tcMar>
            <w:tcW w:w="2409"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LoRaWAN sensing unit with gateway, platform links and link-quality evaluation.</w:t>
            </w:r>
            <w:r>
              <w:rPr>
                <w:color w:val="auto"/>
                <w:sz w:val="17"/>
                <w:szCs w:val="17"/>
              </w:rPr>
            </w:r>
          </w:p>
        </w:tc>
        <w:tc>
          <w:tcPr>
            <w:tcBorders/>
            <w:tcMar>
              <w:left w:w="96" w:type="dxa"/>
              <w:top w:w="100" w:type="dxa"/>
              <w:right w:w="90" w:type="dxa"/>
              <w:bottom w:w="90" w:type="dxa"/>
            </w:tcMar>
            <w:tcW w:w="2608"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Assesses metrics such as packet delivery, RSSI, SNR and transmission delay; radio differs from Wi-Fi.</w:t>
            </w:r>
            <w:r>
              <w:rPr>
                <w:color w:val="auto"/>
                <w:sz w:val="17"/>
                <w:szCs w:val="17"/>
              </w:rPr>
            </w:r>
          </w:p>
        </w:tc>
        <w:tc>
          <w:tcPr>
            <w:tcBorders/>
            <w:tcMar>
              <w:left w:w="96" w:type="dxa"/>
              <w:top w:w="100" w:type="dxa"/>
              <w:right w:w="90" w:type="dxa"/>
              <w:bottom w:w="90" w:type="dxa"/>
            </w:tcMar>
            <w:tcW w:w="2523"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Supports PDR and connectivity tests; LoRaWAN remains a non-selected alternative.</w:t>
            </w:r>
            <w:r>
              <w:rPr>
                <w:color w:val="auto"/>
                <w:sz w:val="17"/>
                <w:szCs w:val="17"/>
              </w:rPr>
            </w:r>
          </w:p>
        </w:tc>
      </w:tr>
      <w:tr>
        <w:trPr/>
        <w:tc>
          <w:tcPr>
            <w:shd w:val="clear" w:color="auto" w:fill="f3f7fa"/>
            <w:tcBorders/>
            <w:tcMar>
              <w:left w:w="96" w:type="dxa"/>
              <w:top w:w="100" w:type="dxa"/>
              <w:right w:w="90" w:type="dxa"/>
              <w:bottom w:w="90" w:type="dxa"/>
            </w:tcMar>
            <w:tcW w:w="158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S4  Rony et al., 2021</w:t>
            </w:r>
            <w:r>
              <w:rPr>
                <w:color w:val="auto"/>
                <w:sz w:val="17"/>
                <w:szCs w:val="17"/>
              </w:rPr>
            </w:r>
          </w:p>
        </w:tc>
        <w:tc>
          <w:tcPr>
            <w:shd w:val="clear" w:color="auto" w:fill="f3f7fa"/>
            <w:tcBorders/>
            <w:tcMar>
              <w:left w:w="96" w:type="dxa"/>
              <w:top w:w="100" w:type="dxa"/>
              <w:right w:w="90" w:type="dxa"/>
              <w:bottom w:w="90" w:type="dxa"/>
            </w:tcMar>
            <w:tcW w:w="2409"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Low-cost connected sewerage model, multiple sensors, notifications and waste-clearing concept.</w:t>
            </w:r>
            <w:r>
              <w:rPr>
                <w:color w:val="auto"/>
                <w:sz w:val="17"/>
                <w:szCs w:val="17"/>
              </w:rPr>
            </w:r>
          </w:p>
        </w:tc>
        <w:tc>
          <w:tcPr>
            <w:shd w:val="clear" w:color="auto" w:fill="f3f7fa"/>
            <w:tcBorders/>
            <w:tcMar>
              <w:left w:w="96" w:type="dxa"/>
              <w:top w:w="100" w:type="dxa"/>
              <w:right w:w="90" w:type="dxa"/>
              <w:bottom w:w="90" w:type="dxa"/>
            </w:tcMar>
            <w:tcW w:w="2608"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Implementation context and quoted cost are specific to its component list and market.</w:t>
            </w:r>
            <w:r>
              <w:rPr>
                <w:color w:val="auto"/>
                <w:sz w:val="17"/>
                <w:szCs w:val="17"/>
              </w:rPr>
            </w:r>
          </w:p>
        </w:tc>
        <w:tc>
          <w:tcPr>
            <w:shd w:val="clear" w:color="auto" w:fill="f3f7fa"/>
            <w:tcBorders/>
            <w:tcMar>
              <w:left w:w="96" w:type="dxa"/>
              <w:top w:w="100" w:type="dxa"/>
              <w:right w:w="90" w:type="dxa"/>
              <w:bottom w:w="90" w:type="dxa"/>
            </w:tcMar>
            <w:tcW w:w="2523"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Demonstrates threshold and system-integration patterns without making a cost superiority claim.</w:t>
            </w:r>
            <w:r>
              <w:rPr>
                <w:color w:val="auto"/>
                <w:sz w:val="17"/>
                <w:szCs w:val="17"/>
              </w:rPr>
            </w:r>
          </w:p>
        </w:tc>
      </w:tr>
      <w:tr>
        <w:trPr/>
        <w:tc>
          <w:tcPr>
            <w:tcBorders/>
            <w:tcMar>
              <w:left w:w="96" w:type="dxa"/>
              <w:top w:w="100" w:type="dxa"/>
              <w:right w:w="90" w:type="dxa"/>
              <w:bottom w:w="90" w:type="dxa"/>
            </w:tcMar>
            <w:tcW w:w="158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S5  Siddique et al., 2023</w:t>
            </w:r>
            <w:r>
              <w:rPr>
                <w:color w:val="auto"/>
                <w:sz w:val="17"/>
                <w:szCs w:val="17"/>
              </w:rPr>
            </w:r>
          </w:p>
        </w:tc>
        <w:tc>
          <w:tcPr>
            <w:tcBorders/>
            <w:tcMar>
              <w:left w:w="96" w:type="dxa"/>
              <w:top w:w="100" w:type="dxa"/>
              <w:right w:w="90" w:type="dxa"/>
              <w:bottom w:w="90" w:type="dxa"/>
            </w:tcMar>
            <w:tcW w:w="2409"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Review of IoT/WSN flood monitoring and warning, including data-driven approaches.</w:t>
            </w:r>
            <w:r>
              <w:rPr>
                <w:color w:val="auto"/>
                <w:sz w:val="17"/>
                <w:szCs w:val="17"/>
              </w:rPr>
            </w:r>
          </w:p>
        </w:tc>
        <w:tc>
          <w:tcPr>
            <w:tcBorders/>
            <w:tcMar>
              <w:left w:w="96" w:type="dxa"/>
              <w:top w:w="100" w:type="dxa"/>
              <w:right w:w="90" w:type="dxa"/>
              <w:bottom w:w="90" w:type="dxa"/>
            </w:tcMar>
            <w:tcW w:w="2608"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Qualitative synthesis rather than independently repeated controlled sensor tests.</w:t>
            </w:r>
            <w:r>
              <w:rPr>
                <w:color w:val="auto"/>
                <w:sz w:val="17"/>
                <w:szCs w:val="17"/>
              </w:rPr>
            </w:r>
          </w:p>
        </w:tc>
        <w:tc>
          <w:tcPr>
            <w:tcBorders/>
            <w:tcMar>
              <w:left w:w="96" w:type="dxa"/>
              <w:top w:w="100" w:type="dxa"/>
              <w:right w:w="90" w:type="dxa"/>
              <w:bottom w:w="90" w:type="dxa"/>
            </w:tcMar>
            <w:tcW w:w="2523"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Sets the boundary between simple measured-state alerts and broader flood modelling.</w:t>
            </w:r>
            <w:r>
              <w:rPr>
                <w:color w:val="auto"/>
                <w:sz w:val="17"/>
                <w:szCs w:val="17"/>
              </w:rPr>
            </w:r>
          </w:p>
        </w:tc>
      </w:tr>
      <w:tr>
        <w:trPr/>
        <w:tc>
          <w:tcPr>
            <w:shd w:val="clear" w:color="auto" w:fill="f3f7fa"/>
            <w:tcBorders/>
            <w:tcMar>
              <w:left w:w="96" w:type="dxa"/>
              <w:top w:w="100" w:type="dxa"/>
              <w:right w:w="90" w:type="dxa"/>
              <w:bottom w:w="90" w:type="dxa"/>
            </w:tcMar>
            <w:tcW w:w="158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S6  Sharafkhani et al., 2024</w:t>
            </w:r>
            <w:r>
              <w:rPr>
                <w:color w:val="auto"/>
                <w:sz w:val="17"/>
                <w:szCs w:val="17"/>
              </w:rPr>
            </w:r>
          </w:p>
        </w:tc>
        <w:tc>
          <w:tcPr>
            <w:shd w:val="clear" w:color="auto" w:fill="f3f7fa"/>
            <w:tcBorders/>
            <w:tcMar>
              <w:left w:w="96" w:type="dxa"/>
              <w:top w:w="100" w:type="dxa"/>
              <w:right w:w="90" w:type="dxa"/>
              <w:bottom w:w="90" w:type="dxa"/>
            </w:tcMar>
            <w:tcW w:w="2409"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Comparison of neural forecasting architectures over US river-gauge data.</w:t>
            </w:r>
            <w:r>
              <w:rPr>
                <w:color w:val="auto"/>
                <w:sz w:val="17"/>
                <w:szCs w:val="17"/>
              </w:rPr>
            </w:r>
          </w:p>
        </w:tc>
        <w:tc>
          <w:tcPr>
            <w:shd w:val="clear" w:color="auto" w:fill="f3f7fa"/>
            <w:tcBorders/>
            <w:tcMar>
              <w:left w:w="96" w:type="dxa"/>
              <w:top w:w="100" w:type="dxa"/>
              <w:right w:w="90" w:type="dxa"/>
              <w:bottom w:w="90" w:type="dxa"/>
            </w:tcMar>
            <w:tcW w:w="2608"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Multi-step river forecast results depend on datasets, horizons and drift conditions.</w:t>
            </w:r>
            <w:r>
              <w:rPr>
                <w:color w:val="auto"/>
                <w:sz w:val="17"/>
                <w:szCs w:val="17"/>
              </w:rPr>
            </w:r>
          </w:p>
        </w:tc>
        <w:tc>
          <w:tcPr>
            <w:shd w:val="clear" w:color="auto" w:fill="f3f7fa"/>
            <w:tcBorders/>
            <w:tcMar>
              <w:left w:w="96" w:type="dxa"/>
              <w:top w:w="100" w:type="dxa"/>
              <w:right w:w="90" w:type="dxa"/>
              <w:bottom w:w="90" w:type="dxa"/>
            </w:tcMar>
            <w:tcW w:w="2523"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Requires a precisely defined forecast horizon and baseline; does not warrant deep ML here.</w:t>
            </w:r>
            <w:r>
              <w:rPr>
                <w:color w:val="auto"/>
                <w:sz w:val="17"/>
                <w:szCs w:val="17"/>
              </w:rPr>
            </w:r>
          </w:p>
        </w:tc>
      </w:tr>
      <w:tr>
        <w:trPr/>
        <w:tc>
          <w:tcPr>
            <w:tcBorders/>
            <w:tcMar>
              <w:left w:w="96" w:type="dxa"/>
              <w:top w:w="100" w:type="dxa"/>
              <w:right w:w="90" w:type="dxa"/>
              <w:bottom w:w="90" w:type="dxa"/>
            </w:tcMar>
            <w:tcW w:w="158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S7  Adli Zakaria et al., 2023</w:t>
            </w:r>
            <w:r>
              <w:rPr>
                <w:color w:val="auto"/>
                <w:sz w:val="17"/>
                <w:szCs w:val="17"/>
              </w:rPr>
            </w:r>
          </w:p>
        </w:tc>
        <w:tc>
          <w:tcPr>
            <w:tcBorders/>
            <w:tcMar>
              <w:left w:w="96" w:type="dxa"/>
              <w:top w:w="100" w:type="dxa"/>
              <w:right w:w="90" w:type="dxa"/>
              <w:bottom w:w="90" w:type="dxa"/>
            </w:tcMar>
            <w:tcW w:w="2409"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MLP, LSTM and XGBoost models using Muda River and meteorological data.</w:t>
            </w:r>
            <w:r>
              <w:rPr>
                <w:color w:val="auto"/>
                <w:sz w:val="17"/>
                <w:szCs w:val="17"/>
              </w:rPr>
            </w:r>
          </w:p>
        </w:tc>
        <w:tc>
          <w:tcPr>
            <w:tcBorders/>
            <w:tcMar>
              <w:left w:w="96" w:type="dxa"/>
              <w:top w:w="100" w:type="dxa"/>
              <w:right w:w="90" w:type="dxa"/>
              <w:bottom w:w="90" w:type="dxa"/>
            </w:tcMar>
            <w:tcW w:w="2608"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Algorithm ranking changes with horizon and inputs; daily-data task differs from this prototype.</w:t>
            </w:r>
            <w:r>
              <w:rPr>
                <w:color w:val="auto"/>
                <w:sz w:val="17"/>
                <w:szCs w:val="17"/>
              </w:rPr>
            </w:r>
          </w:p>
        </w:tc>
        <w:tc>
          <w:tcPr>
            <w:tcBorders/>
            <w:tcMar>
              <w:left w:w="96" w:type="dxa"/>
              <w:top w:w="100" w:type="dxa"/>
              <w:right w:w="90" w:type="dxa"/>
              <w:bottom w:w="90" w:type="dxa"/>
            </w:tcMar>
            <w:tcW w:w="2523"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Start with simple trend and report errors by scenario rather than copy reported scores.</w:t>
            </w:r>
            <w:r>
              <w:rPr>
                <w:color w:val="auto"/>
                <w:sz w:val="17"/>
                <w:szCs w:val="17"/>
              </w:rPr>
            </w:r>
          </w:p>
        </w:tc>
      </w:tr>
      <w:tr>
        <w:trPr/>
        <w:tc>
          <w:tcPr>
            <w:shd w:val="clear" w:color="auto" w:fill="f3f7fa"/>
            <w:tcBorders/>
            <w:tcMar>
              <w:left w:w="96" w:type="dxa"/>
              <w:top w:w="100" w:type="dxa"/>
              <w:right w:w="90" w:type="dxa"/>
              <w:bottom w:w="90" w:type="dxa"/>
            </w:tcMar>
            <w:tcW w:w="158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S8  Almikaeel et al., 2025</w:t>
            </w:r>
            <w:r>
              <w:rPr>
                <w:color w:val="auto"/>
                <w:sz w:val="17"/>
                <w:szCs w:val="17"/>
              </w:rPr>
            </w:r>
          </w:p>
        </w:tc>
        <w:tc>
          <w:tcPr>
            <w:shd w:val="clear" w:color="auto" w:fill="f3f7fa"/>
            <w:tcBorders/>
            <w:tcMar>
              <w:left w:w="96" w:type="dxa"/>
              <w:top w:w="100" w:type="dxa"/>
              <w:right w:w="90" w:type="dxa"/>
              <w:bottom w:w="90" w:type="dxa"/>
            </w:tcMar>
            <w:tcW w:w="2409"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Hydro-Informer neural model integrating hydrological inputs for extreme events.</w:t>
            </w:r>
            <w:r>
              <w:rPr>
                <w:color w:val="auto"/>
                <w:sz w:val="17"/>
                <w:szCs w:val="17"/>
              </w:rPr>
            </w:r>
          </w:p>
        </w:tc>
        <w:tc>
          <w:tcPr>
            <w:shd w:val="clear" w:color="auto" w:fill="f3f7fa"/>
            <w:tcBorders/>
            <w:tcMar>
              <w:left w:w="96" w:type="dxa"/>
              <w:top w:w="100" w:type="dxa"/>
              <w:right w:w="90" w:type="dxa"/>
              <w:bottom w:w="90" w:type="dxa"/>
            </w:tcMar>
            <w:tcW w:w="2608"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Uses extensive historical precipitation, discharge and level data from a river context.</w:t>
            </w:r>
            <w:r>
              <w:rPr>
                <w:color w:val="auto"/>
                <w:sz w:val="17"/>
                <w:szCs w:val="17"/>
              </w:rPr>
            </w:r>
          </w:p>
        </w:tc>
        <w:tc>
          <w:tcPr>
            <w:shd w:val="clear" w:color="auto" w:fill="f3f7fa"/>
            <w:tcBorders/>
            <w:tcMar>
              <w:left w:w="96" w:type="dxa"/>
              <w:top w:w="100" w:type="dxa"/>
              <w:right w:w="90" w:type="dxa"/>
              <w:bottom w:w="90" w:type="dxa"/>
            </w:tcMar>
            <w:tcW w:w="2523"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Documents data requirements that make a trained predictor unsuitable for current scope.</w:t>
            </w:r>
            <w:r>
              <w:rPr>
                <w:color w:val="auto"/>
                <w:sz w:val="17"/>
                <w:szCs w:val="17"/>
              </w:rPr>
            </w:r>
          </w:p>
        </w:tc>
      </w:tr>
      <w:tr>
        <w:trPr/>
        <w:tc>
          <w:tcPr>
            <w:tcBorders/>
            <w:tcMar>
              <w:left w:w="96" w:type="dxa"/>
              <w:top w:w="100" w:type="dxa"/>
              <w:right w:w="90" w:type="dxa"/>
              <w:bottom w:w="90" w:type="dxa"/>
            </w:tcMar>
            <w:tcW w:w="158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S9  Tory et al., 2023</w:t>
            </w:r>
            <w:r>
              <w:rPr>
                <w:color w:val="auto"/>
                <w:sz w:val="17"/>
                <w:szCs w:val="17"/>
              </w:rPr>
            </w:r>
          </w:p>
        </w:tc>
        <w:tc>
          <w:tcPr>
            <w:tcBorders/>
            <w:tcMar>
              <w:left w:w="96" w:type="dxa"/>
              <w:top w:w="100" w:type="dxa"/>
              <w:right w:w="90" w:type="dxa"/>
              <w:bottom w:w="90" w:type="dxa"/>
            </w:tcMar>
            <w:tcW w:w="2409"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Interview study of dashboard users’ workplace data practices.</w:t>
            </w:r>
            <w:r>
              <w:rPr>
                <w:color w:val="auto"/>
                <w:sz w:val="17"/>
                <w:szCs w:val="17"/>
              </w:rPr>
            </w:r>
          </w:p>
        </w:tc>
        <w:tc>
          <w:tcPr>
            <w:tcBorders/>
            <w:tcMar>
              <w:left w:w="96" w:type="dxa"/>
              <w:top w:w="100" w:type="dxa"/>
              <w:right w:w="90" w:type="dxa"/>
              <w:bottom w:w="90" w:type="dxa"/>
            </w:tcMar>
            <w:tcW w:w="2608"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General data-work population, not drainage operators or emergency decision-making.</w:t>
            </w:r>
            <w:r>
              <w:rPr>
                <w:color w:val="auto"/>
                <w:sz w:val="17"/>
                <w:szCs w:val="17"/>
              </w:rPr>
            </w:r>
          </w:p>
        </w:tc>
        <w:tc>
          <w:tcPr>
            <w:tcBorders/>
            <w:tcMar>
              <w:left w:w="96" w:type="dxa"/>
              <w:top w:w="100" w:type="dxa"/>
              <w:right w:w="90" w:type="dxa"/>
              <w:bottom w:w="90" w:type="dxa"/>
            </w:tcMar>
            <w:tcW w:w="2523"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Supports task-oriented layouts and observed usability tests rather than decorative dashboards.</w:t>
            </w:r>
            <w:r>
              <w:rPr>
                <w:color w:val="auto"/>
                <w:sz w:val="17"/>
                <w:szCs w:val="17"/>
              </w:rPr>
            </w:r>
          </w:p>
        </w:tc>
      </w:tr>
      <w:tr>
        <w:trPr/>
        <w:tc>
          <w:tcPr>
            <w:shd w:val="clear" w:color="auto" w:fill="f3f7fa"/>
            <w:tcBorders/>
            <w:tcMar>
              <w:left w:w="96" w:type="dxa"/>
              <w:top w:w="100" w:type="dxa"/>
              <w:right w:w="90" w:type="dxa"/>
              <w:bottom w:w="90" w:type="dxa"/>
            </w:tcMar>
            <w:tcW w:w="158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S10  Pimentel Filho et al., 2024</w:t>
            </w:r>
            <w:r>
              <w:rPr>
                <w:color w:val="auto"/>
                <w:sz w:val="17"/>
                <w:szCs w:val="17"/>
              </w:rPr>
            </w:r>
          </w:p>
        </w:tc>
        <w:tc>
          <w:tcPr>
            <w:shd w:val="clear" w:color="auto" w:fill="f3f7fa"/>
            <w:tcBorders/>
            <w:tcMar>
              <w:left w:w="96" w:type="dxa"/>
              <w:top w:w="100" w:type="dxa"/>
              <w:right w:w="90" w:type="dxa"/>
              <w:bottom w:w="90" w:type="dxa"/>
            </w:tcMar>
            <w:tcW w:w="2409"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Multiresolution anomaly detection in hydrological time series.</w:t>
            </w:r>
            <w:r>
              <w:rPr>
                <w:color w:val="auto"/>
                <w:sz w:val="17"/>
                <w:szCs w:val="17"/>
              </w:rPr>
            </w:r>
          </w:p>
        </w:tc>
        <w:tc>
          <w:tcPr>
            <w:shd w:val="clear" w:color="auto" w:fill="f3f7fa"/>
            <w:tcBorders/>
            <w:tcMar>
              <w:left w:w="96" w:type="dxa"/>
              <w:top w:w="100" w:type="dxa"/>
              <w:right w:w="90" w:type="dxa"/>
              <w:bottom w:w="90" w:type="dxa"/>
            </w:tcMar>
            <w:tcW w:w="2608"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Hydrological network data, wavelet methods and scales differ from a low-cost tank sensor.</w:t>
            </w:r>
            <w:r>
              <w:rPr>
                <w:color w:val="auto"/>
                <w:sz w:val="17"/>
                <w:szCs w:val="17"/>
              </w:rPr>
            </w:r>
          </w:p>
        </w:tc>
        <w:tc>
          <w:tcPr>
            <w:shd w:val="clear" w:color="auto" w:fill="f3f7fa"/>
            <w:tcBorders/>
            <w:tcMar>
              <w:left w:w="96" w:type="dxa"/>
              <w:top w:w="100" w:type="dxa"/>
              <w:right w:w="90" w:type="dxa"/>
              <w:bottom w:w="90" w:type="dxa"/>
            </w:tcMar>
            <w:tcW w:w="2523"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Motivates marking anomalies and retaining raw evidence; simple median filtering is a separate choice.</w:t>
            </w:r>
            <w:r>
              <w:rPr>
                <w:color w:val="auto"/>
                <w:sz w:val="17"/>
                <w:szCs w:val="17"/>
              </w:rPr>
            </w:r>
          </w:p>
        </w:tc>
      </w:tr>
    </w:tbl>
    <w:p>
      <w:pPr>
        <w:pBdr/>
        <w:spacing w:after="0"/>
        <w:ind/>
        <w:rPr>
          <w:color w:val="auto"/>
        </w:rPr>
      </w:pPr>
      <w:r>
        <w:rPr>
          <w:color w:val="auto"/>
        </w:rPr>
      </w:r>
      <w:r>
        <w:rPr>
          <w:color w:val="auto"/>
        </w:rPr>
      </w:r>
    </w:p>
    <w:p>
      <w:pPr>
        <w:pStyle w:val="718"/>
        <w:pBdr/>
        <w:spacing/>
        <w:ind/>
        <w:rPr>
          <w:color w:val="auto"/>
        </w:rPr>
      </w:pPr>
      <w:r>
        <w:rPr>
          <w:color w:val="auto"/>
        </w:rPr>
        <w:t xml:space="preserve">3.3 Critical synthesis: sensing and transport</w:t>
      </w:r>
      <w:r>
        <w:rPr>
          <w:color w:val="auto"/>
        </w:rPr>
      </w:r>
    </w:p>
    <w:p>
      <w:pPr>
        <w:pBdr/>
        <w:spacing/>
        <w:ind/>
        <w:rPr>
          <w:color w:val="auto"/>
        </w:rPr>
      </w:pPr>
      <w:r>
        <w:rPr>
          <w:color w:val="auto"/>
        </w:rPr>
        <w:t xml:space="preserve">Connected sensing, alerting and remote visualisation are established features in recent research [S1–S5]. Their presence in earlier systems</w:t>
      </w:r>
      <w:r>
        <w:rPr>
          <w:color w:val="auto"/>
        </w:rPr>
        <w:t xml:space="preserve"> is not a reason to describe the new project as a novel flood-warning method. The value of this exercise is in defining a small, inspectable data flow and specifying what it should do when the sensor and network disagree. For example, an invalid ultrasonic</w:t>
      </w:r>
      <w:r>
        <w:rPr>
          <w:color w:val="auto"/>
        </w:rPr>
        <w:t xml:space="preserve"> observation must not promote or clear a CRITICAL state; an online ESP32 can still have a failed sensor. Research into hydrological anomaly detection [S10] reinforces the need to treat suspect measurements as data-quality events, not ordinary low readings.</w:t>
      </w:r>
      <w:r>
        <w:rPr>
          <w:color w:val="auto"/>
        </w:rPr>
      </w:r>
    </w:p>
    <w:p>
      <w:pPr>
        <w:pBdr/>
        <w:spacing/>
        <w:ind/>
        <w:rPr>
          <w:color w:val="auto"/>
        </w:rPr>
      </w:pPr>
      <w:r>
        <w:rPr>
          <w:color w:val="auto"/>
        </w:rPr>
        <w:t xml:space="preserve">LoRaWAN offers a different range/power/deployment trade-off and is documented in a real flood-monitoring study [S3]. The team selects Wi-Fi and HTTP for a known local test network. Th</w:t>
      </w:r>
      <w:r>
        <w:rPr>
          <w:color w:val="auto"/>
        </w:rPr>
        <w:t xml:space="preserve">is narrows the environment sufficiently to measure packet delivery and API behaviour, but it leaves remote coverage unresolved. Retries and unique sequence identifiers belong at the application layer; HTTP alone does not prevent duplicates after a timeout.</w:t>
      </w:r>
      <w:r>
        <w:rPr>
          <w:color w:val="auto"/>
        </w:rPr>
      </w:r>
    </w:p>
    <w:p>
      <w:pPr>
        <w:pStyle w:val="718"/>
        <w:pBdr/>
        <w:spacing/>
        <w:ind/>
        <w:rPr>
          <w:color w:val="auto"/>
        </w:rPr>
      </w:pPr>
      <w:r>
        <w:rPr>
          <w:color w:val="auto"/>
        </w:rPr>
        <w:t xml:space="preserve">3.4 Critical synthesis: prediction and operator decisions</w:t>
      </w:r>
      <w:r>
        <w:rPr>
          <w:color w:val="auto"/>
        </w:rPr>
      </w:r>
    </w:p>
    <w:p>
      <w:pPr>
        <w:pBdr/>
        <w:spacing/>
        <w:ind/>
        <w:rPr>
          <w:color w:val="auto"/>
        </w:rPr>
      </w:pPr>
      <w:r>
        <w:rPr>
          <w:color w:val="auto"/>
        </w:rPr>
        <w:t xml:space="preserve">The forecasting papers compare trained </w:t>
      </w:r>
      <w:r>
        <w:rPr>
          <w:color w:val="auto"/>
        </w:rPr>
        <w:t xml:space="preserve">networks over rivers and longer temporal horizons [S6–S8]. No representative training dataset for this test vessel appears in the source package. The proposed linear trend therefore answers a smaller question: if the most recent accepted measurements conti</w:t>
      </w:r>
      <w:r>
        <w:rPr>
          <w:color w:val="auto"/>
        </w:rPr>
        <w:t xml:space="preserve">nue at roughly the current rate, how long until the demonstration threshold is crossed? It must return “unavailable” for unstable, flat, falling or insufficient data. This is an engineering heuristic for evaluation, not a validated physical flood forecast.</w:t>
      </w:r>
      <w:r>
        <w:rPr>
          <w:color w:val="auto"/>
        </w:rPr>
      </w:r>
    </w:p>
    <w:p>
      <w:pPr>
        <w:pBdr/>
        <w:spacing/>
        <w:ind/>
        <w:rPr>
          <w:color w:val="auto"/>
        </w:rPr>
      </w:pPr>
      <w:r>
        <w:rPr>
          <w:color w:val="auto"/>
        </w:rPr>
        <w:t xml:space="preserve">Dashboard research [S9] and the prepared frontend discussion themes point toward a decision sequence: inspect the lat</w:t>
      </w:r>
      <w:r>
        <w:rPr>
          <w:color w:val="auto"/>
        </w:rPr>
        <w:t xml:space="preserve">est value, check freshness and connectivity, then open history or event evidence. The hypothesis that this reduces operator error remains untested. WCAG 2.2 provides measurable requirements for keyboard access, focus indication and readable warnings [T12].</w:t>
      </w:r>
      <w:r>
        <w:rPr>
          <w:color w:val="auto"/>
        </w:rPr>
      </w:r>
    </w:p>
    <w:p>
      <w:pPr>
        <w:pStyle w:val="718"/>
        <w:pBdr/>
        <w:spacing/>
        <w:ind/>
        <w:rPr>
          <w:color w:val="auto"/>
        </w:rPr>
      </w:pPr>
      <w:r>
        <w:rPr>
          <w:color w:val="auto"/>
        </w:rPr>
        <w:t xml:space="preserve">3.5 Research gap addressed by the project</w:t>
      </w:r>
      <w:r>
        <w:rPr>
          <w:color w:val="auto"/>
        </w:rPr>
      </w:r>
    </w:p>
    <w:p>
      <w:pPr>
        <w:pBdr/>
        <w:spacing/>
        <w:ind/>
        <w:rPr>
          <w:color w:val="auto"/>
        </w:rPr>
      </w:pPr>
      <w:r>
        <w:rPr>
          <w:color w:val="auto"/>
        </w:rPr>
        <w:t xml:space="preserve">The reviewed sources demonstrate in</w:t>
      </w:r>
      <w:r>
        <w:rPr>
          <w:color w:val="auto"/>
        </w:rPr>
        <w:t xml:space="preserve">dividual sensing, communication, monitoring and forecasting methods, but they do not provide evidence that this team’s exact combination of a five-second test stream, explicit no-data semantics, retransmission deduplication, server-owned thresholds and fiv</w:t>
      </w:r>
      <w:r>
        <w:rPr>
          <w:color w:val="auto"/>
        </w:rPr>
        <w:t xml:space="preserve">e-screen operator workflow already works. The report defines this integration and a reproducible assessment of its failure modes as the project’s contribution. It deliberately makes no scientific novelty or comparative accuracy claim before implementation.</w:t>
      </w:r>
      <w:r>
        <w:rPr>
          <w:color w:val="auto"/>
        </w:rPr>
      </w:r>
    </w:p>
    <w:p>
      <w:pPr>
        <w:pBdr/>
        <w:spacing/>
        <w:ind/>
        <w:rPr>
          <w:color w:val="auto"/>
        </w:rPr>
      </w:pPr>
      <w:r>
        <w:rPr>
          <w:color w:val="auto"/>
        </w:rPr>
        <w:br w:type="page" w:clear="all"/>
      </w:r>
      <w:r>
        <w:rPr>
          <w:color w:val="auto"/>
        </w:rPr>
      </w:r>
    </w:p>
    <w:p>
      <w:pPr>
        <w:pStyle w:val="717"/>
        <w:pBdr/>
        <w:spacing/>
        <w:ind/>
        <w:rPr>
          <w:color w:val="auto"/>
        </w:rPr>
      </w:pPr>
      <w:r>
        <w:rPr>
          <w:color w:val="auto"/>
        </w:rPr>
        <w:t xml:space="preserve">4. Existing System Comparison</w:t>
      </w:r>
      <w:r>
        <w:rPr>
          <w:color w:val="auto"/>
        </w:rPr>
      </w:r>
    </w:p>
    <w:p>
      <w:pPr>
        <w:pStyle w:val="718"/>
        <w:pBdr/>
        <w:spacing/>
        <w:ind/>
        <w:rPr>
          <w:color w:val="auto"/>
        </w:rPr>
      </w:pPr>
      <w:r>
        <w:rPr>
          <w:color w:val="auto"/>
        </w:rPr>
        <w:t xml:space="preserve">4.1 Comparator scope and interpretation</w:t>
      </w:r>
      <w:r>
        <w:rPr>
          <w:color w:val="auto"/>
        </w:rPr>
      </w:r>
    </w:p>
    <w:p>
      <w:pPr>
        <w:pBdr/>
        <w:spacing/>
        <w:ind/>
        <w:rPr>
          <w:color w:val="auto"/>
        </w:rPr>
      </w:pPr>
      <w:r>
        <w:rPr>
          <w:color w:val="auto"/>
        </w:rPr>
        <w:t xml:space="preserve">ThingSpeak and Blynk are hosted IoT application platforms; Grafana OSS is an observability and dashboard tool connected to a data source; Hach FL</w:t>
      </w:r>
      <w:r>
        <w:rPr>
          <w:color w:val="auto"/>
        </w:rPr>
        <w:t xml:space="preserve">900 is an industrial flow-logger family whose features depend on the sensor, communications and service configuration. Comparing these as if they were identical turnkey drainage solutions would be misleading. The ten criteria below assess their documented </w:t>
      </w:r>
      <w:r>
        <w:rPr>
          <w:color w:val="auto"/>
        </w:rPr>
        <w:t xml:space="preserve">capabilities and the additional assembly or programming required to match the proposed prototype. “Configurable” means the feature can be created through configuration or other components, not that it is a finished drainage-specific implementation [T4–T8].</w:t>
      </w:r>
      <w:r>
        <w:rPr>
          <w:color w:val="auto"/>
        </w:rPr>
      </w:r>
    </w:p>
    <w:p>
      <w:pPr>
        <w:pStyle w:val="876"/>
        <w:keepNext w:val="true"/>
        <w:pBdr/>
        <w:spacing/>
        <w:ind/>
        <w:rPr>
          <w:b/>
          <w:bCs/>
          <w:color w:val="auto"/>
        </w:rPr>
      </w:pPr>
      <w:r>
        <w:rPr>
          <w:b/>
          <w:bCs/>
          <w:color w:val="auto"/>
        </w:rPr>
        <w:t xml:space="preserve">Table 4.1. Four solutions assessed on ten criteria; bracketed codes identify official documentation.</w:t>
      </w:r>
      <w:r>
        <w:rPr>
          <w:b/>
          <w:bCs/>
          <w:color w:val="auto"/>
        </w:rPr>
      </w:r>
    </w:p>
    <w:tbl>
      <w:tblPr>
        <w:jc w:val="center"/>
        <w:tblW w:w="0" w:type="auto"/>
        <w:tblBorders>
          <w:top w:val="single" w:color="d5e0e8" w:sz="4" w:space="0"/>
          <w:left w:val="single" w:color="d5e0e8" w:sz="4" w:space="0"/>
          <w:bottom w:val="single" w:color="d5e0e8" w:sz="4" w:space="0"/>
          <w:right w:val="single" w:color="d5e0e8" w:sz="4" w:space="0"/>
          <w:insideH w:val="single" w:color="d5e0e8" w:sz="4" w:space="0"/>
          <w:insideV w:val="single" w:color="d5e0e8" w:sz="4" w:space="0"/>
        </w:tblBorders>
        <w:tblLayout w:type="fixed"/>
        <w:tblLook w:val="04A0" w:firstRow="1" w:lastRow="0" w:firstColumn="1" w:lastColumn="0" w:noHBand="0" w:noVBand="1"/>
      </w:tblPr>
      <w:tblGrid>
        <w:gridCol w:w="1531"/>
        <w:gridCol w:w="1843"/>
        <w:gridCol w:w="1843"/>
        <w:gridCol w:w="1956"/>
        <w:gridCol w:w="1956"/>
      </w:tblGrid>
      <w:tr>
        <w:trPr>
          <w:tblHeader/>
        </w:trPr>
        <w:tc>
          <w:tcPr>
            <w:shd w:val="clear" w:color="auto" w:fill="dbe5f1" w:themeFill="accent1" w:themeFillTint="33"/>
            <w:tcBorders/>
            <w:tcMar>
              <w:left w:w="96" w:type="dxa"/>
              <w:top w:w="100" w:type="dxa"/>
              <w:right w:w="90" w:type="dxa"/>
              <w:bottom w:w="90" w:type="dxa"/>
            </w:tcMar>
            <w:tcW w:w="1854" w:type="dxa"/>
            <w:vAlign w:val="center"/>
            <w:textDirection w:val="lrTb"/>
            <w:noWrap w:val="false"/>
          </w:tcPr>
          <w:p>
            <w:pPr>
              <w:pStyle w:val="877"/>
              <w:pBdr/>
              <w:spacing w:after="20"/>
              <w:ind/>
              <w:rPr>
                <w:b/>
                <w:bCs/>
                <w:color w:val="auto"/>
                <w:sz w:val="16"/>
                <w:szCs w:val="16"/>
              </w:rPr>
            </w:pPr>
            <w:r>
              <w:rPr>
                <w:b/>
                <w:bCs/>
                <w:color w:val="auto"/>
                <w:sz w:val="16"/>
                <w:szCs w:val="16"/>
              </w:rPr>
              <w:t xml:space="preserve">Criterion</w:t>
            </w:r>
            <w:r>
              <w:rPr>
                <w:b/>
                <w:bCs/>
                <w:color w:val="auto"/>
                <w:sz w:val="16"/>
                <w:szCs w:val="16"/>
              </w:rPr>
            </w:r>
          </w:p>
        </w:tc>
        <w:tc>
          <w:tcPr>
            <w:shd w:val="clear" w:color="auto" w:fill="dbe5f1" w:themeFill="accent1" w:themeFillTint="33"/>
            <w:tcBorders/>
            <w:tcMar>
              <w:left w:w="96" w:type="dxa"/>
              <w:top w:w="100" w:type="dxa"/>
              <w:right w:w="90" w:type="dxa"/>
              <w:bottom w:w="90" w:type="dxa"/>
            </w:tcMar>
            <w:tcW w:w="1854" w:type="dxa"/>
            <w:vAlign w:val="center"/>
            <w:textDirection w:val="lrTb"/>
            <w:noWrap w:val="false"/>
          </w:tcPr>
          <w:p>
            <w:pPr>
              <w:pStyle w:val="877"/>
              <w:pBdr/>
              <w:spacing w:after="20"/>
              <w:ind/>
              <w:rPr>
                <w:b/>
                <w:bCs/>
                <w:color w:val="auto"/>
                <w:sz w:val="16"/>
                <w:szCs w:val="16"/>
              </w:rPr>
            </w:pPr>
            <w:r>
              <w:rPr>
                <w:b/>
                <w:bCs/>
                <w:color w:val="auto"/>
                <w:sz w:val="16"/>
                <w:szCs w:val="16"/>
              </w:rPr>
              <w:t xml:space="preserve">ThingSpeak</w:t>
            </w:r>
            <w:r>
              <w:rPr>
                <w:b/>
                <w:bCs/>
                <w:color w:val="auto"/>
                <w:sz w:val="16"/>
                <w:szCs w:val="16"/>
              </w:rPr>
            </w:r>
          </w:p>
        </w:tc>
        <w:tc>
          <w:tcPr>
            <w:shd w:val="clear" w:color="auto" w:fill="dbe5f1" w:themeFill="accent1" w:themeFillTint="33"/>
            <w:tcBorders/>
            <w:tcMar>
              <w:left w:w="96" w:type="dxa"/>
              <w:top w:w="100" w:type="dxa"/>
              <w:right w:w="90" w:type="dxa"/>
              <w:bottom w:w="90" w:type="dxa"/>
            </w:tcMar>
            <w:tcW w:w="1854" w:type="dxa"/>
            <w:vAlign w:val="center"/>
            <w:textDirection w:val="lrTb"/>
            <w:noWrap w:val="false"/>
          </w:tcPr>
          <w:p>
            <w:pPr>
              <w:pStyle w:val="877"/>
              <w:pBdr/>
              <w:spacing w:after="20"/>
              <w:ind/>
              <w:rPr>
                <w:b/>
                <w:bCs/>
                <w:color w:val="auto"/>
                <w:sz w:val="16"/>
                <w:szCs w:val="16"/>
              </w:rPr>
            </w:pPr>
            <w:r>
              <w:rPr>
                <w:b/>
                <w:bCs/>
                <w:color w:val="auto"/>
                <w:sz w:val="16"/>
                <w:szCs w:val="16"/>
              </w:rPr>
              <w:t xml:space="preserve">Blynk</w:t>
            </w:r>
            <w:r>
              <w:rPr>
                <w:b/>
                <w:bCs/>
                <w:color w:val="auto"/>
                <w:sz w:val="16"/>
                <w:szCs w:val="16"/>
              </w:rPr>
            </w:r>
          </w:p>
        </w:tc>
        <w:tc>
          <w:tcPr>
            <w:shd w:val="clear" w:color="auto" w:fill="dbe5f1" w:themeFill="accent1" w:themeFillTint="33"/>
            <w:tcBorders/>
            <w:tcMar>
              <w:left w:w="96" w:type="dxa"/>
              <w:top w:w="100" w:type="dxa"/>
              <w:right w:w="90" w:type="dxa"/>
              <w:bottom w:w="90" w:type="dxa"/>
            </w:tcMar>
            <w:tcW w:w="1854" w:type="dxa"/>
            <w:vAlign w:val="center"/>
            <w:textDirection w:val="lrTb"/>
            <w:noWrap w:val="false"/>
          </w:tcPr>
          <w:p>
            <w:pPr>
              <w:pStyle w:val="877"/>
              <w:pBdr/>
              <w:spacing w:after="20"/>
              <w:ind/>
              <w:rPr>
                <w:b/>
                <w:bCs/>
                <w:color w:val="auto"/>
                <w:sz w:val="16"/>
                <w:szCs w:val="16"/>
              </w:rPr>
            </w:pPr>
            <w:r>
              <w:rPr>
                <w:b/>
                <w:bCs/>
                <w:color w:val="auto"/>
                <w:sz w:val="16"/>
                <w:szCs w:val="16"/>
              </w:rPr>
              <w:t xml:space="preserve">Grafana OSS + DB</w:t>
            </w:r>
            <w:r>
              <w:rPr>
                <w:b/>
                <w:bCs/>
                <w:color w:val="auto"/>
                <w:sz w:val="16"/>
                <w:szCs w:val="16"/>
              </w:rPr>
            </w:r>
          </w:p>
        </w:tc>
        <w:tc>
          <w:tcPr>
            <w:shd w:val="clear" w:color="auto" w:fill="dbe5f1" w:themeFill="accent1" w:themeFillTint="33"/>
            <w:tcBorders/>
            <w:tcMar>
              <w:left w:w="96" w:type="dxa"/>
              <w:top w:w="100" w:type="dxa"/>
              <w:right w:w="90" w:type="dxa"/>
              <w:bottom w:w="90" w:type="dxa"/>
            </w:tcMar>
            <w:tcW w:w="1854" w:type="dxa"/>
            <w:vAlign w:val="center"/>
            <w:textDirection w:val="lrTb"/>
            <w:noWrap w:val="false"/>
          </w:tcPr>
          <w:p>
            <w:pPr>
              <w:pStyle w:val="877"/>
              <w:pBdr/>
              <w:spacing w:after="20"/>
              <w:ind/>
              <w:rPr>
                <w:b/>
                <w:bCs/>
                <w:color w:val="auto"/>
                <w:sz w:val="16"/>
                <w:szCs w:val="16"/>
              </w:rPr>
            </w:pPr>
            <w:r>
              <w:rPr>
                <w:b/>
                <w:bCs/>
                <w:color w:val="auto"/>
                <w:sz w:val="16"/>
                <w:szCs w:val="16"/>
              </w:rPr>
              <w:t xml:space="preserve">Hach FL900 family</w:t>
            </w:r>
            <w:r>
              <w:rPr>
                <w:b/>
                <w:bCs/>
                <w:color w:val="auto"/>
                <w:sz w:val="16"/>
                <w:szCs w:val="16"/>
              </w:rPr>
            </w:r>
          </w:p>
        </w:tc>
      </w:tr>
      <w:tr>
        <w:trPr/>
        <w:tc>
          <w:tcPr>
            <w:tcBorders/>
            <w:tcMar>
              <w:left w:w="96" w:type="dxa"/>
              <w:top w:w="100" w:type="dxa"/>
              <w:right w:w="90" w:type="dxa"/>
              <w:bottom w:w="90" w:type="dxa"/>
            </w:tcMar>
            <w:tcW w:w="1531"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1. Current readings</w:t>
            </w:r>
            <w:r>
              <w:rPr>
                <w:color w:val="auto"/>
                <w:sz w:val="16"/>
                <w:szCs w:val="16"/>
              </w:rPr>
            </w:r>
          </w:p>
        </w:tc>
        <w:tc>
          <w:tcPr>
            <w:tcBorders/>
            <w:tcMar>
              <w:left w:w="96" w:type="dxa"/>
              <w:top w:w="100" w:type="dxa"/>
              <w:right w:w="90" w:type="dxa"/>
              <w:bottom w:w="90" w:type="dxa"/>
            </w:tcMar>
            <w:tcW w:w="1843"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Channel data; free update interval constrained [T4]</w:t>
            </w:r>
            <w:r>
              <w:rPr>
                <w:color w:val="auto"/>
                <w:sz w:val="16"/>
                <w:szCs w:val="16"/>
              </w:rPr>
            </w:r>
          </w:p>
        </w:tc>
        <w:tc>
          <w:tcPr>
            <w:tcBorders/>
            <w:tcMar>
              <w:left w:w="96" w:type="dxa"/>
              <w:top w:w="100" w:type="dxa"/>
              <w:right w:w="90" w:type="dxa"/>
              <w:bottom w:w="90" w:type="dxa"/>
            </w:tcMar>
            <w:tcW w:w="1843"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Widgets for telemetry [T6]</w:t>
            </w:r>
            <w:r>
              <w:rPr>
                <w:color w:val="auto"/>
                <w:sz w:val="16"/>
                <w:szCs w:val="16"/>
              </w:rPr>
            </w:r>
          </w:p>
        </w:tc>
        <w:tc>
          <w:tcPr>
            <w:tcBorders/>
            <w:tcMar>
              <w:left w:w="96" w:type="dxa"/>
              <w:top w:w="100" w:type="dxa"/>
              <w:right w:w="90" w:type="dxa"/>
              <w:bottom w:w="90" w:type="dxa"/>
            </w:tcMar>
            <w:tcW w:w="1956"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Live visualisation through configured data source [T7]</w:t>
            </w:r>
            <w:r>
              <w:rPr>
                <w:color w:val="auto"/>
                <w:sz w:val="16"/>
                <w:szCs w:val="16"/>
              </w:rPr>
            </w:r>
          </w:p>
        </w:tc>
        <w:tc>
          <w:tcPr>
            <w:tcBorders/>
            <w:tcMar>
              <w:left w:w="96" w:type="dxa"/>
              <w:top w:w="100" w:type="dxa"/>
              <w:right w:w="90" w:type="dxa"/>
              <w:bottom w:w="90" w:type="dxa"/>
            </w:tcMar>
            <w:tcW w:w="1956"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Logger/sensor pairing; remote view depends on configuration [T8]</w:t>
            </w:r>
            <w:r>
              <w:rPr>
                <w:color w:val="auto"/>
                <w:sz w:val="16"/>
                <w:szCs w:val="16"/>
              </w:rPr>
            </w:r>
          </w:p>
        </w:tc>
      </w:tr>
      <w:tr>
        <w:trPr/>
        <w:tc>
          <w:tcPr>
            <w:shd w:val="clear" w:color="auto" w:fill="f3f7fa"/>
            <w:tcBorders/>
            <w:tcMar>
              <w:left w:w="96" w:type="dxa"/>
              <w:top w:w="100" w:type="dxa"/>
              <w:right w:w="90" w:type="dxa"/>
              <w:bottom w:w="90" w:type="dxa"/>
            </w:tcMar>
            <w:tcW w:w="1531"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2. Historical chart</w:t>
            </w:r>
            <w:r>
              <w:rPr>
                <w:color w:val="auto"/>
                <w:sz w:val="16"/>
                <w:szCs w:val="16"/>
              </w:rPr>
            </w:r>
          </w:p>
        </w:tc>
        <w:tc>
          <w:tcPr>
            <w:shd w:val="clear" w:color="auto" w:fill="f3f7fa"/>
            <w:tcBorders/>
            <w:tcMar>
              <w:left w:w="96" w:type="dxa"/>
              <w:top w:w="100" w:type="dxa"/>
              <w:right w:w="90" w:type="dxa"/>
              <w:bottom w:w="90" w:type="dxa"/>
            </w:tcMar>
            <w:tcW w:w="1843"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Saved channel history and plots [T5]</w:t>
            </w:r>
            <w:r>
              <w:rPr>
                <w:color w:val="auto"/>
                <w:sz w:val="16"/>
                <w:szCs w:val="16"/>
              </w:rPr>
            </w:r>
          </w:p>
        </w:tc>
        <w:tc>
          <w:tcPr>
            <w:shd w:val="clear" w:color="auto" w:fill="f3f7fa"/>
            <w:tcBorders/>
            <w:tcMar>
              <w:left w:w="96" w:type="dxa"/>
              <w:top w:w="100" w:type="dxa"/>
              <w:right w:w="90" w:type="dxa"/>
              <w:bottom w:w="90" w:type="dxa"/>
            </w:tcMar>
            <w:tcW w:w="1843"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Datastream history charts [T6]</w:t>
            </w:r>
            <w:r>
              <w:rPr>
                <w:color w:val="auto"/>
                <w:sz w:val="16"/>
                <w:szCs w:val="16"/>
              </w:rPr>
            </w:r>
          </w:p>
        </w:tc>
        <w:tc>
          <w:tcPr>
            <w:shd w:val="clear" w:color="auto" w:fill="f3f7fa"/>
            <w:tcBorders/>
            <w:tcMar>
              <w:left w:w="96" w:type="dxa"/>
              <w:top w:w="100" w:type="dxa"/>
              <w:right w:w="90" w:type="dxa"/>
              <w:bottom w:w="90" w:type="dxa"/>
            </w:tcMar>
            <w:tcW w:w="1956"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Queries time-series history from attached store [T7]</w:t>
            </w:r>
            <w:r>
              <w:rPr>
                <w:color w:val="auto"/>
                <w:sz w:val="16"/>
                <w:szCs w:val="16"/>
              </w:rPr>
            </w:r>
          </w:p>
        </w:tc>
        <w:tc>
          <w:tcPr>
            <w:shd w:val="clear" w:color="auto" w:fill="f3f7fa"/>
            <w:tcBorders/>
            <w:tcMar>
              <w:left w:w="96" w:type="dxa"/>
              <w:top w:w="100" w:type="dxa"/>
              <w:right w:w="90" w:type="dxa"/>
              <w:bottom w:w="90" w:type="dxa"/>
            </w:tcMar>
            <w:tcW w:w="1956"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Stored logger readings and desktop viewing [T8]</w:t>
            </w:r>
            <w:r>
              <w:rPr>
                <w:color w:val="auto"/>
                <w:sz w:val="16"/>
                <w:szCs w:val="16"/>
              </w:rPr>
            </w:r>
          </w:p>
        </w:tc>
      </w:tr>
      <w:tr>
        <w:trPr/>
        <w:tc>
          <w:tcPr>
            <w:tcBorders/>
            <w:tcMar>
              <w:left w:w="96" w:type="dxa"/>
              <w:top w:w="100" w:type="dxa"/>
              <w:right w:w="90" w:type="dxa"/>
              <w:bottom w:w="90" w:type="dxa"/>
            </w:tcMar>
            <w:tcW w:w="1531"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3. Threshold alerts</w:t>
            </w:r>
            <w:r>
              <w:rPr>
                <w:color w:val="auto"/>
                <w:sz w:val="16"/>
                <w:szCs w:val="16"/>
              </w:rPr>
            </w:r>
          </w:p>
        </w:tc>
        <w:tc>
          <w:tcPr>
            <w:tcBorders/>
            <w:tcMar>
              <w:left w:w="96" w:type="dxa"/>
              <w:top w:w="100" w:type="dxa"/>
              <w:right w:w="90" w:type="dxa"/>
              <w:bottom w:w="90" w:type="dxa"/>
            </w:tcMar>
            <w:tcW w:w="1843"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Conditional React actions [T5]</w:t>
            </w:r>
            <w:r>
              <w:rPr>
                <w:color w:val="auto"/>
                <w:sz w:val="16"/>
                <w:szCs w:val="16"/>
              </w:rPr>
            </w:r>
          </w:p>
        </w:tc>
        <w:tc>
          <w:tcPr>
            <w:tcBorders/>
            <w:tcMar>
              <w:left w:w="96" w:type="dxa"/>
              <w:top w:w="100" w:type="dxa"/>
              <w:right w:w="90" w:type="dxa"/>
              <w:bottom w:w="90" w:type="dxa"/>
            </w:tcMar>
            <w:tcW w:w="1843"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Value-based automations [T6]</w:t>
            </w:r>
            <w:r>
              <w:rPr>
                <w:color w:val="auto"/>
                <w:sz w:val="16"/>
                <w:szCs w:val="16"/>
              </w:rPr>
            </w:r>
          </w:p>
        </w:tc>
        <w:tc>
          <w:tcPr>
            <w:tcBorders/>
            <w:tcMar>
              <w:left w:w="96" w:type="dxa"/>
              <w:top w:w="100" w:type="dxa"/>
              <w:right w:w="90" w:type="dxa"/>
              <w:bottom w:w="90" w:type="dxa"/>
            </w:tcMar>
            <w:tcW w:w="1956"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Configurable alert rules [T7]</w:t>
            </w:r>
            <w:r>
              <w:rPr>
                <w:color w:val="auto"/>
                <w:sz w:val="16"/>
                <w:szCs w:val="16"/>
              </w:rPr>
            </w:r>
          </w:p>
        </w:tc>
        <w:tc>
          <w:tcPr>
            <w:tcBorders/>
            <w:tcMar>
              <w:left w:w="96" w:type="dxa"/>
              <w:top w:w="100" w:type="dxa"/>
              <w:right w:w="90" w:type="dxa"/>
              <w:bottom w:w="90" w:type="dxa"/>
            </w:tcMar>
            <w:tcW w:w="1956"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Alarm operation varies by logger/sensor setup [T8]</w:t>
            </w:r>
            <w:r>
              <w:rPr>
                <w:color w:val="auto"/>
                <w:sz w:val="16"/>
                <w:szCs w:val="16"/>
              </w:rPr>
            </w:r>
          </w:p>
        </w:tc>
      </w:tr>
      <w:tr>
        <w:trPr/>
        <w:tc>
          <w:tcPr>
            <w:shd w:val="clear" w:color="auto" w:fill="f3f7fa"/>
            <w:tcBorders/>
            <w:tcMar>
              <w:left w:w="96" w:type="dxa"/>
              <w:top w:w="100" w:type="dxa"/>
              <w:right w:w="90" w:type="dxa"/>
              <w:bottom w:w="90" w:type="dxa"/>
            </w:tcMar>
            <w:tcW w:w="1531"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4. ETA to critical</w:t>
            </w:r>
            <w:r>
              <w:rPr>
                <w:color w:val="auto"/>
                <w:sz w:val="16"/>
                <w:szCs w:val="16"/>
              </w:rPr>
            </w:r>
          </w:p>
        </w:tc>
        <w:tc>
          <w:tcPr>
            <w:shd w:val="clear" w:color="auto" w:fill="f3f7fa"/>
            <w:tcBorders/>
            <w:tcMar>
              <w:left w:w="96" w:type="dxa"/>
              <w:top w:w="100" w:type="dxa"/>
              <w:right w:w="90" w:type="dxa"/>
              <w:bottom w:w="90" w:type="dxa"/>
            </w:tcMar>
            <w:tcW w:w="1843"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Custom MATLAB logic possible; not turnkey [T5]</w:t>
            </w:r>
            <w:r>
              <w:rPr>
                <w:color w:val="auto"/>
                <w:sz w:val="16"/>
                <w:szCs w:val="16"/>
              </w:rPr>
            </w:r>
          </w:p>
        </w:tc>
        <w:tc>
          <w:tcPr>
            <w:shd w:val="clear" w:color="auto" w:fill="f3f7fa"/>
            <w:tcBorders/>
            <w:tcMar>
              <w:left w:w="96" w:type="dxa"/>
              <w:top w:w="100" w:type="dxa"/>
              <w:right w:w="90" w:type="dxa"/>
              <w:bottom w:w="90" w:type="dxa"/>
            </w:tcMar>
            <w:tcW w:w="1843"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Custom implementation required [T6]</w:t>
            </w:r>
            <w:r>
              <w:rPr>
                <w:color w:val="auto"/>
                <w:sz w:val="16"/>
                <w:szCs w:val="16"/>
              </w:rPr>
            </w:r>
          </w:p>
        </w:tc>
        <w:tc>
          <w:tcPr>
            <w:shd w:val="clear" w:color="auto" w:fill="f3f7fa"/>
            <w:tcBorders/>
            <w:tcMar>
              <w:left w:w="96" w:type="dxa"/>
              <w:top w:w="100" w:type="dxa"/>
              <w:right w:w="90" w:type="dxa"/>
              <w:bottom w:w="90" w:type="dxa"/>
            </w:tcMar>
            <w:tcW w:w="1956"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Custom calculation/data needed [T7]</w:t>
            </w:r>
            <w:r>
              <w:rPr>
                <w:color w:val="auto"/>
                <w:sz w:val="16"/>
                <w:szCs w:val="16"/>
              </w:rPr>
            </w:r>
          </w:p>
        </w:tc>
        <w:tc>
          <w:tcPr>
            <w:shd w:val="clear" w:color="auto" w:fill="f3f7fa"/>
            <w:tcBorders/>
            <w:tcMar>
              <w:left w:w="96" w:type="dxa"/>
              <w:top w:w="100" w:type="dxa"/>
              <w:right w:w="90" w:type="dxa"/>
              <w:bottom w:w="90" w:type="dxa"/>
            </w:tcMar>
            <w:tcW w:w="1956"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Not established for the reviewed model [T8]</w:t>
            </w:r>
            <w:r>
              <w:rPr>
                <w:color w:val="auto"/>
                <w:sz w:val="16"/>
                <w:szCs w:val="16"/>
              </w:rPr>
            </w:r>
          </w:p>
        </w:tc>
      </w:tr>
      <w:tr>
        <w:trPr/>
        <w:tc>
          <w:tcPr>
            <w:tcBorders/>
            <w:tcMar>
              <w:left w:w="96" w:type="dxa"/>
              <w:top w:w="100" w:type="dxa"/>
              <w:right w:w="90" w:type="dxa"/>
              <w:bottom w:w="90" w:type="dxa"/>
            </w:tcMar>
            <w:tcW w:w="1531"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5. Device freshness</w:t>
            </w:r>
            <w:r>
              <w:rPr>
                <w:color w:val="auto"/>
                <w:sz w:val="16"/>
                <w:szCs w:val="16"/>
              </w:rPr>
            </w:r>
          </w:p>
        </w:tc>
        <w:tc>
          <w:tcPr>
            <w:tcBorders/>
            <w:tcMar>
              <w:left w:w="96" w:type="dxa"/>
              <w:top w:w="100" w:type="dxa"/>
              <w:right w:w="90" w:type="dxa"/>
              <w:bottom w:w="90" w:type="dxa"/>
            </w:tcMar>
            <w:tcW w:w="1843"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Inactivity check can be configured [T5]</w:t>
            </w:r>
            <w:r>
              <w:rPr>
                <w:color w:val="auto"/>
                <w:sz w:val="16"/>
                <w:szCs w:val="16"/>
              </w:rPr>
            </w:r>
          </w:p>
        </w:tc>
        <w:tc>
          <w:tcPr>
            <w:tcBorders/>
            <w:tcMar>
              <w:left w:w="96" w:type="dxa"/>
              <w:top w:w="100" w:type="dxa"/>
              <w:right w:w="90" w:type="dxa"/>
              <w:bottom w:w="90" w:type="dxa"/>
            </w:tcMar>
            <w:tcW w:w="1843"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Online/offline lifecycle and timeout [T6]</w:t>
            </w:r>
            <w:r>
              <w:rPr>
                <w:color w:val="auto"/>
                <w:sz w:val="16"/>
                <w:szCs w:val="16"/>
              </w:rPr>
            </w:r>
          </w:p>
        </w:tc>
        <w:tc>
          <w:tcPr>
            <w:tcBorders/>
            <w:tcMar>
              <w:left w:w="96" w:type="dxa"/>
              <w:top w:w="100" w:type="dxa"/>
              <w:right w:w="90" w:type="dxa"/>
              <w:bottom w:w="90" w:type="dxa"/>
            </w:tcMar>
            <w:tcW w:w="1956"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No-data alerts when configured [T7]</w:t>
            </w:r>
            <w:r>
              <w:rPr>
                <w:color w:val="auto"/>
                <w:sz w:val="16"/>
                <w:szCs w:val="16"/>
              </w:rPr>
            </w:r>
          </w:p>
        </w:tc>
        <w:tc>
          <w:tcPr>
            <w:tcBorders/>
            <w:tcMar>
              <w:left w:w="96" w:type="dxa"/>
              <w:top w:w="100" w:type="dxa"/>
              <w:right w:w="90" w:type="dxa"/>
              <w:bottom w:w="90" w:type="dxa"/>
            </w:tcMar>
            <w:tcW w:w="1956"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Logger fault and service features are configuration-dependent [T8]</w:t>
            </w:r>
            <w:r>
              <w:rPr>
                <w:color w:val="auto"/>
                <w:sz w:val="16"/>
                <w:szCs w:val="16"/>
              </w:rPr>
            </w:r>
          </w:p>
        </w:tc>
      </w:tr>
      <w:tr>
        <w:trPr/>
        <w:tc>
          <w:tcPr>
            <w:shd w:val="clear" w:color="auto" w:fill="f3f7fa"/>
            <w:tcBorders/>
            <w:tcMar>
              <w:left w:w="96" w:type="dxa"/>
              <w:top w:w="100" w:type="dxa"/>
              <w:right w:w="90" w:type="dxa"/>
              <w:bottom w:w="90" w:type="dxa"/>
            </w:tcMar>
            <w:tcW w:w="1531"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6. Custom logic</w:t>
            </w:r>
            <w:r>
              <w:rPr>
                <w:color w:val="auto"/>
                <w:sz w:val="16"/>
                <w:szCs w:val="16"/>
              </w:rPr>
            </w:r>
          </w:p>
        </w:tc>
        <w:tc>
          <w:tcPr>
            <w:shd w:val="clear" w:color="auto" w:fill="f3f7fa"/>
            <w:tcBorders/>
            <w:tcMar>
              <w:left w:w="96" w:type="dxa"/>
              <w:top w:w="100" w:type="dxa"/>
              <w:right w:w="90" w:type="dxa"/>
              <w:bottom w:w="90" w:type="dxa"/>
            </w:tcMar>
            <w:tcW w:w="1843"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MATLAB/apps/API [T5]</w:t>
            </w:r>
            <w:r>
              <w:rPr>
                <w:color w:val="auto"/>
                <w:sz w:val="16"/>
                <w:szCs w:val="16"/>
              </w:rPr>
            </w:r>
          </w:p>
        </w:tc>
        <w:tc>
          <w:tcPr>
            <w:shd w:val="clear" w:color="auto" w:fill="f3f7fa"/>
            <w:tcBorders/>
            <w:tcMar>
              <w:left w:w="96" w:type="dxa"/>
              <w:top w:w="100" w:type="dxa"/>
              <w:right w:w="90" w:type="dxa"/>
              <w:bottom w:w="90" w:type="dxa"/>
            </w:tcMar>
            <w:tcW w:w="1843"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Datastreams/templates/automation [T6]</w:t>
            </w:r>
            <w:r>
              <w:rPr>
                <w:color w:val="auto"/>
                <w:sz w:val="16"/>
                <w:szCs w:val="16"/>
              </w:rPr>
            </w:r>
          </w:p>
        </w:tc>
        <w:tc>
          <w:tcPr>
            <w:shd w:val="clear" w:color="auto" w:fill="f3f7fa"/>
            <w:tcBorders/>
            <w:tcMar>
              <w:left w:w="96" w:type="dxa"/>
              <w:top w:w="100" w:type="dxa"/>
              <w:right w:w="90" w:type="dxa"/>
              <w:bottom w:w="90" w:type="dxa"/>
            </w:tcMar>
            <w:tcW w:w="1956"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Queries, panels and plugins [T7]</w:t>
            </w:r>
            <w:r>
              <w:rPr>
                <w:color w:val="auto"/>
                <w:sz w:val="16"/>
                <w:szCs w:val="16"/>
              </w:rPr>
            </w:r>
          </w:p>
        </w:tc>
        <w:tc>
          <w:tcPr>
            <w:shd w:val="clear" w:color="auto" w:fill="f3f7fa"/>
            <w:tcBorders/>
            <w:tcMar>
              <w:left w:w="96" w:type="dxa"/>
              <w:top w:w="100" w:type="dxa"/>
              <w:right w:w="90" w:type="dxa"/>
              <w:bottom w:w="90" w:type="dxa"/>
            </w:tcMar>
            <w:tcW w:w="1956"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Vendor configuration within supported logger features [T8]</w:t>
            </w:r>
            <w:r>
              <w:rPr>
                <w:color w:val="auto"/>
                <w:sz w:val="16"/>
                <w:szCs w:val="16"/>
              </w:rPr>
            </w:r>
          </w:p>
        </w:tc>
      </w:tr>
      <w:tr>
        <w:trPr/>
        <w:tc>
          <w:tcPr>
            <w:tcBorders/>
            <w:tcMar>
              <w:left w:w="96" w:type="dxa"/>
              <w:top w:w="100" w:type="dxa"/>
              <w:right w:w="90" w:type="dxa"/>
              <w:bottom w:w="90" w:type="dxa"/>
            </w:tcMar>
            <w:tcW w:w="1531"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7. Cost/licensing</w:t>
            </w:r>
            <w:r>
              <w:rPr>
                <w:color w:val="auto"/>
                <w:sz w:val="16"/>
                <w:szCs w:val="16"/>
              </w:rPr>
            </w:r>
          </w:p>
        </w:tc>
        <w:tc>
          <w:tcPr>
            <w:tcBorders/>
            <w:tcMar>
              <w:left w:w="96" w:type="dxa"/>
              <w:top w:w="100" w:type="dxa"/>
              <w:right w:w="90" w:type="dxa"/>
              <w:bottom w:w="90" w:type="dxa"/>
            </w:tcMar>
            <w:tcW w:w="1843"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Free non-commercial limits and paid tiers [T4]</w:t>
            </w:r>
            <w:r>
              <w:rPr>
                <w:color w:val="auto"/>
                <w:sz w:val="16"/>
                <w:szCs w:val="16"/>
              </w:rPr>
            </w:r>
          </w:p>
        </w:tc>
        <w:tc>
          <w:tcPr>
            <w:tcBorders/>
            <w:tcMar>
              <w:left w:w="96" w:type="dxa"/>
              <w:top w:w="100" w:type="dxa"/>
              <w:right w:w="90" w:type="dxa"/>
              <w:bottom w:w="90" w:type="dxa"/>
            </w:tcMar>
            <w:tcW w:w="1843"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Free/paid service plans [T6]</w:t>
            </w:r>
            <w:r>
              <w:rPr>
                <w:color w:val="auto"/>
                <w:sz w:val="16"/>
                <w:szCs w:val="16"/>
              </w:rPr>
            </w:r>
          </w:p>
        </w:tc>
        <w:tc>
          <w:tcPr>
            <w:tcBorders/>
            <w:tcMar>
              <w:left w:w="96" w:type="dxa"/>
              <w:top w:w="100" w:type="dxa"/>
              <w:right w:w="90" w:type="dxa"/>
              <w:bottom w:w="90" w:type="dxa"/>
            </w:tcMar>
            <w:tcW w:w="1956"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OSS licence; hosting/operations extra [T7]</w:t>
            </w:r>
            <w:r>
              <w:rPr>
                <w:color w:val="auto"/>
                <w:sz w:val="16"/>
                <w:szCs w:val="16"/>
              </w:rPr>
            </w:r>
          </w:p>
        </w:tc>
        <w:tc>
          <w:tcPr>
            <w:tcBorders/>
            <w:tcMar>
              <w:left w:w="96" w:type="dxa"/>
              <w:top w:w="100" w:type="dxa"/>
              <w:right w:w="90" w:type="dxa"/>
              <w:bottom w:w="90" w:type="dxa"/>
            </w:tcMar>
            <w:tcW w:w="1956"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Purchase/service pricing requires quote [T8]</w:t>
            </w:r>
            <w:r>
              <w:rPr>
                <w:color w:val="auto"/>
                <w:sz w:val="16"/>
                <w:szCs w:val="16"/>
              </w:rPr>
            </w:r>
          </w:p>
        </w:tc>
      </w:tr>
      <w:tr>
        <w:trPr/>
        <w:tc>
          <w:tcPr>
            <w:shd w:val="clear" w:color="auto" w:fill="f3f7fa"/>
            <w:tcBorders/>
            <w:tcMar>
              <w:left w:w="96" w:type="dxa"/>
              <w:top w:w="100" w:type="dxa"/>
              <w:right w:w="90" w:type="dxa"/>
              <w:bottom w:w="90" w:type="dxa"/>
            </w:tcMar>
            <w:tcW w:w="1531"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8. Deployment</w:t>
            </w:r>
            <w:r>
              <w:rPr>
                <w:color w:val="auto"/>
                <w:sz w:val="16"/>
                <w:szCs w:val="16"/>
              </w:rPr>
            </w:r>
          </w:p>
        </w:tc>
        <w:tc>
          <w:tcPr>
            <w:shd w:val="clear" w:color="auto" w:fill="f3f7fa"/>
            <w:tcBorders/>
            <w:tcMar>
              <w:left w:w="96" w:type="dxa"/>
              <w:top w:w="100" w:type="dxa"/>
              <w:right w:w="90" w:type="dxa"/>
              <w:bottom w:w="90" w:type="dxa"/>
            </w:tcMar>
            <w:tcW w:w="1843"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Managed cloud; configure channels [T4–T5]</w:t>
            </w:r>
            <w:r>
              <w:rPr>
                <w:color w:val="auto"/>
                <w:sz w:val="16"/>
                <w:szCs w:val="16"/>
              </w:rPr>
            </w:r>
          </w:p>
        </w:tc>
        <w:tc>
          <w:tcPr>
            <w:shd w:val="clear" w:color="auto" w:fill="f3f7fa"/>
            <w:tcBorders/>
            <w:tcMar>
              <w:left w:w="96" w:type="dxa"/>
              <w:top w:w="100" w:type="dxa"/>
              <w:right w:w="90" w:type="dxa"/>
              <w:bottom w:w="90" w:type="dxa"/>
            </w:tcMar>
            <w:tcW w:w="1843"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Managed cloud; device/template setup [T6]</w:t>
            </w:r>
            <w:r>
              <w:rPr>
                <w:color w:val="auto"/>
                <w:sz w:val="16"/>
                <w:szCs w:val="16"/>
              </w:rPr>
            </w:r>
          </w:p>
        </w:tc>
        <w:tc>
          <w:tcPr>
            <w:shd w:val="clear" w:color="auto" w:fill="f3f7fa"/>
            <w:tcBorders/>
            <w:tcMar>
              <w:left w:w="96" w:type="dxa"/>
              <w:top w:w="100" w:type="dxa"/>
              <w:right w:w="90" w:type="dxa"/>
              <w:bottom w:w="90" w:type="dxa"/>
            </w:tcMar>
            <w:tcW w:w="1956"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Self-host or service; connect data source [T7]</w:t>
            </w:r>
            <w:r>
              <w:rPr>
                <w:color w:val="auto"/>
                <w:sz w:val="16"/>
                <w:szCs w:val="16"/>
              </w:rPr>
            </w:r>
          </w:p>
        </w:tc>
        <w:tc>
          <w:tcPr>
            <w:shd w:val="clear" w:color="auto" w:fill="f3f7fa"/>
            <w:tcBorders/>
            <w:tcMar>
              <w:left w:w="96" w:type="dxa"/>
              <w:top w:w="100" w:type="dxa"/>
              <w:right w:w="90" w:type="dxa"/>
              <w:bottom w:w="90" w:type="dxa"/>
            </w:tcMar>
            <w:tcW w:w="1956"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Install/calibrate equipment and data service [T8]</w:t>
            </w:r>
            <w:r>
              <w:rPr>
                <w:color w:val="auto"/>
                <w:sz w:val="16"/>
                <w:szCs w:val="16"/>
              </w:rPr>
            </w:r>
          </w:p>
        </w:tc>
      </w:tr>
      <w:tr>
        <w:trPr/>
        <w:tc>
          <w:tcPr>
            <w:tcBorders/>
            <w:tcMar>
              <w:left w:w="96" w:type="dxa"/>
              <w:top w:w="100" w:type="dxa"/>
              <w:right w:w="90" w:type="dxa"/>
              <w:bottom w:w="90" w:type="dxa"/>
            </w:tcMar>
            <w:tcW w:w="1531"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9. Local persistence</w:t>
            </w:r>
            <w:r>
              <w:rPr>
                <w:color w:val="auto"/>
                <w:sz w:val="16"/>
                <w:szCs w:val="16"/>
              </w:rPr>
            </w:r>
          </w:p>
        </w:tc>
        <w:tc>
          <w:tcPr>
            <w:tcBorders/>
            <w:tcMar>
              <w:left w:w="96" w:type="dxa"/>
              <w:top w:w="100" w:type="dxa"/>
              <w:right w:w="90" w:type="dxa"/>
              <w:bottom w:w="90" w:type="dxa"/>
            </w:tcMar>
            <w:tcW w:w="1843"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External local buffer separate [T5]</w:t>
            </w:r>
            <w:r>
              <w:rPr>
                <w:color w:val="auto"/>
                <w:sz w:val="16"/>
                <w:szCs w:val="16"/>
              </w:rPr>
            </w:r>
          </w:p>
        </w:tc>
        <w:tc>
          <w:tcPr>
            <w:tcBorders/>
            <w:tcMar>
              <w:left w:w="96" w:type="dxa"/>
              <w:top w:w="100" w:type="dxa"/>
              <w:right w:w="90" w:type="dxa"/>
              <w:bottom w:w="90" w:type="dxa"/>
            </w:tcMar>
            <w:tcW w:w="1843"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Local retention not assumed for standard cloud plan [T6]</w:t>
            </w:r>
            <w:r>
              <w:rPr>
                <w:color w:val="auto"/>
                <w:sz w:val="16"/>
                <w:szCs w:val="16"/>
              </w:rPr>
            </w:r>
          </w:p>
        </w:tc>
        <w:tc>
          <w:tcPr>
            <w:tcBorders/>
            <w:tcMar>
              <w:left w:w="96" w:type="dxa"/>
              <w:top w:w="100" w:type="dxa"/>
              <w:right w:w="90" w:type="dxa"/>
              <w:bottom w:w="90" w:type="dxa"/>
            </w:tcMar>
            <w:tcW w:w="1956"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Can query local PostgreSQL or other storage [T7]</w:t>
            </w:r>
            <w:r>
              <w:rPr>
                <w:color w:val="auto"/>
                <w:sz w:val="16"/>
                <w:szCs w:val="16"/>
              </w:rPr>
            </w:r>
          </w:p>
        </w:tc>
        <w:tc>
          <w:tcPr>
            <w:tcBorders/>
            <w:tcMar>
              <w:left w:w="96" w:type="dxa"/>
              <w:top w:w="100" w:type="dxa"/>
              <w:right w:w="90" w:type="dxa"/>
              <w:bottom w:w="90" w:type="dxa"/>
            </w:tcMar>
            <w:tcW w:w="1956"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Data logger retains records locally [T8]</w:t>
            </w:r>
            <w:r>
              <w:rPr>
                <w:color w:val="auto"/>
                <w:sz w:val="16"/>
                <w:szCs w:val="16"/>
              </w:rPr>
            </w:r>
          </w:p>
        </w:tc>
      </w:tr>
      <w:tr>
        <w:trPr/>
        <w:tc>
          <w:tcPr>
            <w:shd w:val="clear" w:color="auto" w:fill="f3f7fa"/>
            <w:tcBorders/>
            <w:tcMar>
              <w:left w:w="96" w:type="dxa"/>
              <w:top w:w="100" w:type="dxa"/>
              <w:right w:w="90" w:type="dxa"/>
              <w:bottom w:w="90" w:type="dxa"/>
            </w:tcMar>
            <w:tcW w:w="1531"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10. Pump integration</w:t>
            </w:r>
            <w:r>
              <w:rPr>
                <w:color w:val="auto"/>
                <w:sz w:val="16"/>
                <w:szCs w:val="16"/>
              </w:rPr>
            </w:r>
          </w:p>
        </w:tc>
        <w:tc>
          <w:tcPr>
            <w:shd w:val="clear" w:color="auto" w:fill="f3f7fa"/>
            <w:tcBorders/>
            <w:tcMar>
              <w:left w:w="96" w:type="dxa"/>
              <w:top w:w="100" w:type="dxa"/>
              <w:right w:w="90" w:type="dxa"/>
              <w:bottom w:w="90" w:type="dxa"/>
            </w:tcMar>
            <w:tcW w:w="1843"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External actions possible; safeguards separate [T5]</w:t>
            </w:r>
            <w:r>
              <w:rPr>
                <w:color w:val="auto"/>
                <w:sz w:val="16"/>
                <w:szCs w:val="16"/>
              </w:rPr>
            </w:r>
          </w:p>
        </w:tc>
        <w:tc>
          <w:tcPr>
            <w:shd w:val="clear" w:color="auto" w:fill="f3f7fa"/>
            <w:tcBorders/>
            <w:tcMar>
              <w:left w:w="96" w:type="dxa"/>
              <w:top w:w="100" w:type="dxa"/>
              <w:right w:w="90" w:type="dxa"/>
              <w:bottom w:w="90" w:type="dxa"/>
            </w:tcMar>
            <w:tcW w:w="1843"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Automations can request device action [T6]</w:t>
            </w:r>
            <w:r>
              <w:rPr>
                <w:color w:val="auto"/>
                <w:sz w:val="16"/>
                <w:szCs w:val="16"/>
              </w:rPr>
            </w:r>
          </w:p>
        </w:tc>
        <w:tc>
          <w:tcPr>
            <w:shd w:val="clear" w:color="auto" w:fill="f3f7fa"/>
            <w:tcBorders/>
            <w:tcMar>
              <w:left w:w="96" w:type="dxa"/>
              <w:top w:w="100" w:type="dxa"/>
              <w:right w:w="90" w:type="dxa"/>
              <w:bottom w:w="90" w:type="dxa"/>
            </w:tcMar>
            <w:tcW w:w="1956"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Webhook integrations; control safety separate [T7]</w:t>
            </w:r>
            <w:r>
              <w:rPr>
                <w:color w:val="auto"/>
                <w:sz w:val="16"/>
                <w:szCs w:val="16"/>
              </w:rPr>
            </w:r>
          </w:p>
        </w:tc>
        <w:tc>
          <w:tcPr>
            <w:shd w:val="clear" w:color="auto" w:fill="f3f7fa"/>
            <w:tcBorders/>
            <w:tcMar>
              <w:left w:w="96" w:type="dxa"/>
              <w:top w:w="100" w:type="dxa"/>
              <w:right w:w="90" w:type="dxa"/>
              <w:bottom w:w="90" w:type="dxa"/>
            </w:tcMar>
            <w:tcW w:w="1956"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General pump control not established for FL900 [T8]</w:t>
            </w:r>
            <w:r>
              <w:rPr>
                <w:color w:val="auto"/>
                <w:sz w:val="16"/>
                <w:szCs w:val="16"/>
              </w:rPr>
            </w:r>
          </w:p>
        </w:tc>
      </w:tr>
    </w:tbl>
    <w:p>
      <w:pPr>
        <w:pBdr/>
        <w:spacing w:after="0"/>
        <w:ind/>
        <w:rPr>
          <w:color w:val="auto"/>
        </w:rPr>
      </w:pPr>
      <w:r>
        <w:rPr>
          <w:color w:val="auto"/>
        </w:rPr>
      </w:r>
      <w:r>
        <w:rPr>
          <w:color w:val="auto"/>
        </w:rPr>
      </w:r>
    </w:p>
    <w:p>
      <w:pPr>
        <w:pStyle w:val="718"/>
        <w:pBdr/>
        <w:spacing/>
        <w:ind/>
        <w:rPr>
          <w:color w:val="auto"/>
        </w:rPr>
      </w:pPr>
      <w:r>
        <w:rPr>
          <w:color w:val="auto"/>
        </w:rPr>
        <w:t xml:space="preserve">4.2 Decision consequences</w:t>
      </w:r>
      <w:r>
        <w:rPr>
          <w:color w:val="auto"/>
        </w:rPr>
      </w:r>
    </w:p>
    <w:p>
      <w:pPr>
        <w:pBdr/>
        <w:spacing/>
        <w:ind/>
        <w:rPr>
          <w:color w:val="auto"/>
        </w:rPr>
      </w:pPr>
      <w:r>
        <w:rPr>
          <w:color w:val="auto"/>
        </w:rPr>
        <w:t xml:space="preserve">ThingSpeak’s documented non-commercial free option lim</w:t>
      </w:r>
      <w:r>
        <w:rPr>
          <w:color w:val="auto"/>
        </w:rPr>
        <w:t xml:space="preserve">its message updates to 15 seconds, whereas the demonstration contract proposes five-second posting [T4]. Blynk offers mature device lifecycle concepts [T6]. Grafana can handle missing data, but an application still has to define source identity, water thre</w:t>
      </w:r>
      <w:r>
        <w:rPr>
          <w:color w:val="auto"/>
        </w:rPr>
        <w:t xml:space="preserve">sholds and measurement validity [T7]. Hach loggers are a legitimate industrial benchmark, not evidence that industrial systems lack alerts or local logging; suitable sensor compatibility and service costs must be checked for the exact purchased model [T8].</w:t>
      </w:r>
      <w:r>
        <w:rPr>
          <w:color w:val="auto"/>
        </w:rPr>
      </w:r>
    </w:p>
    <w:p>
      <w:pPr>
        <w:pBdr/>
        <w:spacing/>
        <w:ind/>
        <w:rPr>
          <w:color w:val="auto"/>
        </w:rPr>
      </w:pPr>
      <w:r>
        <w:rPr>
          <w:color w:val="auto"/>
        </w:rPr>
        <w:t xml:space="preserve">The reason for a custom educational implementation is control over the entire contract: it allows the team to measure how a specific invalid packet becomes a diagnostic record, how one threshold transition produces on</w:t>
      </w:r>
      <w:r>
        <w:rPr>
          <w:color w:val="auto"/>
        </w:rPr>
        <w:t xml:space="preserve">e event, and how the browser distinguishes stale data from NORMAL. Commercial services may perform some of these functions better, but they do not remove the need to evaluate the project’s own integration. No lower-cost or higher-reliability claim is made.</w:t>
      </w:r>
      <w:r>
        <w:rPr>
          <w:color w:val="auto"/>
        </w:rPr>
      </w:r>
    </w:p>
    <w:p>
      <w:pPr>
        <w:pBdr/>
        <w:spacing/>
        <w:ind/>
        <w:rPr>
          <w:color w:val="auto"/>
        </w:rPr>
      </w:pPr>
      <w:r>
        <w:rPr>
          <w:color w:val="auto"/>
        </w:rPr>
        <w:br w:type="page" w:clear="all"/>
      </w:r>
      <w:r>
        <w:rPr>
          <w:color w:val="auto"/>
        </w:rPr>
      </w:r>
    </w:p>
    <w:p>
      <w:pPr>
        <w:pStyle w:val="717"/>
        <w:pBdr/>
        <w:spacing/>
        <w:ind/>
        <w:rPr>
          <w:color w:val="auto"/>
        </w:rPr>
      </w:pPr>
      <w:r>
        <w:rPr>
          <w:color w:val="auto"/>
        </w:rPr>
        <w:t xml:space="preserve">5. Technology Comparison and Architecture Decision Records</w:t>
      </w:r>
      <w:r>
        <w:rPr>
          <w:color w:val="auto"/>
        </w:rPr>
      </w:r>
    </w:p>
    <w:p>
      <w:pPr>
        <w:pStyle w:val="718"/>
        <w:pBdr/>
        <w:spacing/>
        <w:ind/>
        <w:rPr>
          <w:color w:val="auto"/>
        </w:rPr>
      </w:pPr>
      <w:r>
        <w:rPr>
          <w:color w:val="auto"/>
        </w:rPr>
        <w:t xml:space="preserve">5.1 Requirements-led comparison</w:t>
      </w:r>
      <w:r>
        <w:rPr>
          <w:color w:val="auto"/>
        </w:rPr>
      </w:r>
    </w:p>
    <w:p>
      <w:pPr>
        <w:pBdr/>
        <w:spacing/>
        <w:ind/>
        <w:rPr>
          <w:color w:val="auto"/>
        </w:rPr>
      </w:pPr>
      <w:r>
        <w:rPr>
          <w:color w:val="auto"/>
        </w:rPr>
        <w:t xml:space="preserve">The initial decisions favour interfaces that can be explained and tested with t</w:t>
      </w:r>
      <w:r>
        <w:rPr>
          <w:color w:val="auto"/>
        </w:rPr>
        <w:t xml:space="preserve">he planned team size. Alternatives are compared by integration overhead and requirement fit, not by unsupported benchmark scores. The decision records below describe the selected design; a technical choice does not mean its implementation has passed tests.</w:t>
      </w:r>
      <w:r>
        <w:rPr>
          <w:color w:val="auto"/>
        </w:rPr>
      </w:r>
    </w:p>
    <w:p>
      <w:pPr>
        <w:pStyle w:val="876"/>
        <w:keepNext w:val="true"/>
        <w:pBdr/>
        <w:spacing/>
        <w:ind/>
        <w:rPr>
          <w:b/>
          <w:bCs/>
          <w:color w:val="auto"/>
        </w:rPr>
      </w:pPr>
      <w:r>
        <w:rPr>
          <w:b/>
          <w:bCs/>
          <w:color w:val="auto"/>
        </w:rPr>
        <w:t xml:space="preserve">Table 5.1. Engineering choices, alternatives and the reasons for selecting the preliminary stack.</w:t>
      </w:r>
      <w:r>
        <w:rPr>
          <w:b/>
          <w:bCs/>
          <w:color w:val="auto"/>
        </w:rPr>
      </w:r>
    </w:p>
    <w:tbl>
      <w:tblPr>
        <w:jc w:val="center"/>
        <w:tblW w:w="0" w:type="auto"/>
        <w:tblBorders>
          <w:top w:val="single" w:color="d5e0e8" w:sz="4" w:space="0"/>
          <w:left w:val="single" w:color="d5e0e8" w:sz="4" w:space="0"/>
          <w:bottom w:val="single" w:color="d5e0e8" w:sz="4" w:space="0"/>
          <w:right w:val="single" w:color="d5e0e8" w:sz="4" w:space="0"/>
          <w:insideH w:val="single" w:color="d5e0e8" w:sz="4" w:space="0"/>
          <w:insideV w:val="single" w:color="d5e0e8" w:sz="4" w:space="0"/>
        </w:tblBorders>
        <w:tblLayout w:type="fixed"/>
        <w:tblLook w:val="04A0" w:firstRow="1" w:lastRow="0" w:firstColumn="1" w:lastColumn="0" w:noHBand="0" w:noVBand="1"/>
      </w:tblPr>
      <w:tblGrid>
        <w:gridCol w:w="1502"/>
        <w:gridCol w:w="1531"/>
        <w:gridCol w:w="1332"/>
        <w:gridCol w:w="1417"/>
        <w:gridCol w:w="3345"/>
      </w:tblGrid>
      <w:tr>
        <w:trPr>
          <w:tblHeader/>
        </w:trPr>
        <w:tc>
          <w:tcPr>
            <w:shd w:val="clear" w:color="auto" w:fill="dbe5f1" w:themeFill="accent1" w:themeFillTint="33"/>
            <w:tcBorders/>
            <w:tcMar>
              <w:left w:w="96" w:type="dxa"/>
              <w:top w:w="100" w:type="dxa"/>
              <w:right w:w="90" w:type="dxa"/>
              <w:bottom w:w="90" w:type="dxa"/>
            </w:tcMar>
            <w:tcW w:w="1854" w:type="dxa"/>
            <w:vAlign w:val="center"/>
            <w:textDirection w:val="lrTb"/>
            <w:noWrap w:val="false"/>
          </w:tcPr>
          <w:p>
            <w:pPr>
              <w:pStyle w:val="877"/>
              <w:pBdr/>
              <w:spacing w:after="20"/>
              <w:ind/>
              <w:rPr>
                <w:b/>
                <w:bCs/>
                <w:color w:val="auto"/>
                <w:sz w:val="17"/>
                <w:szCs w:val="17"/>
              </w:rPr>
            </w:pPr>
            <w:r>
              <w:rPr>
                <w:b/>
                <w:bCs/>
                <w:color w:val="auto"/>
                <w:sz w:val="17"/>
                <w:szCs w:val="17"/>
              </w:rPr>
              <w:t xml:space="preserve">Decision</w:t>
            </w:r>
            <w:r>
              <w:rPr>
                <w:b/>
                <w:bCs/>
                <w:color w:val="auto"/>
                <w:sz w:val="17"/>
                <w:szCs w:val="17"/>
              </w:rPr>
            </w:r>
          </w:p>
        </w:tc>
        <w:tc>
          <w:tcPr>
            <w:shd w:val="clear" w:color="auto" w:fill="dbe5f1" w:themeFill="accent1" w:themeFillTint="33"/>
            <w:tcBorders/>
            <w:tcMar>
              <w:left w:w="96" w:type="dxa"/>
              <w:top w:w="100" w:type="dxa"/>
              <w:right w:w="90" w:type="dxa"/>
              <w:bottom w:w="90" w:type="dxa"/>
            </w:tcMar>
            <w:tcW w:w="1854" w:type="dxa"/>
            <w:vAlign w:val="center"/>
            <w:textDirection w:val="lrTb"/>
            <w:noWrap w:val="false"/>
          </w:tcPr>
          <w:p>
            <w:pPr>
              <w:pStyle w:val="877"/>
              <w:pBdr/>
              <w:spacing w:after="20"/>
              <w:ind/>
              <w:rPr>
                <w:b/>
                <w:bCs/>
                <w:color w:val="auto"/>
                <w:sz w:val="17"/>
                <w:szCs w:val="17"/>
              </w:rPr>
            </w:pPr>
            <w:r>
              <w:rPr>
                <w:b/>
                <w:bCs/>
                <w:color w:val="auto"/>
                <w:sz w:val="17"/>
                <w:szCs w:val="17"/>
              </w:rPr>
              <w:t xml:space="preserve">Selected for prototype</w:t>
            </w:r>
            <w:r>
              <w:rPr>
                <w:b/>
                <w:bCs/>
                <w:color w:val="auto"/>
                <w:sz w:val="17"/>
                <w:szCs w:val="17"/>
              </w:rPr>
            </w:r>
          </w:p>
        </w:tc>
        <w:tc>
          <w:tcPr>
            <w:shd w:val="clear" w:color="auto" w:fill="dbe5f1" w:themeFill="accent1" w:themeFillTint="33"/>
            <w:tcBorders/>
            <w:tcMar>
              <w:left w:w="96" w:type="dxa"/>
              <w:top w:w="100" w:type="dxa"/>
              <w:right w:w="90" w:type="dxa"/>
              <w:bottom w:w="90" w:type="dxa"/>
            </w:tcMar>
            <w:tcW w:w="1854" w:type="dxa"/>
            <w:vAlign w:val="center"/>
            <w:textDirection w:val="lrTb"/>
            <w:noWrap w:val="false"/>
          </w:tcPr>
          <w:p>
            <w:pPr>
              <w:pStyle w:val="877"/>
              <w:pBdr/>
              <w:spacing w:after="20"/>
              <w:ind/>
              <w:rPr>
                <w:b/>
                <w:bCs/>
                <w:color w:val="auto"/>
                <w:sz w:val="17"/>
                <w:szCs w:val="17"/>
              </w:rPr>
            </w:pPr>
            <w:r>
              <w:rPr>
                <w:b/>
                <w:bCs/>
                <w:color w:val="auto"/>
                <w:sz w:val="17"/>
                <w:szCs w:val="17"/>
              </w:rPr>
              <w:t xml:space="preserve">Alternative A</w:t>
            </w:r>
            <w:r>
              <w:rPr>
                <w:b/>
                <w:bCs/>
                <w:color w:val="auto"/>
                <w:sz w:val="17"/>
                <w:szCs w:val="17"/>
              </w:rPr>
            </w:r>
          </w:p>
        </w:tc>
        <w:tc>
          <w:tcPr>
            <w:shd w:val="clear" w:color="auto" w:fill="dbe5f1" w:themeFill="accent1" w:themeFillTint="33"/>
            <w:tcBorders/>
            <w:tcMar>
              <w:left w:w="96" w:type="dxa"/>
              <w:top w:w="100" w:type="dxa"/>
              <w:right w:w="90" w:type="dxa"/>
              <w:bottom w:w="90" w:type="dxa"/>
            </w:tcMar>
            <w:tcW w:w="1854" w:type="dxa"/>
            <w:vAlign w:val="center"/>
            <w:textDirection w:val="lrTb"/>
            <w:noWrap w:val="false"/>
          </w:tcPr>
          <w:p>
            <w:pPr>
              <w:pStyle w:val="877"/>
              <w:pBdr/>
              <w:spacing w:after="20"/>
              <w:ind/>
              <w:rPr>
                <w:b/>
                <w:bCs/>
                <w:color w:val="auto"/>
                <w:sz w:val="17"/>
                <w:szCs w:val="17"/>
              </w:rPr>
            </w:pPr>
            <w:r>
              <w:rPr>
                <w:b/>
                <w:bCs/>
                <w:color w:val="auto"/>
                <w:sz w:val="17"/>
                <w:szCs w:val="17"/>
              </w:rPr>
              <w:t xml:space="preserve">Alternative B</w:t>
            </w:r>
            <w:r>
              <w:rPr>
                <w:b/>
                <w:bCs/>
                <w:color w:val="auto"/>
                <w:sz w:val="17"/>
                <w:szCs w:val="17"/>
              </w:rPr>
            </w:r>
          </w:p>
        </w:tc>
        <w:tc>
          <w:tcPr>
            <w:shd w:val="clear" w:color="auto" w:fill="dbe5f1" w:themeFill="accent1" w:themeFillTint="33"/>
            <w:tcBorders/>
            <w:tcMar>
              <w:left w:w="96" w:type="dxa"/>
              <w:top w:w="100" w:type="dxa"/>
              <w:right w:w="90" w:type="dxa"/>
              <w:bottom w:w="90" w:type="dxa"/>
            </w:tcMar>
            <w:tcW w:w="1854" w:type="dxa"/>
            <w:vAlign w:val="center"/>
            <w:textDirection w:val="lrTb"/>
            <w:noWrap w:val="false"/>
          </w:tcPr>
          <w:p>
            <w:pPr>
              <w:pStyle w:val="877"/>
              <w:pBdr/>
              <w:spacing w:after="20"/>
              <w:ind/>
              <w:rPr>
                <w:b/>
                <w:bCs/>
                <w:color w:val="auto"/>
                <w:sz w:val="17"/>
                <w:szCs w:val="17"/>
              </w:rPr>
            </w:pPr>
            <w:r>
              <w:rPr>
                <w:b/>
                <w:bCs/>
                <w:color w:val="auto"/>
                <w:sz w:val="17"/>
                <w:szCs w:val="17"/>
              </w:rPr>
              <w:t xml:space="preserve">Rationale and trade-off</w:t>
            </w:r>
            <w:r>
              <w:rPr>
                <w:b/>
                <w:bCs/>
                <w:color w:val="auto"/>
                <w:sz w:val="17"/>
                <w:szCs w:val="17"/>
              </w:rPr>
            </w:r>
          </w:p>
        </w:tc>
      </w:tr>
      <w:tr>
        <w:trPr/>
        <w:tc>
          <w:tcPr>
            <w:tcBorders/>
            <w:tcMar>
              <w:left w:w="96" w:type="dxa"/>
              <w:top w:w="100" w:type="dxa"/>
              <w:right w:w="90" w:type="dxa"/>
              <w:bottom w:w="90" w:type="dxa"/>
            </w:tcMar>
            <w:tcW w:w="1502"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ADR-01 Backend</w:t>
            </w:r>
            <w:r>
              <w:rPr>
                <w:color w:val="auto"/>
                <w:sz w:val="17"/>
                <w:szCs w:val="17"/>
              </w:rPr>
            </w:r>
          </w:p>
        </w:tc>
        <w:tc>
          <w:tcPr>
            <w:tcBorders/>
            <w:tcMar>
              <w:left w:w="96" w:type="dxa"/>
              <w:top w:w="100" w:type="dxa"/>
              <w:right w:w="90" w:type="dxa"/>
              <w:bottom w:w="90" w:type="dxa"/>
            </w:tcMar>
            <w:tcW w:w="1531"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Go + net/http/chi</w:t>
            </w:r>
            <w:r>
              <w:rPr>
                <w:color w:val="auto"/>
                <w:sz w:val="17"/>
                <w:szCs w:val="17"/>
              </w:rPr>
            </w:r>
          </w:p>
        </w:tc>
        <w:tc>
          <w:tcPr>
            <w:tcBorders/>
            <w:tcMar>
              <w:left w:w="96" w:type="dxa"/>
              <w:top w:w="100" w:type="dxa"/>
              <w:right w:w="90" w:type="dxa"/>
              <w:bottom w:w="90" w:type="dxa"/>
            </w:tcMar>
            <w:tcW w:w="1332"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Node.js + Express</w:t>
            </w:r>
            <w:r>
              <w:rPr>
                <w:color w:val="auto"/>
                <w:sz w:val="17"/>
                <w:szCs w:val="17"/>
              </w:rPr>
            </w:r>
          </w:p>
        </w:tc>
        <w:tc>
          <w:tcPr>
            <w:tcBorders/>
            <w:tcMar>
              <w:left w:w="96" w:type="dxa"/>
              <w:top w:w="100" w:type="dxa"/>
              <w:right w:w="90" w:type="dxa"/>
              <w:bottom w:w="90" w:type="dxa"/>
            </w:tcMar>
            <w:tcW w:w="141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Python + FastAPI</w:t>
            </w:r>
            <w:r>
              <w:rPr>
                <w:color w:val="auto"/>
                <w:sz w:val="17"/>
                <w:szCs w:val="17"/>
              </w:rPr>
            </w:r>
          </w:p>
        </w:tc>
        <w:tc>
          <w:tcPr>
            <w:tcBorders/>
            <w:tcMar>
              <w:left w:w="96" w:type="dxa"/>
              <w:top w:w="100" w:type="dxa"/>
              <w:right w:w="90" w:type="dxa"/>
              <w:bottom w:w="90" w:type="dxa"/>
            </w:tcMar>
            <w:tcW w:w="3345"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Go: static typing, clear handler/service/repository boundaries; Node supports asynchronous I/O, while FastAPI supplies automatic API documentation [T17–T19].</w:t>
            </w:r>
            <w:r>
              <w:rPr>
                <w:color w:val="auto"/>
                <w:sz w:val="17"/>
                <w:szCs w:val="17"/>
              </w:rPr>
            </w:r>
          </w:p>
        </w:tc>
      </w:tr>
      <w:tr>
        <w:trPr/>
        <w:tc>
          <w:tcPr>
            <w:shd w:val="clear" w:color="auto" w:fill="f3f7fa"/>
            <w:tcBorders/>
            <w:tcMar>
              <w:left w:w="96" w:type="dxa"/>
              <w:top w:w="100" w:type="dxa"/>
              <w:right w:w="90" w:type="dxa"/>
              <w:bottom w:w="90" w:type="dxa"/>
            </w:tcMar>
            <w:tcW w:w="1502"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ADR-02 Storage</w:t>
            </w:r>
            <w:r>
              <w:rPr>
                <w:color w:val="auto"/>
                <w:sz w:val="17"/>
                <w:szCs w:val="17"/>
              </w:rPr>
            </w:r>
          </w:p>
        </w:tc>
        <w:tc>
          <w:tcPr>
            <w:shd w:val="clear" w:color="auto" w:fill="f3f7fa"/>
            <w:tcBorders/>
            <w:tcMar>
              <w:left w:w="96" w:type="dxa"/>
              <w:top w:w="100" w:type="dxa"/>
              <w:right w:w="90" w:type="dxa"/>
              <w:bottom w:w="90" w:type="dxa"/>
            </w:tcMar>
            <w:tcW w:w="1531"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PostgreSQL</w:t>
            </w:r>
            <w:r>
              <w:rPr>
                <w:color w:val="auto"/>
                <w:sz w:val="17"/>
                <w:szCs w:val="17"/>
              </w:rPr>
            </w:r>
          </w:p>
        </w:tc>
        <w:tc>
          <w:tcPr>
            <w:shd w:val="clear" w:color="auto" w:fill="f3f7fa"/>
            <w:tcBorders/>
            <w:tcMar>
              <w:left w:w="96" w:type="dxa"/>
              <w:top w:w="100" w:type="dxa"/>
              <w:right w:w="90" w:type="dxa"/>
              <w:bottom w:w="90" w:type="dxa"/>
            </w:tcMar>
            <w:tcW w:w="1332"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PostgreSQL + TimescaleDB</w:t>
            </w:r>
            <w:r>
              <w:rPr>
                <w:color w:val="auto"/>
                <w:sz w:val="17"/>
                <w:szCs w:val="17"/>
              </w:rPr>
            </w:r>
          </w:p>
        </w:tc>
        <w:tc>
          <w:tcPr>
            <w:shd w:val="clear" w:color="auto" w:fill="f3f7fa"/>
            <w:tcBorders/>
            <w:tcMar>
              <w:left w:w="96" w:type="dxa"/>
              <w:top w:w="100" w:type="dxa"/>
              <w:right w:w="90" w:type="dxa"/>
              <w:bottom w:w="90" w:type="dxa"/>
            </w:tcMar>
            <w:tcW w:w="141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InfluxDB 3</w:t>
            </w:r>
            <w:r>
              <w:rPr>
                <w:color w:val="auto"/>
                <w:sz w:val="17"/>
                <w:szCs w:val="17"/>
              </w:rPr>
            </w:r>
          </w:p>
        </w:tc>
        <w:tc>
          <w:tcPr>
            <w:shd w:val="clear" w:color="auto" w:fill="f3f7fa"/>
            <w:tcBorders/>
            <w:tcMar>
              <w:left w:w="96" w:type="dxa"/>
              <w:top w:w="100" w:type="dxa"/>
              <w:right w:w="90" w:type="dxa"/>
              <w:bottom w:w="90" w:type="dxa"/>
            </w:tcMar>
            <w:tcW w:w="3345"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PostgreSQL: explicit device/event relations, transactions and indexes are adequate at prototype scale. Timescale optimises partitioned time-series, while Influx is purpose-built for telemetry [T14–T16].</w:t>
            </w:r>
            <w:r>
              <w:rPr>
                <w:color w:val="auto"/>
                <w:sz w:val="17"/>
                <w:szCs w:val="17"/>
              </w:rPr>
            </w:r>
          </w:p>
        </w:tc>
      </w:tr>
      <w:tr>
        <w:trPr/>
        <w:tc>
          <w:tcPr>
            <w:tcBorders/>
            <w:tcMar>
              <w:left w:w="96" w:type="dxa"/>
              <w:top w:w="100" w:type="dxa"/>
              <w:right w:w="90" w:type="dxa"/>
              <w:bottom w:w="90" w:type="dxa"/>
            </w:tcMar>
            <w:tcW w:w="1502"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ADR-03 Transport</w:t>
            </w:r>
            <w:r>
              <w:rPr>
                <w:color w:val="auto"/>
                <w:sz w:val="17"/>
                <w:szCs w:val="17"/>
              </w:rPr>
            </w:r>
          </w:p>
        </w:tc>
        <w:tc>
          <w:tcPr>
            <w:tcBorders/>
            <w:tcMar>
              <w:left w:w="96" w:type="dxa"/>
              <w:top w:w="100" w:type="dxa"/>
              <w:right w:w="90" w:type="dxa"/>
              <w:bottom w:w="90" w:type="dxa"/>
            </w:tcMar>
            <w:tcW w:w="1531"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HTTP REST/JSON</w:t>
            </w:r>
            <w:r>
              <w:rPr>
                <w:color w:val="auto"/>
                <w:sz w:val="17"/>
                <w:szCs w:val="17"/>
              </w:rPr>
            </w:r>
          </w:p>
        </w:tc>
        <w:tc>
          <w:tcPr>
            <w:tcBorders/>
            <w:tcMar>
              <w:left w:w="96" w:type="dxa"/>
              <w:top w:w="100" w:type="dxa"/>
              <w:right w:w="90" w:type="dxa"/>
              <w:bottom w:w="90" w:type="dxa"/>
            </w:tcMar>
            <w:tcW w:w="1332"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MQTT publish/subscribe</w:t>
            </w:r>
            <w:r>
              <w:rPr>
                <w:color w:val="auto"/>
                <w:sz w:val="17"/>
                <w:szCs w:val="17"/>
              </w:rPr>
            </w:r>
          </w:p>
        </w:tc>
        <w:tc>
          <w:tcPr>
            <w:tcBorders/>
            <w:tcMar>
              <w:left w:w="96" w:type="dxa"/>
              <w:top w:w="100" w:type="dxa"/>
              <w:right w:w="90" w:type="dxa"/>
              <w:bottom w:w="90" w:type="dxa"/>
            </w:tcMar>
            <w:tcW w:w="141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WebSocket</w:t>
            </w:r>
            <w:r>
              <w:rPr>
                <w:color w:val="auto"/>
                <w:sz w:val="17"/>
                <w:szCs w:val="17"/>
              </w:rPr>
            </w:r>
          </w:p>
        </w:tc>
        <w:tc>
          <w:tcPr>
            <w:tcBorders/>
            <w:tcMar>
              <w:left w:w="96" w:type="dxa"/>
              <w:top w:w="100" w:type="dxa"/>
              <w:right w:w="90" w:type="dxa"/>
              <w:bottom w:w="90" w:type="dxa"/>
            </w:tcMar>
            <w:tcW w:w="3345"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HTTP: direct repeatable POST and status-code tests with one local device. MQTT is attractive for broker-based fleets; WebSocket suits push-oriented UI but is unnecessary for uploads [T20].</w:t>
            </w:r>
            <w:r>
              <w:rPr>
                <w:color w:val="auto"/>
                <w:sz w:val="17"/>
                <w:szCs w:val="17"/>
              </w:rPr>
            </w:r>
          </w:p>
        </w:tc>
      </w:tr>
      <w:tr>
        <w:trPr/>
        <w:tc>
          <w:tcPr>
            <w:shd w:val="clear" w:color="auto" w:fill="f3f7fa"/>
            <w:tcBorders/>
            <w:tcMar>
              <w:left w:w="96" w:type="dxa"/>
              <w:top w:w="100" w:type="dxa"/>
              <w:right w:w="90" w:type="dxa"/>
              <w:bottom w:w="90" w:type="dxa"/>
            </w:tcMar>
            <w:tcW w:w="1502"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ADR-04 Controller</w:t>
            </w:r>
            <w:r>
              <w:rPr>
                <w:color w:val="auto"/>
                <w:sz w:val="17"/>
                <w:szCs w:val="17"/>
              </w:rPr>
            </w:r>
          </w:p>
        </w:tc>
        <w:tc>
          <w:tcPr>
            <w:shd w:val="clear" w:color="auto" w:fill="f3f7fa"/>
            <w:tcBorders/>
            <w:tcMar>
              <w:left w:w="96" w:type="dxa"/>
              <w:top w:w="100" w:type="dxa"/>
              <w:right w:w="90" w:type="dxa"/>
              <w:bottom w:w="90" w:type="dxa"/>
            </w:tcMar>
            <w:tcW w:w="1531"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ESP32 with Wi-Fi</w:t>
            </w:r>
            <w:r>
              <w:rPr>
                <w:color w:val="auto"/>
                <w:sz w:val="17"/>
                <w:szCs w:val="17"/>
              </w:rPr>
            </w:r>
          </w:p>
        </w:tc>
        <w:tc>
          <w:tcPr>
            <w:shd w:val="clear" w:color="auto" w:fill="f3f7fa"/>
            <w:tcBorders/>
            <w:tcMar>
              <w:left w:w="96" w:type="dxa"/>
              <w:top w:w="100" w:type="dxa"/>
              <w:right w:w="90" w:type="dxa"/>
              <w:bottom w:w="90" w:type="dxa"/>
            </w:tcMar>
            <w:tcW w:w="1332"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Arduino Uno R3 + Wi-Fi module</w:t>
            </w:r>
            <w:r>
              <w:rPr>
                <w:color w:val="auto"/>
                <w:sz w:val="17"/>
                <w:szCs w:val="17"/>
              </w:rPr>
            </w:r>
          </w:p>
        </w:tc>
        <w:tc>
          <w:tcPr>
            <w:shd w:val="clear" w:color="auto" w:fill="f3f7fa"/>
            <w:tcBorders/>
            <w:tcMar>
              <w:left w:w="96" w:type="dxa"/>
              <w:top w:w="100" w:type="dxa"/>
              <w:right w:w="90" w:type="dxa"/>
              <w:bottom w:w="90" w:type="dxa"/>
            </w:tcMar>
            <w:tcW w:w="141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Raspberry Pi Pico W</w:t>
            </w:r>
            <w:r>
              <w:rPr>
                <w:color w:val="auto"/>
                <w:sz w:val="17"/>
                <w:szCs w:val="17"/>
              </w:rPr>
            </w:r>
          </w:p>
        </w:tc>
        <w:tc>
          <w:tcPr>
            <w:shd w:val="clear" w:color="auto" w:fill="f3f7fa"/>
            <w:tcBorders/>
            <w:tcMar>
              <w:left w:w="96" w:type="dxa"/>
              <w:top w:w="100" w:type="dxa"/>
              <w:right w:w="90" w:type="dxa"/>
              <w:bottom w:w="90" w:type="dxa"/>
            </w:tcMar>
            <w:tcW w:w="3345"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ESP32: integrated Wi-Fi in the documented chip family. Uno R3 requires an added connection path; Pico W is viable. Board revision and IO levels must be checked [T1–T3].</w:t>
            </w:r>
            <w:r>
              <w:rPr>
                <w:color w:val="auto"/>
                <w:sz w:val="17"/>
                <w:szCs w:val="17"/>
              </w:rPr>
            </w:r>
          </w:p>
        </w:tc>
      </w:tr>
      <w:tr>
        <w:trPr/>
        <w:tc>
          <w:tcPr>
            <w:tcBorders/>
            <w:tcMar>
              <w:left w:w="96" w:type="dxa"/>
              <w:top w:w="100" w:type="dxa"/>
              <w:right w:w="90" w:type="dxa"/>
              <w:bottom w:w="90" w:type="dxa"/>
            </w:tcMar>
            <w:tcW w:w="1502"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ADR-05 Frontend</w:t>
            </w:r>
            <w:r>
              <w:rPr>
                <w:color w:val="auto"/>
                <w:sz w:val="17"/>
                <w:szCs w:val="17"/>
              </w:rPr>
            </w:r>
          </w:p>
        </w:tc>
        <w:tc>
          <w:tcPr>
            <w:tcBorders/>
            <w:tcMar>
              <w:left w:w="96" w:type="dxa"/>
              <w:top w:w="100" w:type="dxa"/>
              <w:right w:w="90" w:type="dxa"/>
              <w:bottom w:w="90" w:type="dxa"/>
            </w:tcMar>
            <w:tcW w:w="1531"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React + TypeScript</w:t>
            </w:r>
            <w:r>
              <w:rPr>
                <w:color w:val="auto"/>
                <w:sz w:val="17"/>
                <w:szCs w:val="17"/>
              </w:rPr>
            </w:r>
          </w:p>
        </w:tc>
        <w:tc>
          <w:tcPr>
            <w:tcBorders/>
            <w:tcMar>
              <w:left w:w="96" w:type="dxa"/>
              <w:top w:w="100" w:type="dxa"/>
              <w:right w:w="90" w:type="dxa"/>
              <w:bottom w:w="90" w:type="dxa"/>
            </w:tcMar>
            <w:tcW w:w="1332"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Vue + TypeScript</w:t>
            </w:r>
            <w:r>
              <w:rPr>
                <w:color w:val="auto"/>
                <w:sz w:val="17"/>
                <w:szCs w:val="17"/>
              </w:rPr>
            </w:r>
          </w:p>
        </w:tc>
        <w:tc>
          <w:tcPr>
            <w:tcBorders/>
            <w:tcMar>
              <w:left w:w="96" w:type="dxa"/>
              <w:top w:w="100" w:type="dxa"/>
              <w:right w:w="90" w:type="dxa"/>
              <w:bottom w:w="90" w:type="dxa"/>
            </w:tcMar>
            <w:tcW w:w="141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Angular</w:t>
            </w:r>
            <w:r>
              <w:rPr>
                <w:color w:val="auto"/>
                <w:sz w:val="17"/>
                <w:szCs w:val="17"/>
              </w:rPr>
            </w:r>
          </w:p>
        </w:tc>
        <w:tc>
          <w:tcPr>
            <w:tcBorders/>
            <w:tcMar>
              <w:left w:w="96" w:type="dxa"/>
              <w:top w:w="100" w:type="dxa"/>
              <w:right w:w="90" w:type="dxa"/>
              <w:bottom w:w="90" w:type="dxa"/>
            </w:tcMar>
            <w:tcW w:w="3345"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React + TS preserves the existing component concept and typed API responses. Vue and Angular both support typed applications; no measured performance advantage is claimed [T9–T11].</w:t>
            </w:r>
            <w:r>
              <w:rPr>
                <w:color w:val="auto"/>
                <w:sz w:val="17"/>
                <w:szCs w:val="17"/>
              </w:rPr>
            </w:r>
          </w:p>
        </w:tc>
      </w:tr>
      <w:tr>
        <w:trPr/>
        <w:tc>
          <w:tcPr>
            <w:shd w:val="clear" w:color="auto" w:fill="f3f7fa"/>
            <w:tcBorders/>
            <w:tcMar>
              <w:left w:w="96" w:type="dxa"/>
              <w:top w:w="100" w:type="dxa"/>
              <w:right w:w="90" w:type="dxa"/>
              <w:bottom w:w="90" w:type="dxa"/>
            </w:tcMar>
            <w:tcW w:w="1502"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ADR-06 Sensor</w:t>
            </w:r>
            <w:r>
              <w:rPr>
                <w:color w:val="auto"/>
                <w:sz w:val="17"/>
                <w:szCs w:val="17"/>
              </w:rPr>
            </w:r>
          </w:p>
        </w:tc>
        <w:tc>
          <w:tcPr>
            <w:shd w:val="clear" w:color="auto" w:fill="f3f7fa"/>
            <w:tcBorders/>
            <w:tcMar>
              <w:left w:w="96" w:type="dxa"/>
              <w:top w:w="100" w:type="dxa"/>
              <w:right w:w="90" w:type="dxa"/>
              <w:bottom w:w="90" w:type="dxa"/>
            </w:tcMar>
            <w:tcW w:w="1531"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Ultrasonic family: exact module unselected</w:t>
            </w:r>
            <w:r>
              <w:rPr>
                <w:color w:val="auto"/>
                <w:sz w:val="17"/>
                <w:szCs w:val="17"/>
              </w:rPr>
            </w:r>
          </w:p>
        </w:tc>
        <w:tc>
          <w:tcPr>
            <w:shd w:val="clear" w:color="auto" w:fill="f3f7fa"/>
            <w:tcBorders/>
            <w:tcMar>
              <w:left w:w="96" w:type="dxa"/>
              <w:top w:w="100" w:type="dxa"/>
              <w:right w:w="90" w:type="dxa"/>
              <w:bottom w:w="90" w:type="dxa"/>
            </w:tcMar>
            <w:tcW w:w="1332"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Contact-type sensor</w:t>
            </w:r>
            <w:r>
              <w:rPr>
                <w:color w:val="auto"/>
                <w:sz w:val="17"/>
                <w:szCs w:val="17"/>
              </w:rPr>
            </w:r>
          </w:p>
        </w:tc>
        <w:tc>
          <w:tcPr>
            <w:shd w:val="clear" w:color="auto" w:fill="f3f7fa"/>
            <w:tcBorders/>
            <w:tcMar>
              <w:left w:w="96" w:type="dxa"/>
              <w:top w:w="100" w:type="dxa"/>
              <w:right w:w="90" w:type="dxa"/>
              <w:bottom w:w="90" w:type="dxa"/>
            </w:tcMar>
            <w:tcW w:w="141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Discrete float switch</w:t>
            </w:r>
            <w:r>
              <w:rPr>
                <w:color w:val="auto"/>
                <w:sz w:val="17"/>
                <w:szCs w:val="17"/>
              </w:rPr>
            </w:r>
          </w:p>
        </w:tc>
        <w:tc>
          <w:tcPr>
            <w:shd w:val="clear" w:color="auto" w:fill="f3f7fa"/>
            <w:tcBorders/>
            <w:tcMar>
              <w:left w:w="96" w:type="dxa"/>
              <w:top w:w="100" w:type="dxa"/>
              <w:right w:w="90" w:type="dxa"/>
              <w:bottom w:w="90" w:type="dxa"/>
            </w:tcMar>
            <w:tcW w:w="3345"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Ultrasonic distance can support continuous level history. Final model, environmental rating, blind zone and calibration require hardware evidence, not assumption.</w:t>
            </w:r>
            <w:r>
              <w:rPr>
                <w:color w:val="auto"/>
                <w:sz w:val="17"/>
                <w:szCs w:val="17"/>
              </w:rPr>
            </w:r>
          </w:p>
        </w:tc>
      </w:tr>
    </w:tbl>
    <w:p>
      <w:pPr>
        <w:pBdr/>
        <w:spacing w:after="0"/>
        <w:ind/>
        <w:rPr>
          <w:color w:val="auto"/>
        </w:rPr>
      </w:pPr>
      <w:r>
        <w:rPr>
          <w:color w:val="auto"/>
        </w:rPr>
      </w:r>
      <w:r>
        <w:rPr>
          <w:color w:val="auto"/>
        </w:rPr>
      </w:r>
    </w:p>
    <w:p>
      <w:pPr>
        <w:pStyle w:val="718"/>
        <w:pBdr/>
        <w:spacing/>
        <w:ind/>
        <w:rPr>
          <w:color w:val="auto"/>
        </w:rPr>
      </w:pPr>
      <w:r>
        <w:rPr>
          <w:color w:val="auto"/>
        </w:rPr>
        <w:t xml:space="preserve">5.2 Decision record details</w:t>
      </w:r>
      <w:r>
        <w:rPr>
          <w:color w:val="auto"/>
        </w:rPr>
      </w:r>
    </w:p>
    <w:p>
      <w:pPr>
        <w:pStyle w:val="719"/>
        <w:pBdr/>
        <w:spacing/>
        <w:ind/>
        <w:rPr>
          <w:color w:val="auto"/>
        </w:rPr>
      </w:pPr>
      <w:r>
        <w:rPr>
          <w:color w:val="auto"/>
        </w:rPr>
        <w:t xml:space="preserve">ADR-01 · Go server</w:t>
      </w:r>
      <w:r>
        <w:rPr>
          <w:color w:val="auto"/>
        </w:rPr>
      </w:r>
    </w:p>
    <w:p>
      <w:pPr>
        <w:pBdr/>
        <w:spacing/>
        <w:ind/>
        <w:rPr>
          <w:color w:val="auto"/>
        </w:rPr>
      </w:pPr>
      <w:r>
        <w:rPr>
          <w:color w:val="auto"/>
        </w:rPr>
        <w:t xml:space="preserve">Status: proposed. Supports FR-02–FR-05,</w:t>
      </w:r>
      <w:r>
        <w:rPr>
          <w:color w:val="auto"/>
        </w:rPr>
        <w:t xml:space="preserve"> FR-09, FR-14 and NFR-04. Planned internal organisation is HTTP handlers → services (validation, state, freshness, trend) → repository. A switch to FastAPI would improve automatic interactive documentation, but would entail rework to the planned Go module.</w:t>
      </w:r>
      <w:r>
        <w:rPr>
          <w:color w:val="auto"/>
        </w:rPr>
      </w:r>
    </w:p>
    <w:p>
      <w:pPr>
        <w:pStyle w:val="719"/>
        <w:pBdr/>
        <w:spacing/>
        <w:ind/>
        <w:rPr>
          <w:color w:val="auto"/>
        </w:rPr>
      </w:pPr>
      <w:r>
        <w:rPr>
          <w:color w:val="auto"/>
        </w:rPr>
        <w:t xml:space="preserve">ADR-02 · PostgreSQL</w:t>
      </w:r>
      <w:r>
        <w:rPr>
          <w:color w:val="auto"/>
        </w:rPr>
      </w:r>
    </w:p>
    <w:p>
      <w:pPr>
        <w:pBdr/>
        <w:spacing/>
        <w:ind/>
        <w:rPr>
          <w:color w:val="auto"/>
        </w:rPr>
      </w:pPr>
      <w:r>
        <w:rPr>
          <w:color w:val="auto"/>
        </w:rPr>
        <w:t xml:space="preserve">Status: proposed. </w:t>
      </w:r>
      <w:r>
        <w:rPr>
          <w:color w:val="auto"/>
        </w:rPr>
        <w:t xml:space="preserve">Devices, per-device thresholds, measurements and events require referential integrity; a composite (device_id, seq) uniqueness rule prevents retry duplicates. A time-series extension becomes relevant only after real retention and query-volume measurements.</w:t>
      </w:r>
      <w:r>
        <w:rPr>
          <w:color w:val="auto"/>
        </w:rPr>
      </w:r>
    </w:p>
    <w:p>
      <w:pPr>
        <w:pStyle w:val="719"/>
        <w:pBdr/>
        <w:spacing/>
        <w:ind/>
        <w:rPr>
          <w:color w:val="auto"/>
        </w:rPr>
      </w:pPr>
      <w:r>
        <w:rPr>
          <w:color w:val="auto"/>
        </w:rPr>
        <w:t xml:space="preserve">ADR-03 · REST over local Wi-Fi</w:t>
      </w:r>
      <w:r>
        <w:rPr>
          <w:color w:val="auto"/>
        </w:rPr>
      </w:r>
    </w:p>
    <w:p>
      <w:pPr>
        <w:pBdr/>
        <w:spacing/>
        <w:ind/>
        <w:rPr>
          <w:color w:val="auto"/>
        </w:rPr>
      </w:pPr>
      <w:r>
        <w:rPr>
          <w:color w:val="auto"/>
        </w:rPr>
        <w:t xml:space="preserve">Stat</w:t>
      </w:r>
      <w:r>
        <w:rPr>
          <w:color w:val="auto"/>
        </w:rPr>
        <w:t xml:space="preserve">us: proposed. One packet carries identity, units, sensor flag, sequence and time. Retry policy, authentication, request size and duplicate handling must be tested. For any public network, transport encryption and stronger device identity would be required.</w:t>
      </w:r>
      <w:r>
        <w:rPr>
          <w:color w:val="auto"/>
        </w:rPr>
      </w:r>
    </w:p>
    <w:p>
      <w:pPr>
        <w:pStyle w:val="719"/>
        <w:pBdr/>
        <w:spacing/>
        <w:ind/>
        <w:rPr>
          <w:color w:val="auto"/>
        </w:rPr>
      </w:pPr>
      <w:r>
        <w:rPr>
          <w:color w:val="auto"/>
        </w:rPr>
        <w:t xml:space="preserve">ADR-04 · ESP32</w:t>
      </w:r>
      <w:r>
        <w:rPr>
          <w:color w:val="auto"/>
        </w:rPr>
      </w:r>
    </w:p>
    <w:p>
      <w:pPr>
        <w:pBdr/>
        <w:spacing/>
        <w:ind/>
        <w:rPr>
          <w:color w:val="auto"/>
        </w:rPr>
      </w:pPr>
      <w:r>
        <w:rPr>
          <w:color w:val="auto"/>
        </w:rPr>
        <w:t xml:space="preserve">Status: hardware specifications defined, exact board/sensor still unverified. A classic ESP32 family datasheet describes integrated 2.4 GHz Wi-Fi [T1]; purchased module pinout, power and sensor voltage compatibility must be established before wiring.</w:t>
      </w:r>
      <w:r>
        <w:rPr>
          <w:color w:val="auto"/>
        </w:rPr>
      </w:r>
    </w:p>
    <w:p>
      <w:pPr>
        <w:pStyle w:val="719"/>
        <w:pBdr/>
        <w:spacing/>
        <w:ind/>
        <w:rPr>
          <w:color w:val="auto"/>
        </w:rPr>
      </w:pPr>
      <w:r>
        <w:rPr>
          <w:color w:val="auto"/>
        </w:rPr>
        <w:t xml:space="preserve">ADR-05 · React with TypeScript</w:t>
      </w:r>
      <w:r>
        <w:rPr>
          <w:color w:val="auto"/>
        </w:rPr>
      </w:r>
    </w:p>
    <w:p>
      <w:pPr>
        <w:pStyle w:val="712"/>
        <w:pBdr/>
        <w:spacing/>
        <w:ind/>
        <w:rPr>
          <w:color w:val="auto"/>
        </w:rPr>
      </w:pPr>
      <w:r>
        <w:rPr>
          <w:color w:val="auto"/>
        </w:rPr>
        <w:t xml:space="preserve">Status: </w:t>
      </w:r>
      <w:r>
        <w:rPr>
          <w:rFonts w:ascii="Times New Roman" w:hAnsi="Times New Roman" w:eastAsia="Times New Roman" w:cs="Times New Roman"/>
          <w:sz w:val="23"/>
          <w:szCs w:val="23"/>
          <w:lang w:val="en-US"/>
        </w:rPr>
        <w:t xml:space="preserve">Status: five views implemented as a local prototype on mock data; not yet connected to the API.</w:t>
      </w:r>
      <w:r>
        <w:rPr>
          <w:color w:val="auto"/>
        </w:rPr>
        <w:t xml:space="preserve">. Typed components are planned for </w:t>
      </w:r>
      <w:r>
        <w:rPr>
          <w:color w:val="auto"/>
        </w:rPr>
        <w:t xml:space="preserve">StatusBadge</w:t>
      </w:r>
      <w:r>
        <w:rPr>
          <w:color w:val="auto"/>
        </w:rPr>
        <w:t xml:space="preserve">, </w:t>
      </w:r>
      <w:r>
        <w:rPr>
          <w:color w:val="auto"/>
        </w:rPr>
        <w:t xml:space="preserve">TankGauge</w:t>
      </w:r>
      <w:r>
        <w:rPr>
          <w:color w:val="auto"/>
        </w:rPr>
        <w:t xml:space="preserve">, </w:t>
      </w:r>
      <w:r>
        <w:rPr>
          <w:color w:val="auto"/>
        </w:rPr>
        <w:t xml:space="preserve">LevelChart</w:t>
      </w:r>
      <w:r>
        <w:rPr>
          <w:color w:val="auto"/>
        </w:rPr>
        <w:t xml:space="preserve">, </w:t>
      </w:r>
      <w:r>
        <w:rPr>
          <w:color w:val="auto"/>
        </w:rPr>
        <w:t xml:space="preserve">EventsTable</w:t>
      </w:r>
      <w:r>
        <w:rPr>
          <w:color w:val="auto"/>
        </w:rPr>
        <w:t xml:space="preserve">, </w:t>
      </w:r>
      <w:r>
        <w:rPr>
          <w:color w:val="auto"/>
        </w:rPr>
        <w:t xml:space="preserve">DeviceStatus</w:t>
      </w:r>
      <w:r>
        <w:rPr>
          <w:color w:val="auto"/>
        </w:rPr>
        <w:t xml:space="preserve"> and </w:t>
      </w:r>
      <w:r>
        <w:rPr>
          <w:color w:val="auto"/>
        </w:rPr>
        <w:t xml:space="preserve">ThresholdForm</w:t>
      </w:r>
      <w:r>
        <w:rPr>
          <w:color w:val="auto"/>
        </w:rPr>
        <w:t xml:space="preserve">. Compile-time typing cannot guarantee that live JSON is correct, so runtime error states are essential.</w:t>
      </w:r>
      <w:r>
        <w:rPr>
          <w:color w:val="auto"/>
        </w:rPr>
      </w:r>
    </w:p>
    <w:p>
      <w:pPr>
        <w:pStyle w:val="719"/>
        <w:pBdr/>
        <w:spacing/>
        <w:ind/>
        <w:rPr>
          <w:color w:val="auto"/>
        </w:rPr>
      </w:pPr>
      <w:r>
        <w:rPr>
          <w:color w:val="auto"/>
        </w:rPr>
        <w:t xml:space="preserve">ADR-06 · Ultrasonic sensing</w:t>
      </w:r>
      <w:r>
        <w:rPr>
          <w:color w:val="auto"/>
        </w:rPr>
      </w:r>
    </w:p>
    <w:p>
      <w:pPr>
        <w:pBdr/>
        <w:spacing/>
        <w:ind/>
        <w:rPr>
          <w:color w:val="auto"/>
        </w:rPr>
      </w:pPr>
      <w:r>
        <w:rPr>
          <w:color w:val="auto"/>
        </w:rPr>
        <w:t xml:space="preserve">Status: candidate sensing</w:t>
      </w:r>
      <w:r>
        <w:rPr>
          <w:color w:val="auto"/>
        </w:rPr>
        <w:t xml:space="preserve"> principle. Water height is not the distance reported by the transducer: measured level = calibrated reference height − measured air-gap distance. Smoothing and out-of-range filtering must be evaluated against the original readings; no sensor MAE is known.</w:t>
      </w:r>
      <w:r>
        <w:rPr>
          <w:color w:val="auto"/>
        </w:rPr>
      </w:r>
    </w:p>
    <w:p>
      <w:pPr>
        <w:pStyle w:val="718"/>
        <w:pBdr/>
        <w:spacing/>
        <w:ind/>
        <w:rPr>
          <w:color w:val="auto"/>
        </w:rPr>
      </w:pPr>
      <w:r>
        <w:rPr>
          <w:color w:val="auto"/>
        </w:rPr>
        <w:t xml:space="preserve">5.3 Integration consequences</w:t>
      </w:r>
      <w:r>
        <w:rPr>
          <w:color w:val="auto"/>
        </w:rPr>
      </w:r>
    </w:p>
    <w:p>
      <w:pPr>
        <w:pBdr/>
        <w:spacing/>
        <w:ind/>
        <w:rPr>
          <w:color w:val="auto"/>
        </w:rPr>
      </w:pPr>
      <w:r>
        <w:rPr>
          <w:color w:val="auto"/>
        </w:rPr>
        <w:t xml:space="preserve">A versioned OpenAPI contract is the control point between the three owners [T13]. The device and simulator must produce identical field names; the backend alone derives t</w:t>
      </w:r>
      <w:r>
        <w:rPr>
          <w:color w:val="auto"/>
        </w:rPr>
        <w:t xml:space="preserve">he official water state; and the frontend must not recompute threshold levels from a raw value when the backend reports NO_DATA. Changes to offline rules, validity flags or time handling require a jointly reviewed contract revision and corresponding tests.</w:t>
      </w:r>
      <w:r>
        <w:rPr>
          <w:color w:val="auto"/>
        </w:rPr>
      </w:r>
    </w:p>
    <w:p>
      <w:pPr>
        <w:pBdr/>
        <w:spacing/>
        <w:ind/>
        <w:rPr>
          <w:color w:val="auto"/>
        </w:rPr>
      </w:pPr>
      <w:r>
        <w:rPr>
          <w:color w:val="auto"/>
        </w:rPr>
        <w:br w:type="page" w:clear="all"/>
      </w:r>
      <w:r>
        <w:rPr>
          <w:color w:val="auto"/>
        </w:rPr>
      </w:r>
    </w:p>
    <w:p>
      <w:pPr>
        <w:pStyle w:val="717"/>
        <w:pBdr/>
        <w:spacing/>
        <w:ind/>
        <w:rPr>
          <w:color w:val="auto"/>
        </w:rPr>
      </w:pPr>
      <w:r>
        <w:rPr>
          <w:color w:val="auto"/>
        </w:rPr>
        <w:t xml:space="preserve">6. Requirements Specification</w:t>
      </w:r>
      <w:r>
        <w:rPr>
          <w:color w:val="auto"/>
        </w:rPr>
      </w:r>
    </w:p>
    <w:p>
      <w:pPr>
        <w:pStyle w:val="718"/>
        <w:pBdr/>
        <w:spacing/>
        <w:ind/>
        <w:rPr>
          <w:color w:val="auto"/>
        </w:rPr>
      </w:pPr>
      <w:r>
        <w:rPr>
          <w:color w:val="auto"/>
        </w:rPr>
        <w:t xml:space="preserve">6.1 Functional requirements with MoSCoW priorities</w:t>
      </w:r>
      <w:r>
        <w:rPr>
          <w:color w:val="auto"/>
        </w:rPr>
      </w:r>
    </w:p>
    <w:p>
      <w:pPr>
        <w:pStyle w:val="876"/>
        <w:keepNext w:val="true"/>
        <w:pBdr/>
        <w:spacing/>
        <w:ind/>
        <w:rPr>
          <w:b/>
          <w:bCs/>
          <w:color w:val="auto"/>
        </w:rPr>
      </w:pPr>
      <w:r>
        <w:rPr>
          <w:b/>
          <w:bCs/>
          <w:color w:val="auto"/>
        </w:rPr>
        <w:t xml:space="preserve">Table 6.1. Functional requirements; conditions remain evaluation targets, not reported test outcomes.</w:t>
      </w:r>
      <w:r>
        <w:rPr>
          <w:b/>
          <w:bCs/>
          <w:color w:val="auto"/>
        </w:rPr>
      </w:r>
    </w:p>
    <w:tbl>
      <w:tblPr>
        <w:jc w:val="center"/>
        <w:tblW w:w="0" w:type="auto"/>
        <w:tblBorders>
          <w:top w:val="single" w:color="d5e0e8" w:sz="4" w:space="0"/>
          <w:left w:val="single" w:color="d5e0e8" w:sz="4" w:space="0"/>
          <w:bottom w:val="single" w:color="d5e0e8" w:sz="4" w:space="0"/>
          <w:right w:val="single" w:color="d5e0e8" w:sz="4" w:space="0"/>
          <w:insideH w:val="single" w:color="d5e0e8" w:sz="4" w:space="0"/>
          <w:insideV w:val="single" w:color="d5e0e8" w:sz="4" w:space="0"/>
        </w:tblBorders>
        <w:tblLayout w:type="fixed"/>
        <w:tblLook w:val="04A0" w:firstRow="1" w:lastRow="0" w:firstColumn="1" w:lastColumn="0" w:noHBand="0" w:noVBand="1"/>
      </w:tblPr>
      <w:tblGrid>
        <w:gridCol w:w="907"/>
        <w:gridCol w:w="1276"/>
        <w:gridCol w:w="2891"/>
        <w:gridCol w:w="4054"/>
      </w:tblGrid>
      <w:tr>
        <w:trPr>
          <w:tblHeader/>
        </w:trPr>
        <w:tc>
          <w:tcPr>
            <w:shd w:val="clear" w:color="auto" w:fill="dbe5f1" w:themeFill="accent1" w:themeFillTint="33"/>
            <w:tcBorders/>
            <w:tcMar>
              <w:left w:w="96" w:type="dxa"/>
              <w:top w:w="100" w:type="dxa"/>
              <w:right w:w="90" w:type="dxa"/>
              <w:bottom w:w="90" w:type="dxa"/>
            </w:tcMar>
            <w:tcW w:w="2317" w:type="dxa"/>
            <w:vAlign w:val="center"/>
            <w:textDirection w:val="lrTb"/>
            <w:noWrap w:val="false"/>
          </w:tcPr>
          <w:p>
            <w:pPr>
              <w:pStyle w:val="877"/>
              <w:pBdr/>
              <w:spacing w:after="20"/>
              <w:ind/>
              <w:rPr>
                <w:b/>
                <w:bCs/>
                <w:color w:val="auto"/>
                <w:sz w:val="17"/>
                <w:szCs w:val="17"/>
              </w:rPr>
            </w:pPr>
            <w:r>
              <w:rPr>
                <w:b/>
                <w:bCs/>
                <w:color w:val="auto"/>
                <w:sz w:val="17"/>
                <w:szCs w:val="17"/>
              </w:rPr>
              <w:t xml:space="preserve">ID</w:t>
            </w:r>
            <w:r>
              <w:rPr>
                <w:b/>
                <w:bCs/>
                <w:color w:val="auto"/>
                <w:sz w:val="17"/>
                <w:szCs w:val="17"/>
              </w:rPr>
            </w:r>
          </w:p>
        </w:tc>
        <w:tc>
          <w:tcPr>
            <w:shd w:val="clear" w:color="auto" w:fill="dbe5f1" w:themeFill="accent1" w:themeFillTint="33"/>
            <w:tcBorders/>
            <w:tcMar>
              <w:left w:w="96" w:type="dxa"/>
              <w:top w:w="100" w:type="dxa"/>
              <w:right w:w="90" w:type="dxa"/>
              <w:bottom w:w="90" w:type="dxa"/>
            </w:tcMar>
            <w:tcW w:w="2317" w:type="dxa"/>
            <w:vAlign w:val="center"/>
            <w:textDirection w:val="lrTb"/>
            <w:noWrap w:val="false"/>
          </w:tcPr>
          <w:p>
            <w:pPr>
              <w:pStyle w:val="877"/>
              <w:pBdr/>
              <w:spacing w:after="20"/>
              <w:ind/>
              <w:rPr>
                <w:b/>
                <w:bCs/>
                <w:color w:val="auto"/>
                <w:sz w:val="17"/>
                <w:szCs w:val="17"/>
              </w:rPr>
            </w:pPr>
            <w:r>
              <w:rPr>
                <w:b/>
                <w:bCs/>
                <w:color w:val="auto"/>
                <w:sz w:val="17"/>
                <w:szCs w:val="17"/>
              </w:rPr>
              <w:t xml:space="preserve">Priority</w:t>
            </w:r>
            <w:r>
              <w:rPr>
                <w:b/>
                <w:bCs/>
                <w:color w:val="auto"/>
                <w:sz w:val="17"/>
                <w:szCs w:val="17"/>
              </w:rPr>
            </w:r>
          </w:p>
        </w:tc>
        <w:tc>
          <w:tcPr>
            <w:shd w:val="clear" w:color="auto" w:fill="dbe5f1" w:themeFill="accent1" w:themeFillTint="33"/>
            <w:tcBorders/>
            <w:tcMar>
              <w:left w:w="96" w:type="dxa"/>
              <w:top w:w="100" w:type="dxa"/>
              <w:right w:w="90" w:type="dxa"/>
              <w:bottom w:w="90" w:type="dxa"/>
            </w:tcMar>
            <w:tcW w:w="2317" w:type="dxa"/>
            <w:vAlign w:val="center"/>
            <w:textDirection w:val="lrTb"/>
            <w:noWrap w:val="false"/>
          </w:tcPr>
          <w:p>
            <w:pPr>
              <w:pStyle w:val="877"/>
              <w:pBdr/>
              <w:spacing w:after="20"/>
              <w:ind/>
              <w:rPr>
                <w:b/>
                <w:bCs/>
                <w:color w:val="auto"/>
                <w:sz w:val="17"/>
                <w:szCs w:val="17"/>
              </w:rPr>
            </w:pPr>
            <w:r>
              <w:rPr>
                <w:b/>
                <w:bCs/>
                <w:color w:val="auto"/>
                <w:sz w:val="17"/>
                <w:szCs w:val="17"/>
              </w:rPr>
              <w:t xml:space="preserve">Requirement</w:t>
            </w:r>
            <w:r>
              <w:rPr>
                <w:b/>
                <w:bCs/>
                <w:color w:val="auto"/>
                <w:sz w:val="17"/>
                <w:szCs w:val="17"/>
              </w:rPr>
            </w:r>
          </w:p>
        </w:tc>
        <w:tc>
          <w:tcPr>
            <w:shd w:val="clear" w:color="auto" w:fill="dbe5f1" w:themeFill="accent1" w:themeFillTint="33"/>
            <w:tcBorders/>
            <w:tcMar>
              <w:left w:w="96" w:type="dxa"/>
              <w:top w:w="100" w:type="dxa"/>
              <w:right w:w="90" w:type="dxa"/>
              <w:bottom w:w="90" w:type="dxa"/>
            </w:tcMar>
            <w:tcW w:w="2317" w:type="dxa"/>
            <w:vAlign w:val="center"/>
            <w:textDirection w:val="lrTb"/>
            <w:noWrap w:val="false"/>
          </w:tcPr>
          <w:p>
            <w:pPr>
              <w:pStyle w:val="877"/>
              <w:pBdr/>
              <w:spacing w:after="20"/>
              <w:ind/>
              <w:rPr>
                <w:b/>
                <w:bCs/>
                <w:color w:val="auto"/>
                <w:sz w:val="17"/>
                <w:szCs w:val="17"/>
              </w:rPr>
            </w:pPr>
            <w:r>
              <w:rPr>
                <w:b/>
                <w:bCs/>
                <w:color w:val="auto"/>
                <w:sz w:val="17"/>
                <w:szCs w:val="17"/>
              </w:rPr>
              <w:t xml:space="preserve">Verifiable acceptance condition</w:t>
            </w:r>
            <w:r>
              <w:rPr>
                <w:b/>
                <w:bCs/>
                <w:color w:val="auto"/>
                <w:sz w:val="17"/>
                <w:szCs w:val="17"/>
              </w:rPr>
            </w:r>
          </w:p>
        </w:tc>
      </w:tr>
      <w:tr>
        <w:trPr/>
        <w:tc>
          <w:tcPr>
            <w:tcBorders/>
            <w:tcMar>
              <w:left w:w="96" w:type="dxa"/>
              <w:top w:w="100" w:type="dxa"/>
              <w:right w:w="90" w:type="dxa"/>
              <w:bottom w:w="90" w:type="dxa"/>
            </w:tcMar>
            <w:tcW w:w="90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FR-01</w:t>
            </w:r>
            <w:r>
              <w:rPr>
                <w:color w:val="auto"/>
                <w:sz w:val="17"/>
                <w:szCs w:val="17"/>
              </w:rPr>
            </w:r>
          </w:p>
        </w:tc>
        <w:tc>
          <w:tcPr>
            <w:tcBorders/>
            <w:tcMar>
              <w:left w:w="96" w:type="dxa"/>
              <w:top w:w="100" w:type="dxa"/>
              <w:right w:w="90" w:type="dxa"/>
              <w:bottom w:w="90" w:type="dxa"/>
            </w:tcMar>
            <w:tcW w:w="127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Must</w:t>
            </w:r>
            <w:r>
              <w:rPr>
                <w:color w:val="auto"/>
                <w:sz w:val="17"/>
                <w:szCs w:val="17"/>
              </w:rPr>
            </w:r>
          </w:p>
        </w:tc>
        <w:tc>
          <w:tcPr>
            <w:tcBorders/>
            <w:tcMar>
              <w:left w:w="96" w:type="dxa"/>
              <w:top w:w="100" w:type="dxa"/>
              <w:right w:w="90" w:type="dxa"/>
              <w:bottom w:w="90" w:type="dxa"/>
            </w:tcMar>
            <w:tcW w:w="2891"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Generate/send measurement at configurable interval (5 s default).</w:t>
            </w:r>
            <w:r>
              <w:rPr>
                <w:color w:val="auto"/>
                <w:sz w:val="17"/>
                <w:szCs w:val="17"/>
              </w:rPr>
            </w:r>
          </w:p>
        </w:tc>
        <w:tc>
          <w:tcPr>
            <w:tcBorders/>
            <w:tcMar>
              <w:left w:w="96" w:type="dxa"/>
              <w:top w:w="100" w:type="dxa"/>
              <w:right w:w="90" w:type="dxa"/>
              <w:bottom w:w="90" w:type="dxa"/>
            </w:tcMar>
            <w:tcW w:w="405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Ten-minute fixed run: accepted sequence/timestamps within ±20% of N when there is no injected outage.</w:t>
            </w:r>
            <w:r>
              <w:rPr>
                <w:color w:val="auto"/>
                <w:sz w:val="17"/>
                <w:szCs w:val="17"/>
              </w:rPr>
            </w:r>
          </w:p>
        </w:tc>
      </w:tr>
      <w:tr>
        <w:trPr/>
        <w:tc>
          <w:tcPr>
            <w:shd w:val="clear" w:color="auto" w:fill="f3f7fa"/>
            <w:tcBorders/>
            <w:tcMar>
              <w:left w:w="96" w:type="dxa"/>
              <w:top w:w="100" w:type="dxa"/>
              <w:right w:w="90" w:type="dxa"/>
              <w:bottom w:w="90" w:type="dxa"/>
            </w:tcMar>
            <w:tcW w:w="90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FR-02</w:t>
            </w:r>
            <w:r>
              <w:rPr>
                <w:color w:val="auto"/>
                <w:sz w:val="17"/>
                <w:szCs w:val="17"/>
              </w:rPr>
            </w:r>
          </w:p>
        </w:tc>
        <w:tc>
          <w:tcPr>
            <w:shd w:val="clear" w:color="auto" w:fill="f3f7fa"/>
            <w:tcBorders/>
            <w:tcMar>
              <w:left w:w="96" w:type="dxa"/>
              <w:top w:w="100" w:type="dxa"/>
              <w:right w:w="90" w:type="dxa"/>
              <w:bottom w:w="90" w:type="dxa"/>
            </w:tcMar>
            <w:tcW w:w="127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Must</w:t>
            </w:r>
            <w:r>
              <w:rPr>
                <w:color w:val="auto"/>
                <w:sz w:val="17"/>
                <w:szCs w:val="17"/>
              </w:rPr>
            </w:r>
          </w:p>
        </w:tc>
        <w:tc>
          <w:tcPr>
            <w:shd w:val="clear" w:color="auto" w:fill="f3f7fa"/>
            <w:tcBorders/>
            <w:tcMar>
              <w:left w:w="96" w:type="dxa"/>
              <w:top w:w="100" w:type="dxa"/>
              <w:right w:w="90" w:type="dxa"/>
              <w:bottom w:w="90" w:type="dxa"/>
            </w:tcMar>
            <w:tcW w:w="2891"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Authenticate and validate JSON, types, ranges and sensor-health status.</w:t>
            </w:r>
            <w:r>
              <w:rPr>
                <w:color w:val="auto"/>
                <w:sz w:val="17"/>
                <w:szCs w:val="17"/>
              </w:rPr>
            </w:r>
          </w:p>
        </w:tc>
        <w:tc>
          <w:tcPr>
            <w:shd w:val="clear" w:color="auto" w:fill="f3f7fa"/>
            <w:tcBorders/>
            <w:tcMar>
              <w:left w:w="96" w:type="dxa"/>
              <w:top w:w="100" w:type="dxa"/>
              <w:right w:w="90" w:type="dxa"/>
              <w:bottom w:w="90" w:type="dxa"/>
            </w:tcMar>
            <w:tcW w:w="405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Malformed request 400; invalid key 401; well-formed bad sensor sample is excluded from alarm/trend.</w:t>
            </w:r>
            <w:r>
              <w:rPr>
                <w:color w:val="auto"/>
                <w:sz w:val="17"/>
                <w:szCs w:val="17"/>
              </w:rPr>
            </w:r>
          </w:p>
        </w:tc>
      </w:tr>
      <w:tr>
        <w:trPr/>
        <w:tc>
          <w:tcPr>
            <w:tcBorders/>
            <w:tcMar>
              <w:left w:w="96" w:type="dxa"/>
              <w:top w:w="100" w:type="dxa"/>
              <w:right w:w="90" w:type="dxa"/>
              <w:bottom w:w="90" w:type="dxa"/>
            </w:tcMar>
            <w:tcW w:w="90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FR-03</w:t>
            </w:r>
            <w:r>
              <w:rPr>
                <w:color w:val="auto"/>
                <w:sz w:val="17"/>
                <w:szCs w:val="17"/>
              </w:rPr>
            </w:r>
          </w:p>
        </w:tc>
        <w:tc>
          <w:tcPr>
            <w:tcBorders/>
            <w:tcMar>
              <w:left w:w="96" w:type="dxa"/>
              <w:top w:w="100" w:type="dxa"/>
              <w:right w:w="90" w:type="dxa"/>
              <w:bottom w:w="90" w:type="dxa"/>
            </w:tcMar>
            <w:tcW w:w="127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Must</w:t>
            </w:r>
            <w:r>
              <w:rPr>
                <w:color w:val="auto"/>
                <w:sz w:val="17"/>
                <w:szCs w:val="17"/>
              </w:rPr>
            </w:r>
          </w:p>
        </w:tc>
        <w:tc>
          <w:tcPr>
            <w:tcBorders/>
            <w:tcMar>
              <w:left w:w="96" w:type="dxa"/>
              <w:top w:w="100" w:type="dxa"/>
              <w:right w:w="90" w:type="dxa"/>
              <w:bottom w:w="90" w:type="dxa"/>
            </w:tcMar>
            <w:tcW w:w="2891"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Store device-specific, time-stamped measurement history.</w:t>
            </w:r>
            <w:r>
              <w:rPr>
                <w:color w:val="auto"/>
                <w:sz w:val="17"/>
                <w:szCs w:val="17"/>
              </w:rPr>
            </w:r>
          </w:p>
        </w:tc>
        <w:tc>
          <w:tcPr>
            <w:tcBorders/>
            <w:tcMar>
              <w:left w:w="96" w:type="dxa"/>
              <w:top w:w="100" w:type="dxa"/>
              <w:right w:w="90" w:type="dxa"/>
              <w:bottom w:w="90" w:type="dxa"/>
            </w:tcMar>
            <w:tcW w:w="405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Query by device/period returns correctly ordered unique records.</w:t>
            </w:r>
            <w:r>
              <w:rPr>
                <w:color w:val="auto"/>
                <w:sz w:val="17"/>
                <w:szCs w:val="17"/>
              </w:rPr>
            </w:r>
          </w:p>
        </w:tc>
      </w:tr>
      <w:tr>
        <w:trPr/>
        <w:tc>
          <w:tcPr>
            <w:shd w:val="clear" w:color="auto" w:fill="f3f7fa"/>
            <w:tcBorders/>
            <w:tcMar>
              <w:left w:w="96" w:type="dxa"/>
              <w:top w:w="100" w:type="dxa"/>
              <w:right w:w="90" w:type="dxa"/>
              <w:bottom w:w="90" w:type="dxa"/>
            </w:tcMar>
            <w:tcW w:w="90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FR-04</w:t>
            </w:r>
            <w:r>
              <w:rPr>
                <w:color w:val="auto"/>
                <w:sz w:val="17"/>
                <w:szCs w:val="17"/>
              </w:rPr>
            </w:r>
          </w:p>
        </w:tc>
        <w:tc>
          <w:tcPr>
            <w:shd w:val="clear" w:color="auto" w:fill="f3f7fa"/>
            <w:tcBorders/>
            <w:tcMar>
              <w:left w:w="96" w:type="dxa"/>
              <w:top w:w="100" w:type="dxa"/>
              <w:right w:w="90" w:type="dxa"/>
              <w:bottom w:w="90" w:type="dxa"/>
            </w:tcMar>
            <w:tcW w:w="127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Must</w:t>
            </w:r>
            <w:r>
              <w:rPr>
                <w:color w:val="auto"/>
                <w:sz w:val="17"/>
                <w:szCs w:val="17"/>
              </w:rPr>
            </w:r>
          </w:p>
        </w:tc>
        <w:tc>
          <w:tcPr>
            <w:shd w:val="clear" w:color="auto" w:fill="f3f7fa"/>
            <w:tcBorders/>
            <w:tcMar>
              <w:left w:w="96" w:type="dxa"/>
              <w:top w:w="100" w:type="dxa"/>
              <w:right w:w="90" w:type="dxa"/>
              <w:bottom w:w="90" w:type="dxa"/>
            </w:tcMar>
            <w:tcW w:w="2891"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Apply NORMAL, WARNING and CRITICAL thresholds with 1 cm hysteresis.</w:t>
            </w:r>
            <w:r>
              <w:rPr>
                <w:color w:val="auto"/>
                <w:sz w:val="17"/>
                <w:szCs w:val="17"/>
              </w:rPr>
            </w:r>
          </w:p>
        </w:tc>
        <w:tc>
          <w:tcPr>
            <w:shd w:val="clear" w:color="auto" w:fill="f3f7fa"/>
            <w:tcBorders/>
            <w:tcMar>
              <w:left w:w="96" w:type="dxa"/>
              <w:top w:w="100" w:type="dxa"/>
              <w:right w:w="90" w:type="dxa"/>
              <w:bottom w:w="90" w:type="dxa"/>
            </w:tcMar>
            <w:tcW w:w="405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Scripted rising/falling cases transition on accepted samples according to defined rules.</w:t>
            </w:r>
            <w:r>
              <w:rPr>
                <w:color w:val="auto"/>
                <w:sz w:val="17"/>
                <w:szCs w:val="17"/>
              </w:rPr>
            </w:r>
          </w:p>
        </w:tc>
      </w:tr>
      <w:tr>
        <w:trPr/>
        <w:tc>
          <w:tcPr>
            <w:tcBorders/>
            <w:tcMar>
              <w:left w:w="96" w:type="dxa"/>
              <w:top w:w="100" w:type="dxa"/>
              <w:right w:w="90" w:type="dxa"/>
              <w:bottom w:w="90" w:type="dxa"/>
            </w:tcMar>
            <w:tcW w:w="90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FR-05</w:t>
            </w:r>
            <w:r>
              <w:rPr>
                <w:color w:val="auto"/>
                <w:sz w:val="17"/>
                <w:szCs w:val="17"/>
              </w:rPr>
            </w:r>
          </w:p>
        </w:tc>
        <w:tc>
          <w:tcPr>
            <w:tcBorders/>
            <w:tcMar>
              <w:left w:w="96" w:type="dxa"/>
              <w:top w:w="100" w:type="dxa"/>
              <w:right w:w="90" w:type="dxa"/>
              <w:bottom w:w="90" w:type="dxa"/>
            </w:tcMar>
            <w:tcW w:w="127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Must</w:t>
            </w:r>
            <w:r>
              <w:rPr>
                <w:color w:val="auto"/>
                <w:sz w:val="17"/>
                <w:szCs w:val="17"/>
              </w:rPr>
            </w:r>
          </w:p>
        </w:tc>
        <w:tc>
          <w:tcPr>
            <w:tcBorders/>
            <w:tcMar>
              <w:left w:w="96" w:type="dxa"/>
              <w:top w:w="100" w:type="dxa"/>
              <w:right w:w="90" w:type="dxa"/>
              <w:bottom w:w="90" w:type="dxa"/>
            </w:tcMar>
            <w:tcW w:w="2891"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Persist one event for each state change; record connectivity changes.</w:t>
            </w:r>
            <w:r>
              <w:rPr>
                <w:color w:val="auto"/>
                <w:sz w:val="17"/>
                <w:szCs w:val="17"/>
              </w:rPr>
            </w:r>
          </w:p>
        </w:tc>
        <w:tc>
          <w:tcPr>
            <w:tcBorders/>
            <w:tcMar>
              <w:left w:w="96" w:type="dxa"/>
              <w:top w:w="100" w:type="dxa"/>
              <w:right w:w="90" w:type="dxa"/>
              <w:bottom w:w="90" w:type="dxa"/>
            </w:tcMar>
            <w:tcW w:w="405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Duplicate POST/retry never causes a duplicate state event.</w:t>
            </w:r>
            <w:r>
              <w:rPr>
                <w:color w:val="auto"/>
                <w:sz w:val="17"/>
                <w:szCs w:val="17"/>
              </w:rPr>
            </w:r>
          </w:p>
        </w:tc>
      </w:tr>
      <w:tr>
        <w:trPr/>
        <w:tc>
          <w:tcPr>
            <w:shd w:val="clear" w:color="auto" w:fill="f3f7fa"/>
            <w:tcBorders/>
            <w:tcMar>
              <w:left w:w="96" w:type="dxa"/>
              <w:top w:w="100" w:type="dxa"/>
              <w:right w:w="90" w:type="dxa"/>
              <w:bottom w:w="90" w:type="dxa"/>
            </w:tcMar>
            <w:tcW w:w="90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FR-06</w:t>
            </w:r>
            <w:r>
              <w:rPr>
                <w:color w:val="auto"/>
                <w:sz w:val="17"/>
                <w:szCs w:val="17"/>
              </w:rPr>
            </w:r>
          </w:p>
        </w:tc>
        <w:tc>
          <w:tcPr>
            <w:shd w:val="clear" w:color="auto" w:fill="f3f7fa"/>
            <w:tcBorders/>
            <w:tcMar>
              <w:left w:w="96" w:type="dxa"/>
              <w:top w:w="100" w:type="dxa"/>
              <w:right w:w="90" w:type="dxa"/>
              <w:bottom w:w="90" w:type="dxa"/>
            </w:tcMar>
            <w:tcW w:w="127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Must</w:t>
            </w:r>
            <w:r>
              <w:rPr>
                <w:color w:val="auto"/>
                <w:sz w:val="17"/>
                <w:szCs w:val="17"/>
              </w:rPr>
            </w:r>
          </w:p>
        </w:tc>
        <w:tc>
          <w:tcPr>
            <w:shd w:val="clear" w:color="auto" w:fill="f3f7fa"/>
            <w:tcBorders/>
            <w:tcMar>
              <w:left w:w="96" w:type="dxa"/>
              <w:top w:w="100" w:type="dxa"/>
              <w:right w:w="90" w:type="dxa"/>
              <w:bottom w:w="90" w:type="dxa"/>
            </w:tcMar>
            <w:tcW w:w="2891"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Display latest valid level, state, unit and timestamps.</w:t>
            </w:r>
            <w:r>
              <w:rPr>
                <w:color w:val="auto"/>
                <w:sz w:val="17"/>
                <w:szCs w:val="17"/>
              </w:rPr>
            </w:r>
          </w:p>
        </w:tc>
        <w:tc>
          <w:tcPr>
            <w:shd w:val="clear" w:color="auto" w:fill="f3f7fa"/>
            <w:tcBorders/>
            <w:tcMar>
              <w:left w:w="96" w:type="dxa"/>
              <w:top w:w="100" w:type="dxa"/>
              <w:right w:w="90" w:type="dxa"/>
              <w:bottom w:w="90" w:type="dxa"/>
            </w:tcMar>
            <w:tcW w:w="405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Screen and API agree; no invalid or missing value is labelled current or zero.</w:t>
            </w:r>
            <w:r>
              <w:rPr>
                <w:color w:val="auto"/>
                <w:sz w:val="17"/>
                <w:szCs w:val="17"/>
              </w:rPr>
            </w:r>
          </w:p>
        </w:tc>
      </w:tr>
      <w:tr>
        <w:trPr/>
        <w:tc>
          <w:tcPr>
            <w:tcBorders/>
            <w:tcMar>
              <w:left w:w="96" w:type="dxa"/>
              <w:top w:w="100" w:type="dxa"/>
              <w:right w:w="90" w:type="dxa"/>
              <w:bottom w:w="90" w:type="dxa"/>
            </w:tcMar>
            <w:tcW w:w="90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FR-07</w:t>
            </w:r>
            <w:r>
              <w:rPr>
                <w:color w:val="auto"/>
                <w:sz w:val="17"/>
                <w:szCs w:val="17"/>
              </w:rPr>
            </w:r>
          </w:p>
        </w:tc>
        <w:tc>
          <w:tcPr>
            <w:tcBorders/>
            <w:tcMar>
              <w:left w:w="96" w:type="dxa"/>
              <w:top w:w="100" w:type="dxa"/>
              <w:right w:w="90" w:type="dxa"/>
              <w:bottom w:w="90" w:type="dxa"/>
            </w:tcMar>
            <w:tcW w:w="127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Must</w:t>
            </w:r>
            <w:r>
              <w:rPr>
                <w:color w:val="auto"/>
                <w:sz w:val="17"/>
                <w:szCs w:val="17"/>
              </w:rPr>
            </w:r>
          </w:p>
        </w:tc>
        <w:tc>
          <w:tcPr>
            <w:tcBorders/>
            <w:tcMar>
              <w:left w:w="96" w:type="dxa"/>
              <w:top w:w="100" w:type="dxa"/>
              <w:right w:w="90" w:type="dxa"/>
              <w:bottom w:w="90" w:type="dxa"/>
            </w:tcMar>
            <w:tcW w:w="2891"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Display chronological history and visible missing intervals.</w:t>
            </w:r>
            <w:r>
              <w:rPr>
                <w:color w:val="auto"/>
                <w:sz w:val="17"/>
                <w:szCs w:val="17"/>
              </w:rPr>
            </w:r>
          </w:p>
        </w:tc>
        <w:tc>
          <w:tcPr>
            <w:tcBorders/>
            <w:tcMar>
              <w:left w:w="96" w:type="dxa"/>
              <w:top w:w="100" w:type="dxa"/>
              <w:right w:w="90" w:type="dxa"/>
              <w:bottom w:w="90" w:type="dxa"/>
            </w:tcMar>
            <w:tcW w:w="405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Selected range shows correct points and gaps against controlled API records.</w:t>
            </w:r>
            <w:r>
              <w:rPr>
                <w:color w:val="auto"/>
                <w:sz w:val="17"/>
                <w:szCs w:val="17"/>
              </w:rPr>
            </w:r>
          </w:p>
        </w:tc>
      </w:tr>
      <w:tr>
        <w:trPr/>
        <w:tc>
          <w:tcPr>
            <w:shd w:val="clear" w:color="auto" w:fill="f3f7fa"/>
            <w:tcBorders/>
            <w:tcMar>
              <w:left w:w="96" w:type="dxa"/>
              <w:top w:w="100" w:type="dxa"/>
              <w:right w:w="90" w:type="dxa"/>
              <w:bottom w:w="90" w:type="dxa"/>
            </w:tcMar>
            <w:tcW w:w="90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FR-08</w:t>
            </w:r>
            <w:r>
              <w:rPr>
                <w:color w:val="auto"/>
                <w:sz w:val="17"/>
                <w:szCs w:val="17"/>
              </w:rPr>
            </w:r>
          </w:p>
        </w:tc>
        <w:tc>
          <w:tcPr>
            <w:shd w:val="clear" w:color="auto" w:fill="f3f7fa"/>
            <w:tcBorders/>
            <w:tcMar>
              <w:left w:w="96" w:type="dxa"/>
              <w:top w:w="100" w:type="dxa"/>
              <w:right w:w="90" w:type="dxa"/>
              <w:bottom w:w="90" w:type="dxa"/>
            </w:tcMar>
            <w:tcW w:w="127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Must</w:t>
            </w:r>
            <w:r>
              <w:rPr>
                <w:color w:val="auto"/>
                <w:sz w:val="17"/>
                <w:szCs w:val="17"/>
              </w:rPr>
            </w:r>
          </w:p>
        </w:tc>
        <w:tc>
          <w:tcPr>
            <w:shd w:val="clear" w:color="auto" w:fill="f3f7fa"/>
            <w:tcBorders/>
            <w:tcMar>
              <w:left w:w="96" w:type="dxa"/>
              <w:top w:w="100" w:type="dxa"/>
              <w:right w:w="90" w:type="dxa"/>
              <w:bottom w:w="90" w:type="dxa"/>
            </w:tcMar>
            <w:tcW w:w="2891"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Distinguish WARNING and CRITICAL without colour alone.</w:t>
            </w:r>
            <w:r>
              <w:rPr>
                <w:color w:val="auto"/>
                <w:sz w:val="17"/>
                <w:szCs w:val="17"/>
              </w:rPr>
            </w:r>
          </w:p>
        </w:tc>
        <w:tc>
          <w:tcPr>
            <w:shd w:val="clear" w:color="auto" w:fill="f3f7fa"/>
            <w:tcBorders/>
            <w:tcMar>
              <w:left w:w="96" w:type="dxa"/>
              <w:top w:w="100" w:type="dxa"/>
              <w:right w:w="90" w:type="dxa"/>
              <w:bottom w:w="90" w:type="dxa"/>
            </w:tcMar>
            <w:tcW w:w="405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Text label/icon/banner change with authoritative state.</w:t>
            </w:r>
            <w:r>
              <w:rPr>
                <w:color w:val="auto"/>
                <w:sz w:val="17"/>
                <w:szCs w:val="17"/>
              </w:rPr>
            </w:r>
          </w:p>
        </w:tc>
      </w:tr>
      <w:tr>
        <w:trPr/>
        <w:tc>
          <w:tcPr>
            <w:tcBorders/>
            <w:tcMar>
              <w:left w:w="96" w:type="dxa"/>
              <w:top w:w="100" w:type="dxa"/>
              <w:right w:w="90" w:type="dxa"/>
              <w:bottom w:w="90" w:type="dxa"/>
            </w:tcMar>
            <w:tcW w:w="90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FR-09</w:t>
            </w:r>
            <w:r>
              <w:rPr>
                <w:color w:val="auto"/>
                <w:sz w:val="17"/>
                <w:szCs w:val="17"/>
              </w:rPr>
            </w:r>
          </w:p>
        </w:tc>
        <w:tc>
          <w:tcPr>
            <w:tcBorders/>
            <w:tcMar>
              <w:left w:w="96" w:type="dxa"/>
              <w:top w:w="100" w:type="dxa"/>
              <w:right w:w="90" w:type="dxa"/>
              <w:bottom w:w="90" w:type="dxa"/>
            </w:tcMar>
            <w:tcW w:w="127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Should</w:t>
            </w:r>
            <w:r>
              <w:rPr>
                <w:color w:val="auto"/>
                <w:sz w:val="17"/>
                <w:szCs w:val="17"/>
              </w:rPr>
            </w:r>
          </w:p>
        </w:tc>
        <w:tc>
          <w:tcPr>
            <w:tcBorders/>
            <w:tcMar>
              <w:left w:w="96" w:type="dxa"/>
              <w:top w:w="100" w:type="dxa"/>
              <w:right w:w="90" w:type="dxa"/>
              <w:bottom w:w="90" w:type="dxa"/>
            </w:tcMar>
            <w:tcW w:w="2891"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Expose online/offline and last successful contact independently of reading validity.</w:t>
            </w:r>
            <w:r>
              <w:rPr>
                <w:color w:val="auto"/>
                <w:sz w:val="17"/>
                <w:szCs w:val="17"/>
              </w:rPr>
            </w:r>
          </w:p>
        </w:tc>
        <w:tc>
          <w:tcPr>
            <w:tcBorders/>
            <w:tcMar>
              <w:left w:w="96" w:type="dxa"/>
              <w:top w:w="100" w:type="dxa"/>
              <w:right w:w="90" w:type="dxa"/>
              <w:bottom w:w="90" w:type="dxa"/>
            </w:tcMar>
            <w:tcW w:w="405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After &gt;15 s without a received packet, show OFFLINE; contact resumes on a new packet.</w:t>
            </w:r>
            <w:r>
              <w:rPr>
                <w:color w:val="auto"/>
                <w:sz w:val="17"/>
                <w:szCs w:val="17"/>
              </w:rPr>
            </w:r>
          </w:p>
        </w:tc>
      </w:tr>
      <w:tr>
        <w:trPr/>
        <w:tc>
          <w:tcPr>
            <w:shd w:val="clear" w:color="auto" w:fill="f3f7fa"/>
            <w:tcBorders/>
            <w:tcMar>
              <w:left w:w="96" w:type="dxa"/>
              <w:top w:w="100" w:type="dxa"/>
              <w:right w:w="90" w:type="dxa"/>
              <w:bottom w:w="90" w:type="dxa"/>
            </w:tcMar>
            <w:tcW w:w="90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FR-10</w:t>
            </w:r>
            <w:r>
              <w:rPr>
                <w:color w:val="auto"/>
                <w:sz w:val="17"/>
                <w:szCs w:val="17"/>
              </w:rPr>
            </w:r>
          </w:p>
        </w:tc>
        <w:tc>
          <w:tcPr>
            <w:shd w:val="clear" w:color="auto" w:fill="f3f7fa"/>
            <w:tcBorders/>
            <w:tcMar>
              <w:left w:w="96" w:type="dxa"/>
              <w:top w:w="100" w:type="dxa"/>
              <w:right w:w="90" w:type="dxa"/>
              <w:bottom w:w="90" w:type="dxa"/>
            </w:tcMar>
            <w:tcW w:w="127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Should</w:t>
            </w:r>
            <w:r>
              <w:rPr>
                <w:color w:val="auto"/>
                <w:sz w:val="17"/>
                <w:szCs w:val="17"/>
              </w:rPr>
            </w:r>
          </w:p>
        </w:tc>
        <w:tc>
          <w:tcPr>
            <w:shd w:val="clear" w:color="auto" w:fill="f3f7fa"/>
            <w:tcBorders/>
            <w:tcMar>
              <w:left w:w="96" w:type="dxa"/>
              <w:top w:w="100" w:type="dxa"/>
              <w:right w:w="90" w:type="dxa"/>
              <w:bottom w:w="90" w:type="dxa"/>
            </w:tcMar>
            <w:tcW w:w="2891"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Offer a limited time-to-critical estimate for qualified rising series.</w:t>
            </w:r>
            <w:r>
              <w:rPr>
                <w:color w:val="auto"/>
                <w:sz w:val="17"/>
                <w:szCs w:val="17"/>
              </w:rPr>
            </w:r>
          </w:p>
        </w:tc>
        <w:tc>
          <w:tcPr>
            <w:shd w:val="clear" w:color="auto" w:fill="f3f7fa"/>
            <w:tcBorders/>
            <w:tcMar>
              <w:left w:w="96" w:type="dxa"/>
              <w:top w:w="100" w:type="dxa"/>
              <w:right w:w="90" w:type="dxa"/>
              <w:bottom w:w="90" w:type="dxa"/>
            </w:tcMar>
            <w:tcW w:w="405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Return unavailable for too few points, non-rising/unstable, invalid or stale data; measure error on 3 scenarios.</w:t>
            </w:r>
            <w:r>
              <w:rPr>
                <w:color w:val="auto"/>
                <w:sz w:val="17"/>
                <w:szCs w:val="17"/>
              </w:rPr>
            </w:r>
          </w:p>
        </w:tc>
      </w:tr>
      <w:tr>
        <w:trPr/>
        <w:tc>
          <w:tcPr>
            <w:tcBorders/>
            <w:tcMar>
              <w:left w:w="96" w:type="dxa"/>
              <w:top w:w="100" w:type="dxa"/>
              <w:right w:w="90" w:type="dxa"/>
              <w:bottom w:w="90" w:type="dxa"/>
            </w:tcMar>
            <w:tcW w:w="90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FR-11</w:t>
            </w:r>
            <w:r>
              <w:rPr>
                <w:color w:val="auto"/>
                <w:sz w:val="17"/>
                <w:szCs w:val="17"/>
              </w:rPr>
            </w:r>
          </w:p>
        </w:tc>
        <w:tc>
          <w:tcPr>
            <w:tcBorders/>
            <w:tcMar>
              <w:left w:w="96" w:type="dxa"/>
              <w:top w:w="100" w:type="dxa"/>
              <w:right w:w="90" w:type="dxa"/>
              <w:bottom w:w="90" w:type="dxa"/>
            </w:tcMar>
            <w:tcW w:w="127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Could</w:t>
            </w:r>
            <w:r>
              <w:rPr>
                <w:color w:val="auto"/>
                <w:sz w:val="17"/>
                <w:szCs w:val="17"/>
              </w:rPr>
            </w:r>
          </w:p>
        </w:tc>
        <w:tc>
          <w:tcPr>
            <w:tcBorders/>
            <w:tcMar>
              <w:left w:w="96" w:type="dxa"/>
              <w:top w:w="100" w:type="dxa"/>
              <w:right w:w="90" w:type="dxa"/>
              <w:bottom w:w="90" w:type="dxa"/>
            </w:tcMar>
            <w:tcW w:w="2891"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Provide simulated pump state with protective conditions.</w:t>
            </w:r>
            <w:r>
              <w:rPr>
                <w:color w:val="auto"/>
                <w:sz w:val="17"/>
                <w:szCs w:val="17"/>
              </w:rPr>
            </w:r>
          </w:p>
        </w:tc>
        <w:tc>
          <w:tcPr>
            <w:tcBorders/>
            <w:tcMar>
              <w:left w:w="96" w:type="dxa"/>
              <w:top w:w="100" w:type="dxa"/>
              <w:right w:w="90" w:type="dxa"/>
              <w:bottom w:w="90" w:type="dxa"/>
            </w:tcMar>
            <w:tcW w:w="405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No simulated command when sensor/network data are stale or invalid; no physical control.</w:t>
            </w:r>
            <w:r>
              <w:rPr>
                <w:color w:val="auto"/>
                <w:sz w:val="17"/>
                <w:szCs w:val="17"/>
              </w:rPr>
            </w:r>
          </w:p>
        </w:tc>
      </w:tr>
      <w:tr>
        <w:trPr/>
        <w:tc>
          <w:tcPr>
            <w:shd w:val="clear" w:color="auto" w:fill="f3f7fa"/>
            <w:tcBorders/>
            <w:tcMar>
              <w:left w:w="96" w:type="dxa"/>
              <w:top w:w="100" w:type="dxa"/>
              <w:right w:w="90" w:type="dxa"/>
              <w:bottom w:w="90" w:type="dxa"/>
            </w:tcMar>
            <w:tcW w:w="90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FR-12</w:t>
            </w:r>
            <w:r>
              <w:rPr>
                <w:color w:val="auto"/>
                <w:sz w:val="17"/>
                <w:szCs w:val="17"/>
              </w:rPr>
            </w:r>
          </w:p>
        </w:tc>
        <w:tc>
          <w:tcPr>
            <w:shd w:val="clear" w:color="auto" w:fill="f3f7fa"/>
            <w:tcBorders/>
            <w:tcMar>
              <w:left w:w="96" w:type="dxa"/>
              <w:top w:w="100" w:type="dxa"/>
              <w:right w:w="90" w:type="dxa"/>
              <w:bottom w:w="90" w:type="dxa"/>
            </w:tcMar>
            <w:tcW w:w="127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Must in hardware mode</w:t>
            </w:r>
            <w:r>
              <w:rPr>
                <w:color w:val="auto"/>
                <w:sz w:val="17"/>
                <w:szCs w:val="17"/>
              </w:rPr>
            </w:r>
          </w:p>
        </w:tc>
        <w:tc>
          <w:tcPr>
            <w:shd w:val="clear" w:color="auto" w:fill="f3f7fa"/>
            <w:tcBorders/>
            <w:tcMar>
              <w:left w:w="96" w:type="dxa"/>
              <w:top w:w="100" w:type="dxa"/>
              <w:right w:w="90" w:type="dxa"/>
              <w:bottom w:w="90" w:type="dxa"/>
            </w:tcMar>
            <w:tcW w:w="2891"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Filter repeated sensor observations and report sensor health.</w:t>
            </w:r>
            <w:r>
              <w:rPr>
                <w:color w:val="auto"/>
                <w:sz w:val="17"/>
                <w:szCs w:val="17"/>
              </w:rPr>
            </w:r>
          </w:p>
        </w:tc>
        <w:tc>
          <w:tcPr>
            <w:shd w:val="clear" w:color="auto" w:fill="f3f7fa"/>
            <w:tcBorders/>
            <w:tcMar>
              <w:left w:w="96" w:type="dxa"/>
              <w:top w:w="100" w:type="dxa"/>
              <w:right w:w="90" w:type="dxa"/>
              <w:bottom w:w="90" w:type="dxa"/>
            </w:tcMar>
            <w:tcW w:w="405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Median of 5 and range rejection assessed with injected spikes and physical reference levels.</w:t>
            </w:r>
            <w:r>
              <w:rPr>
                <w:color w:val="auto"/>
                <w:sz w:val="17"/>
                <w:szCs w:val="17"/>
              </w:rPr>
            </w:r>
          </w:p>
        </w:tc>
      </w:tr>
      <w:tr>
        <w:trPr/>
        <w:tc>
          <w:tcPr>
            <w:tcBorders/>
            <w:tcMar>
              <w:left w:w="96" w:type="dxa"/>
              <w:top w:w="100" w:type="dxa"/>
              <w:right w:w="90" w:type="dxa"/>
              <w:bottom w:w="90" w:type="dxa"/>
            </w:tcMar>
            <w:tcW w:w="90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FR-13</w:t>
            </w:r>
            <w:r>
              <w:rPr>
                <w:color w:val="auto"/>
                <w:sz w:val="17"/>
                <w:szCs w:val="17"/>
              </w:rPr>
            </w:r>
          </w:p>
        </w:tc>
        <w:tc>
          <w:tcPr>
            <w:tcBorders/>
            <w:tcMar>
              <w:left w:w="96" w:type="dxa"/>
              <w:top w:w="100" w:type="dxa"/>
              <w:right w:w="90" w:type="dxa"/>
              <w:bottom w:w="90" w:type="dxa"/>
            </w:tcMar>
            <w:tcW w:w="127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Must</w:t>
            </w:r>
            <w:r>
              <w:rPr>
                <w:color w:val="auto"/>
                <w:sz w:val="17"/>
                <w:szCs w:val="17"/>
              </w:rPr>
            </w:r>
          </w:p>
        </w:tc>
        <w:tc>
          <w:tcPr>
            <w:tcBorders/>
            <w:tcMar>
              <w:left w:w="96" w:type="dxa"/>
              <w:top w:w="100" w:type="dxa"/>
              <w:right w:w="90" w:type="dxa"/>
              <w:bottom w:w="90" w:type="dxa"/>
            </w:tcMar>
            <w:tcW w:w="2891"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Buffer and retry failed uploads with sequence identification.</w:t>
            </w:r>
            <w:r>
              <w:rPr>
                <w:color w:val="auto"/>
                <w:sz w:val="17"/>
                <w:szCs w:val="17"/>
              </w:rPr>
            </w:r>
          </w:p>
        </w:tc>
        <w:tc>
          <w:tcPr>
            <w:tcBorders/>
            <w:tcMar>
              <w:left w:w="96" w:type="dxa"/>
              <w:top w:w="100" w:type="dxa"/>
              <w:right w:w="90" w:type="dxa"/>
              <w:bottom w:w="90" w:type="dxa"/>
            </w:tcMar>
            <w:tcW w:w="405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Two-minute outage: reconcile distinct sequence numbers after reconnection without duplicates.</w:t>
            </w:r>
            <w:r>
              <w:rPr>
                <w:color w:val="auto"/>
                <w:sz w:val="17"/>
                <w:szCs w:val="17"/>
              </w:rPr>
            </w:r>
          </w:p>
        </w:tc>
      </w:tr>
      <w:tr>
        <w:trPr/>
        <w:tc>
          <w:tcPr>
            <w:shd w:val="clear" w:color="auto" w:fill="f3f7fa"/>
            <w:tcBorders/>
            <w:tcMar>
              <w:left w:w="96" w:type="dxa"/>
              <w:top w:w="100" w:type="dxa"/>
              <w:right w:w="90" w:type="dxa"/>
              <w:bottom w:w="90" w:type="dxa"/>
            </w:tcMar>
            <w:tcW w:w="90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FR-14</w:t>
            </w:r>
            <w:r>
              <w:rPr>
                <w:color w:val="auto"/>
                <w:sz w:val="17"/>
                <w:szCs w:val="17"/>
              </w:rPr>
            </w:r>
          </w:p>
        </w:tc>
        <w:tc>
          <w:tcPr>
            <w:shd w:val="clear" w:color="auto" w:fill="f3f7fa"/>
            <w:tcBorders/>
            <w:tcMar>
              <w:left w:w="96" w:type="dxa"/>
              <w:top w:w="100" w:type="dxa"/>
              <w:right w:w="90" w:type="dxa"/>
              <w:bottom w:w="90" w:type="dxa"/>
            </w:tcMar>
            <w:tcW w:w="127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Must</w:t>
            </w:r>
            <w:r>
              <w:rPr>
                <w:color w:val="auto"/>
                <w:sz w:val="17"/>
                <w:szCs w:val="17"/>
              </w:rPr>
            </w:r>
          </w:p>
        </w:tc>
        <w:tc>
          <w:tcPr>
            <w:shd w:val="clear" w:color="auto" w:fill="f3f7fa"/>
            <w:tcBorders/>
            <w:tcMar>
              <w:left w:w="96" w:type="dxa"/>
              <w:top w:w="100" w:type="dxa"/>
              <w:right w:w="90" w:type="dxa"/>
              <w:bottom w:w="90" w:type="dxa"/>
            </w:tcMar>
            <w:tcW w:w="2891"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Apply one versioned JSON/UTC API contract.</w:t>
            </w:r>
            <w:r>
              <w:rPr>
                <w:color w:val="auto"/>
                <w:sz w:val="17"/>
                <w:szCs w:val="17"/>
              </w:rPr>
            </w:r>
          </w:p>
        </w:tc>
        <w:tc>
          <w:tcPr>
            <w:shd w:val="clear" w:color="auto" w:fill="f3f7fa"/>
            <w:tcBorders/>
            <w:tcMar>
              <w:left w:w="96" w:type="dxa"/>
              <w:top w:w="100" w:type="dxa"/>
              <w:right w:w="90" w:type="dxa"/>
              <w:bottom w:w="90" w:type="dxa"/>
            </w:tcMar>
            <w:tcW w:w="405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Device, backend, frontend examples and tests use the same request/response schemas.</w:t>
            </w:r>
            <w:r>
              <w:rPr>
                <w:color w:val="auto"/>
                <w:sz w:val="17"/>
                <w:szCs w:val="17"/>
              </w:rPr>
            </w:r>
          </w:p>
        </w:tc>
      </w:tr>
      <w:tr>
        <w:trPr/>
        <w:tc>
          <w:tcPr>
            <w:tcBorders/>
            <w:tcMar>
              <w:left w:w="96" w:type="dxa"/>
              <w:top w:w="100" w:type="dxa"/>
              <w:right w:w="90" w:type="dxa"/>
              <w:bottom w:w="90" w:type="dxa"/>
            </w:tcMar>
            <w:tcW w:w="90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FR-15</w:t>
            </w:r>
            <w:r>
              <w:rPr>
                <w:color w:val="auto"/>
                <w:sz w:val="17"/>
                <w:szCs w:val="17"/>
              </w:rPr>
            </w:r>
          </w:p>
        </w:tc>
        <w:tc>
          <w:tcPr>
            <w:tcBorders/>
            <w:tcMar>
              <w:left w:w="96" w:type="dxa"/>
              <w:top w:w="100" w:type="dxa"/>
              <w:right w:w="90" w:type="dxa"/>
              <w:bottom w:w="90" w:type="dxa"/>
            </w:tcMar>
            <w:tcW w:w="127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Must for administrator flow</w:t>
            </w:r>
            <w:r>
              <w:rPr>
                <w:color w:val="auto"/>
                <w:sz w:val="17"/>
                <w:szCs w:val="17"/>
              </w:rPr>
            </w:r>
          </w:p>
        </w:tc>
        <w:tc>
          <w:tcPr>
            <w:tcBorders/>
            <w:tcMar>
              <w:left w:w="96" w:type="dxa"/>
              <w:top w:w="100" w:type="dxa"/>
              <w:right w:w="90" w:type="dxa"/>
              <w:bottom w:w="90" w:type="dxa"/>
            </w:tcMar>
            <w:tcW w:w="2891"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Reject invalid threshold edits and protect configuration update.</w:t>
            </w:r>
            <w:r>
              <w:rPr>
                <w:color w:val="auto"/>
                <w:sz w:val="17"/>
                <w:szCs w:val="17"/>
              </w:rPr>
            </w:r>
          </w:p>
        </w:tc>
        <w:tc>
          <w:tcPr>
            <w:tcBorders/>
            <w:tcMar>
              <w:left w:w="96" w:type="dxa"/>
              <w:top w:w="100" w:type="dxa"/>
              <w:right w:w="90" w:type="dxa"/>
              <w:bottom w:w="90" w:type="dxa"/>
            </w:tcMar>
            <w:tcW w:w="405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critical &gt; warning &gt; 0; failed or unauthorised edit does not change saved values.</w:t>
            </w:r>
            <w:r>
              <w:rPr>
                <w:color w:val="auto"/>
                <w:sz w:val="17"/>
                <w:szCs w:val="17"/>
              </w:rPr>
            </w:r>
          </w:p>
        </w:tc>
      </w:tr>
    </w:tbl>
    <w:p>
      <w:pPr>
        <w:pBdr/>
        <w:spacing w:after="0"/>
        <w:ind/>
        <w:rPr>
          <w:color w:val="auto"/>
        </w:rPr>
      </w:pPr>
      <w:r>
        <w:rPr>
          <w:color w:val="auto"/>
        </w:rPr>
      </w:r>
      <w:r>
        <w:rPr>
          <w:color w:val="auto"/>
        </w:rPr>
      </w:r>
    </w:p>
    <w:p>
      <w:pPr>
        <w:pStyle w:val="718"/>
        <w:pBdr/>
        <w:spacing/>
        <w:ind/>
        <w:rPr>
          <w:color w:val="auto"/>
        </w:rPr>
      </w:pPr>
      <w:r>
        <w:rPr>
          <w:color w:val="auto"/>
        </w:rPr>
        <w:t xml:space="preserve">6.2 Non-functional requirements</w:t>
      </w:r>
      <w:r>
        <w:rPr>
          <w:color w:val="auto"/>
        </w:rPr>
      </w:r>
    </w:p>
    <w:p>
      <w:pPr>
        <w:pStyle w:val="876"/>
        <w:keepNext w:val="true"/>
        <w:pBdr/>
        <w:spacing/>
        <w:ind/>
        <w:rPr>
          <w:b/>
          <w:bCs/>
          <w:color w:val="auto"/>
        </w:rPr>
      </w:pPr>
      <w:r>
        <w:rPr>
          <w:b/>
          <w:bCs/>
          <w:color w:val="auto"/>
        </w:rPr>
        <w:t xml:space="preserve">Table 6.2. Quality attributes and objective evaluation rules.</w:t>
      </w:r>
      <w:r>
        <w:rPr>
          <w:b/>
          <w:bCs/>
          <w:color w:val="auto"/>
        </w:rPr>
      </w:r>
    </w:p>
    <w:tbl>
      <w:tblPr>
        <w:jc w:val="center"/>
        <w:tblW w:w="0" w:type="auto"/>
        <w:tblBorders>
          <w:top w:val="single" w:color="d5e0e8" w:sz="4" w:space="0"/>
          <w:left w:val="single" w:color="d5e0e8" w:sz="4" w:space="0"/>
          <w:bottom w:val="single" w:color="d5e0e8" w:sz="4" w:space="0"/>
          <w:right w:val="single" w:color="d5e0e8" w:sz="4" w:space="0"/>
          <w:insideH w:val="single" w:color="d5e0e8" w:sz="4" w:space="0"/>
          <w:insideV w:val="single" w:color="d5e0e8" w:sz="4" w:space="0"/>
        </w:tblBorders>
        <w:tblLayout w:type="fixed"/>
        <w:tblLook w:val="04A0" w:firstRow="1" w:lastRow="0" w:firstColumn="1" w:lastColumn="0" w:noHBand="0" w:noVBand="1"/>
      </w:tblPr>
      <w:tblGrid>
        <w:gridCol w:w="964"/>
        <w:gridCol w:w="1276"/>
        <w:gridCol w:w="2211"/>
        <w:gridCol w:w="4677"/>
      </w:tblGrid>
      <w:tr>
        <w:trPr>
          <w:tblHeader/>
        </w:trPr>
        <w:tc>
          <w:tcPr>
            <w:shd w:val="clear" w:color="auto" w:fill="dbe5f1" w:themeFill="accent1" w:themeFillTint="33"/>
            <w:tcBorders/>
            <w:tcMar>
              <w:left w:w="96" w:type="dxa"/>
              <w:top w:w="100" w:type="dxa"/>
              <w:right w:w="90" w:type="dxa"/>
              <w:bottom w:w="90" w:type="dxa"/>
            </w:tcMar>
            <w:tcW w:w="2317" w:type="dxa"/>
            <w:vAlign w:val="center"/>
            <w:textDirection w:val="lrTb"/>
            <w:noWrap w:val="false"/>
          </w:tcPr>
          <w:p>
            <w:pPr>
              <w:pStyle w:val="877"/>
              <w:pBdr/>
              <w:spacing w:after="20"/>
              <w:ind/>
              <w:rPr>
                <w:b/>
                <w:bCs/>
                <w:color w:val="auto"/>
                <w:sz w:val="17"/>
                <w:szCs w:val="17"/>
              </w:rPr>
            </w:pPr>
            <w:r>
              <w:rPr>
                <w:b/>
                <w:bCs/>
                <w:color w:val="auto"/>
                <w:sz w:val="17"/>
                <w:szCs w:val="17"/>
              </w:rPr>
              <w:t xml:space="preserve">ID</w:t>
            </w:r>
            <w:r>
              <w:rPr>
                <w:b/>
                <w:bCs/>
                <w:color w:val="auto"/>
                <w:sz w:val="17"/>
                <w:szCs w:val="17"/>
              </w:rPr>
            </w:r>
          </w:p>
        </w:tc>
        <w:tc>
          <w:tcPr>
            <w:shd w:val="clear" w:color="auto" w:fill="dbe5f1" w:themeFill="accent1" w:themeFillTint="33"/>
            <w:tcBorders/>
            <w:tcMar>
              <w:left w:w="96" w:type="dxa"/>
              <w:top w:w="100" w:type="dxa"/>
              <w:right w:w="90" w:type="dxa"/>
              <w:bottom w:w="90" w:type="dxa"/>
            </w:tcMar>
            <w:tcW w:w="2317" w:type="dxa"/>
            <w:vAlign w:val="center"/>
            <w:textDirection w:val="lrTb"/>
            <w:noWrap w:val="false"/>
          </w:tcPr>
          <w:p>
            <w:pPr>
              <w:pStyle w:val="877"/>
              <w:pBdr/>
              <w:spacing w:after="20"/>
              <w:ind/>
              <w:rPr>
                <w:b/>
                <w:bCs/>
                <w:color w:val="auto"/>
                <w:sz w:val="17"/>
                <w:szCs w:val="17"/>
              </w:rPr>
            </w:pPr>
            <w:r>
              <w:rPr>
                <w:b/>
                <w:bCs/>
                <w:color w:val="auto"/>
                <w:sz w:val="17"/>
                <w:szCs w:val="17"/>
              </w:rPr>
              <w:t xml:space="preserve">Priority</w:t>
            </w:r>
            <w:r>
              <w:rPr>
                <w:b/>
                <w:bCs/>
                <w:color w:val="auto"/>
                <w:sz w:val="17"/>
                <w:szCs w:val="17"/>
              </w:rPr>
            </w:r>
          </w:p>
        </w:tc>
        <w:tc>
          <w:tcPr>
            <w:shd w:val="clear" w:color="auto" w:fill="dbe5f1" w:themeFill="accent1" w:themeFillTint="33"/>
            <w:tcBorders/>
            <w:tcMar>
              <w:left w:w="96" w:type="dxa"/>
              <w:top w:w="100" w:type="dxa"/>
              <w:right w:w="90" w:type="dxa"/>
              <w:bottom w:w="90" w:type="dxa"/>
            </w:tcMar>
            <w:tcW w:w="2317" w:type="dxa"/>
            <w:vAlign w:val="center"/>
            <w:textDirection w:val="lrTb"/>
            <w:noWrap w:val="false"/>
          </w:tcPr>
          <w:p>
            <w:pPr>
              <w:pStyle w:val="877"/>
              <w:pBdr/>
              <w:spacing w:after="20"/>
              <w:ind/>
              <w:rPr>
                <w:b/>
                <w:bCs/>
                <w:color w:val="auto"/>
                <w:sz w:val="17"/>
                <w:szCs w:val="17"/>
              </w:rPr>
            </w:pPr>
            <w:r>
              <w:rPr>
                <w:b/>
                <w:bCs/>
                <w:color w:val="auto"/>
                <w:sz w:val="17"/>
                <w:szCs w:val="17"/>
              </w:rPr>
              <w:t xml:space="preserve">Quality target</w:t>
            </w:r>
            <w:r>
              <w:rPr>
                <w:b/>
                <w:bCs/>
                <w:color w:val="auto"/>
                <w:sz w:val="17"/>
                <w:szCs w:val="17"/>
              </w:rPr>
            </w:r>
          </w:p>
        </w:tc>
        <w:tc>
          <w:tcPr>
            <w:shd w:val="clear" w:color="auto" w:fill="dbe5f1" w:themeFill="accent1" w:themeFillTint="33"/>
            <w:tcBorders/>
            <w:tcMar>
              <w:left w:w="96" w:type="dxa"/>
              <w:top w:w="100" w:type="dxa"/>
              <w:right w:w="90" w:type="dxa"/>
              <w:bottom w:w="90" w:type="dxa"/>
            </w:tcMar>
            <w:tcW w:w="2317" w:type="dxa"/>
            <w:vAlign w:val="center"/>
            <w:textDirection w:val="lrTb"/>
            <w:noWrap w:val="false"/>
          </w:tcPr>
          <w:p>
            <w:pPr>
              <w:pStyle w:val="877"/>
              <w:pBdr/>
              <w:spacing w:after="20"/>
              <w:ind/>
              <w:rPr>
                <w:b/>
                <w:bCs/>
                <w:color w:val="auto"/>
                <w:sz w:val="17"/>
                <w:szCs w:val="17"/>
              </w:rPr>
            </w:pPr>
            <w:r>
              <w:rPr>
                <w:b/>
                <w:bCs/>
                <w:color w:val="auto"/>
                <w:sz w:val="17"/>
                <w:szCs w:val="17"/>
              </w:rPr>
              <w:t xml:space="preserve">Acceptance evidence</w:t>
            </w:r>
            <w:r>
              <w:rPr>
                <w:b/>
                <w:bCs/>
                <w:color w:val="auto"/>
                <w:sz w:val="17"/>
                <w:szCs w:val="17"/>
              </w:rPr>
            </w:r>
          </w:p>
        </w:tc>
      </w:tr>
      <w:tr>
        <w:trPr/>
        <w:tc>
          <w:tcPr>
            <w:tcBorders/>
            <w:tcMar>
              <w:left w:w="96" w:type="dxa"/>
              <w:top w:w="100" w:type="dxa"/>
              <w:right w:w="90" w:type="dxa"/>
              <w:bottom w:w="90" w:type="dxa"/>
            </w:tcMar>
            <w:tcW w:w="96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NFR-01</w:t>
            </w:r>
            <w:r>
              <w:rPr>
                <w:color w:val="auto"/>
                <w:sz w:val="17"/>
                <w:szCs w:val="17"/>
              </w:rPr>
            </w:r>
          </w:p>
        </w:tc>
        <w:tc>
          <w:tcPr>
            <w:tcBorders/>
            <w:tcMar>
              <w:left w:w="96" w:type="dxa"/>
              <w:top w:w="100" w:type="dxa"/>
              <w:right w:w="90" w:type="dxa"/>
              <w:bottom w:w="90" w:type="dxa"/>
            </w:tcMar>
            <w:tcW w:w="127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Should</w:t>
            </w:r>
            <w:r>
              <w:rPr>
                <w:color w:val="auto"/>
                <w:sz w:val="17"/>
                <w:szCs w:val="17"/>
              </w:rPr>
            </w:r>
          </w:p>
        </w:tc>
        <w:tc>
          <w:tcPr>
            <w:tcBorders/>
            <w:tcMar>
              <w:left w:w="96" w:type="dxa"/>
              <w:top w:w="100" w:type="dxa"/>
              <w:right w:w="90" w:type="dxa"/>
              <w:bottom w:w="90" w:type="dxa"/>
            </w:tcMar>
            <w:tcW w:w="2211"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End-to-end update latency</w:t>
            </w:r>
            <w:r>
              <w:rPr>
                <w:color w:val="auto"/>
                <w:sz w:val="17"/>
                <w:szCs w:val="17"/>
              </w:rPr>
            </w:r>
          </w:p>
        </w:tc>
        <w:tc>
          <w:tcPr>
            <w:tcBorders/>
            <w:tcMar>
              <w:left w:w="96" w:type="dxa"/>
              <w:top w:w="100" w:type="dxa"/>
              <w:right w:w="90" w:type="dxa"/>
              <w:bottom w:w="90" w:type="dxa"/>
            </w:tcMar>
            <w:tcW w:w="467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Mean and maximum measured over ≥20 local runs; provisional maximum target ≤5 s.</w:t>
            </w:r>
            <w:r>
              <w:rPr>
                <w:color w:val="auto"/>
                <w:sz w:val="17"/>
                <w:szCs w:val="17"/>
              </w:rPr>
            </w:r>
          </w:p>
        </w:tc>
      </w:tr>
      <w:tr>
        <w:trPr/>
        <w:tc>
          <w:tcPr>
            <w:shd w:val="clear" w:color="auto" w:fill="f3f7fa"/>
            <w:tcBorders/>
            <w:tcMar>
              <w:left w:w="96" w:type="dxa"/>
              <w:top w:w="100" w:type="dxa"/>
              <w:right w:w="90" w:type="dxa"/>
              <w:bottom w:w="90" w:type="dxa"/>
            </w:tcMar>
            <w:tcW w:w="96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NFR-02</w:t>
            </w:r>
            <w:r>
              <w:rPr>
                <w:color w:val="auto"/>
                <w:sz w:val="17"/>
                <w:szCs w:val="17"/>
              </w:rPr>
            </w:r>
          </w:p>
        </w:tc>
        <w:tc>
          <w:tcPr>
            <w:shd w:val="clear" w:color="auto" w:fill="f3f7fa"/>
            <w:tcBorders/>
            <w:tcMar>
              <w:left w:w="96" w:type="dxa"/>
              <w:top w:w="100" w:type="dxa"/>
              <w:right w:w="90" w:type="dxa"/>
              <w:bottom w:w="90" w:type="dxa"/>
            </w:tcMar>
            <w:tcW w:w="127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Should</w:t>
            </w:r>
            <w:r>
              <w:rPr>
                <w:color w:val="auto"/>
                <w:sz w:val="17"/>
                <w:szCs w:val="17"/>
              </w:rPr>
            </w:r>
          </w:p>
        </w:tc>
        <w:tc>
          <w:tcPr>
            <w:shd w:val="clear" w:color="auto" w:fill="f3f7fa"/>
            <w:tcBorders/>
            <w:tcMar>
              <w:left w:w="96" w:type="dxa"/>
              <w:top w:w="100" w:type="dxa"/>
              <w:right w:w="90" w:type="dxa"/>
              <w:bottom w:w="90" w:type="dxa"/>
            </w:tcMar>
            <w:tcW w:w="2211"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Physical level accuracy</w:t>
            </w:r>
            <w:r>
              <w:rPr>
                <w:color w:val="auto"/>
                <w:sz w:val="17"/>
                <w:szCs w:val="17"/>
              </w:rPr>
            </w:r>
          </w:p>
        </w:tc>
        <w:tc>
          <w:tcPr>
            <w:shd w:val="clear" w:color="auto" w:fill="f3f7fa"/>
            <w:tcBorders/>
            <w:tcMar>
              <w:left w:w="96" w:type="dxa"/>
              <w:top w:w="100" w:type="dxa"/>
              <w:right w:w="90" w:type="dxa"/>
              <w:bottom w:w="90" w:type="dxa"/>
            </w:tcMar>
            <w:tcW w:w="467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MAE ≤1 cm is a provisional target for 5 levels ×10 readings; record actual value even if missed.</w:t>
            </w:r>
            <w:r>
              <w:rPr>
                <w:color w:val="auto"/>
                <w:sz w:val="17"/>
                <w:szCs w:val="17"/>
              </w:rPr>
            </w:r>
          </w:p>
        </w:tc>
      </w:tr>
      <w:tr>
        <w:trPr/>
        <w:tc>
          <w:tcPr>
            <w:tcBorders/>
            <w:tcMar>
              <w:left w:w="96" w:type="dxa"/>
              <w:top w:w="100" w:type="dxa"/>
              <w:right w:w="90" w:type="dxa"/>
              <w:bottom w:w="90" w:type="dxa"/>
            </w:tcMar>
            <w:tcW w:w="96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NFR-03</w:t>
            </w:r>
            <w:r>
              <w:rPr>
                <w:color w:val="auto"/>
                <w:sz w:val="17"/>
                <w:szCs w:val="17"/>
              </w:rPr>
            </w:r>
          </w:p>
        </w:tc>
        <w:tc>
          <w:tcPr>
            <w:tcBorders/>
            <w:tcMar>
              <w:left w:w="96" w:type="dxa"/>
              <w:top w:w="100" w:type="dxa"/>
              <w:right w:w="90" w:type="dxa"/>
              <w:bottom w:w="90" w:type="dxa"/>
            </w:tcMar>
            <w:tcW w:w="127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Must</w:t>
            </w:r>
            <w:r>
              <w:rPr>
                <w:color w:val="auto"/>
                <w:sz w:val="17"/>
                <w:szCs w:val="17"/>
              </w:rPr>
            </w:r>
          </w:p>
        </w:tc>
        <w:tc>
          <w:tcPr>
            <w:tcBorders/>
            <w:tcMar>
              <w:left w:w="96" w:type="dxa"/>
              <w:top w:w="100" w:type="dxa"/>
              <w:right w:w="90" w:type="dxa"/>
              <w:bottom w:w="90" w:type="dxa"/>
            </w:tcMar>
            <w:tcW w:w="2211"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Communication recovery</w:t>
            </w:r>
            <w:r>
              <w:rPr>
                <w:color w:val="auto"/>
                <w:sz w:val="17"/>
                <w:szCs w:val="17"/>
              </w:rPr>
            </w:r>
          </w:p>
        </w:tc>
        <w:tc>
          <w:tcPr>
            <w:tcBorders/>
            <w:tcMar>
              <w:left w:w="96" w:type="dxa"/>
              <w:top w:w="100" w:type="dxa"/>
              <w:right w:w="90" w:type="dxa"/>
              <w:bottom w:w="90" w:type="dxa"/>
            </w:tcMar>
            <w:tcW w:w="467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Two-minute outage and recovery; unique-measurement delivery ratio ≥99% after allowed flushing interval.</w:t>
            </w:r>
            <w:r>
              <w:rPr>
                <w:color w:val="auto"/>
                <w:sz w:val="17"/>
                <w:szCs w:val="17"/>
              </w:rPr>
            </w:r>
          </w:p>
        </w:tc>
      </w:tr>
      <w:tr>
        <w:trPr/>
        <w:tc>
          <w:tcPr>
            <w:shd w:val="clear" w:color="auto" w:fill="f3f7fa"/>
            <w:tcBorders/>
            <w:tcMar>
              <w:left w:w="96" w:type="dxa"/>
              <w:top w:w="100" w:type="dxa"/>
              <w:right w:w="90" w:type="dxa"/>
              <w:bottom w:w="90" w:type="dxa"/>
            </w:tcMar>
            <w:tcW w:w="96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NFR-04</w:t>
            </w:r>
            <w:r>
              <w:rPr>
                <w:color w:val="auto"/>
                <w:sz w:val="17"/>
                <w:szCs w:val="17"/>
              </w:rPr>
            </w:r>
          </w:p>
        </w:tc>
        <w:tc>
          <w:tcPr>
            <w:shd w:val="clear" w:color="auto" w:fill="f3f7fa"/>
            <w:tcBorders/>
            <w:tcMar>
              <w:left w:w="96" w:type="dxa"/>
              <w:top w:w="100" w:type="dxa"/>
              <w:right w:w="90" w:type="dxa"/>
              <w:bottom w:w="90" w:type="dxa"/>
            </w:tcMar>
            <w:tcW w:w="127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Must</w:t>
            </w:r>
            <w:r>
              <w:rPr>
                <w:color w:val="auto"/>
                <w:sz w:val="17"/>
                <w:szCs w:val="17"/>
              </w:rPr>
            </w:r>
          </w:p>
        </w:tc>
        <w:tc>
          <w:tcPr>
            <w:shd w:val="clear" w:color="auto" w:fill="f3f7fa"/>
            <w:tcBorders/>
            <w:tcMar>
              <w:left w:w="96" w:type="dxa"/>
              <w:top w:w="100" w:type="dxa"/>
              <w:right w:w="90" w:type="dxa"/>
              <w:bottom w:w="90" w:type="dxa"/>
            </w:tcMar>
            <w:tcW w:w="2211"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Reproducible startup</w:t>
            </w:r>
            <w:r>
              <w:rPr>
                <w:color w:val="auto"/>
                <w:sz w:val="17"/>
                <w:szCs w:val="17"/>
              </w:rPr>
            </w:r>
          </w:p>
        </w:tc>
        <w:tc>
          <w:tcPr>
            <w:shd w:val="clear" w:color="auto" w:fill="f3f7fa"/>
            <w:tcBorders/>
            <w:tcMar>
              <w:left w:w="96" w:type="dxa"/>
              <w:top w:w="100" w:type="dxa"/>
              <w:right w:w="90" w:type="dxa"/>
              <w:bottom w:w="90" w:type="dxa"/>
            </w:tcMar>
            <w:tcW w:w="467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Database/API start from clean checkout using documented docker compose command.</w:t>
            </w:r>
            <w:r>
              <w:rPr>
                <w:color w:val="auto"/>
                <w:sz w:val="17"/>
                <w:szCs w:val="17"/>
              </w:rPr>
            </w:r>
          </w:p>
        </w:tc>
      </w:tr>
      <w:tr>
        <w:trPr/>
        <w:tc>
          <w:tcPr>
            <w:tcBorders/>
            <w:tcMar>
              <w:left w:w="96" w:type="dxa"/>
              <w:top w:w="100" w:type="dxa"/>
              <w:right w:w="90" w:type="dxa"/>
              <w:bottom w:w="90" w:type="dxa"/>
            </w:tcMar>
            <w:tcW w:w="96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NFR-05</w:t>
            </w:r>
            <w:r>
              <w:rPr>
                <w:color w:val="auto"/>
                <w:sz w:val="17"/>
                <w:szCs w:val="17"/>
              </w:rPr>
            </w:r>
          </w:p>
        </w:tc>
        <w:tc>
          <w:tcPr>
            <w:tcBorders/>
            <w:tcMar>
              <w:left w:w="96" w:type="dxa"/>
              <w:top w:w="100" w:type="dxa"/>
              <w:right w:w="90" w:type="dxa"/>
              <w:bottom w:w="90" w:type="dxa"/>
            </w:tcMar>
            <w:tcW w:w="127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Must</w:t>
            </w:r>
            <w:r>
              <w:rPr>
                <w:color w:val="auto"/>
                <w:sz w:val="17"/>
                <w:szCs w:val="17"/>
              </w:rPr>
            </w:r>
          </w:p>
        </w:tc>
        <w:tc>
          <w:tcPr>
            <w:tcBorders/>
            <w:tcMar>
              <w:left w:w="96" w:type="dxa"/>
              <w:top w:w="100" w:type="dxa"/>
              <w:right w:w="90" w:type="dxa"/>
              <w:bottom w:w="90" w:type="dxa"/>
            </w:tcMar>
            <w:tcW w:w="2211"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Credential hygiene</w:t>
            </w:r>
            <w:r>
              <w:rPr>
                <w:color w:val="auto"/>
                <w:sz w:val="17"/>
                <w:szCs w:val="17"/>
              </w:rPr>
            </w:r>
          </w:p>
        </w:tc>
        <w:tc>
          <w:tcPr>
            <w:tcBorders/>
            <w:tcMar>
              <w:left w:w="96" w:type="dxa"/>
              <w:top w:w="100" w:type="dxa"/>
              <w:right w:w="90" w:type="dxa"/>
              <w:bottom w:w="90" w:type="dxa"/>
            </w:tcMar>
            <w:tcW w:w="467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No real key, password or SSID secret committed; placeholder-only examples.</w:t>
            </w:r>
            <w:r>
              <w:rPr>
                <w:color w:val="auto"/>
                <w:sz w:val="17"/>
                <w:szCs w:val="17"/>
              </w:rPr>
            </w:r>
          </w:p>
        </w:tc>
      </w:tr>
      <w:tr>
        <w:trPr/>
        <w:tc>
          <w:tcPr>
            <w:shd w:val="clear" w:color="auto" w:fill="f3f7fa"/>
            <w:tcBorders/>
            <w:tcMar>
              <w:left w:w="96" w:type="dxa"/>
              <w:top w:w="100" w:type="dxa"/>
              <w:right w:w="90" w:type="dxa"/>
              <w:bottom w:w="90" w:type="dxa"/>
            </w:tcMar>
            <w:tcW w:w="96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NFR-06</w:t>
            </w:r>
            <w:r>
              <w:rPr>
                <w:color w:val="auto"/>
                <w:sz w:val="17"/>
                <w:szCs w:val="17"/>
              </w:rPr>
            </w:r>
          </w:p>
        </w:tc>
        <w:tc>
          <w:tcPr>
            <w:shd w:val="clear" w:color="auto" w:fill="f3f7fa"/>
            <w:tcBorders/>
            <w:tcMar>
              <w:left w:w="96" w:type="dxa"/>
              <w:top w:w="100" w:type="dxa"/>
              <w:right w:w="90" w:type="dxa"/>
              <w:bottom w:w="90" w:type="dxa"/>
            </w:tcMar>
            <w:tcW w:w="127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Should</w:t>
            </w:r>
            <w:r>
              <w:rPr>
                <w:color w:val="auto"/>
                <w:sz w:val="17"/>
                <w:szCs w:val="17"/>
              </w:rPr>
            </w:r>
          </w:p>
        </w:tc>
        <w:tc>
          <w:tcPr>
            <w:shd w:val="clear" w:color="auto" w:fill="f3f7fa"/>
            <w:tcBorders/>
            <w:tcMar>
              <w:left w:w="96" w:type="dxa"/>
              <w:top w:w="100" w:type="dxa"/>
              <w:right w:w="90" w:type="dxa"/>
              <w:bottom w:w="90" w:type="dxa"/>
            </w:tcMar>
            <w:tcW w:w="2211"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Automated testability</w:t>
            </w:r>
            <w:r>
              <w:rPr>
                <w:color w:val="auto"/>
                <w:sz w:val="17"/>
                <w:szCs w:val="17"/>
              </w:rPr>
            </w:r>
          </w:p>
        </w:tc>
        <w:tc>
          <w:tcPr>
            <w:shd w:val="clear" w:color="auto" w:fill="f3f7fa"/>
            <w:tcBorders/>
            <w:tcMar>
              <w:left w:w="96" w:type="dxa"/>
              <w:top w:w="100" w:type="dxa"/>
              <w:right w:w="90" w:type="dxa"/>
              <w:bottom w:w="90" w:type="dxa"/>
            </w:tcMar>
            <w:tcW w:w="467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Unit cases for validation, hysteresis, outage, trend and API error codes are executable.</w:t>
            </w:r>
            <w:r>
              <w:rPr>
                <w:color w:val="auto"/>
                <w:sz w:val="17"/>
                <w:szCs w:val="17"/>
              </w:rPr>
            </w:r>
          </w:p>
        </w:tc>
      </w:tr>
      <w:tr>
        <w:trPr/>
        <w:tc>
          <w:tcPr>
            <w:tcBorders/>
            <w:tcMar>
              <w:left w:w="96" w:type="dxa"/>
              <w:top w:w="100" w:type="dxa"/>
              <w:right w:w="90" w:type="dxa"/>
              <w:bottom w:w="90" w:type="dxa"/>
            </w:tcMar>
            <w:tcW w:w="96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NFR-07</w:t>
            </w:r>
            <w:r>
              <w:rPr>
                <w:color w:val="auto"/>
                <w:sz w:val="17"/>
                <w:szCs w:val="17"/>
              </w:rPr>
            </w:r>
          </w:p>
        </w:tc>
        <w:tc>
          <w:tcPr>
            <w:tcBorders/>
            <w:tcMar>
              <w:left w:w="96" w:type="dxa"/>
              <w:top w:w="100" w:type="dxa"/>
              <w:right w:w="90" w:type="dxa"/>
              <w:bottom w:w="90" w:type="dxa"/>
            </w:tcMar>
            <w:tcW w:w="127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Must for UI</w:t>
            </w:r>
            <w:r>
              <w:rPr>
                <w:color w:val="auto"/>
                <w:sz w:val="17"/>
                <w:szCs w:val="17"/>
              </w:rPr>
            </w:r>
          </w:p>
        </w:tc>
        <w:tc>
          <w:tcPr>
            <w:tcBorders/>
            <w:tcMar>
              <w:left w:w="96" w:type="dxa"/>
              <w:top w:w="100" w:type="dxa"/>
              <w:right w:w="90" w:type="dxa"/>
              <w:bottom w:w="90" w:type="dxa"/>
            </w:tcMar>
            <w:tcW w:w="2211"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Accessibility</w:t>
            </w:r>
            <w:r>
              <w:rPr>
                <w:color w:val="auto"/>
                <w:sz w:val="17"/>
                <w:szCs w:val="17"/>
              </w:rPr>
            </w:r>
          </w:p>
        </w:tc>
        <w:tc>
          <w:tcPr>
            <w:tcBorders/>
            <w:tcMar>
              <w:left w:w="96" w:type="dxa"/>
              <w:top w:w="100" w:type="dxa"/>
              <w:right w:w="90" w:type="dxa"/>
              <w:bottom w:w="90" w:type="dxa"/>
            </w:tcMar>
            <w:tcW w:w="467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Keyboard paths, visible focus, text labels and WCAG 2.2 AA contrast tests [T12].</w:t>
            </w:r>
            <w:r>
              <w:rPr>
                <w:color w:val="auto"/>
                <w:sz w:val="17"/>
                <w:szCs w:val="17"/>
              </w:rPr>
            </w:r>
          </w:p>
        </w:tc>
      </w:tr>
      <w:tr>
        <w:trPr/>
        <w:tc>
          <w:tcPr>
            <w:shd w:val="clear" w:color="auto" w:fill="f3f7fa"/>
            <w:tcBorders/>
            <w:tcMar>
              <w:left w:w="96" w:type="dxa"/>
              <w:top w:w="100" w:type="dxa"/>
              <w:right w:w="90" w:type="dxa"/>
              <w:bottom w:w="90" w:type="dxa"/>
            </w:tcMar>
            <w:tcW w:w="96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NFR-08</w:t>
            </w:r>
            <w:r>
              <w:rPr>
                <w:color w:val="auto"/>
                <w:sz w:val="17"/>
                <w:szCs w:val="17"/>
              </w:rPr>
            </w:r>
          </w:p>
        </w:tc>
        <w:tc>
          <w:tcPr>
            <w:shd w:val="clear" w:color="auto" w:fill="f3f7fa"/>
            <w:tcBorders/>
            <w:tcMar>
              <w:left w:w="96" w:type="dxa"/>
              <w:top w:w="100" w:type="dxa"/>
              <w:right w:w="90" w:type="dxa"/>
              <w:bottom w:w="90" w:type="dxa"/>
            </w:tcMar>
            <w:tcW w:w="127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Should</w:t>
            </w:r>
            <w:r>
              <w:rPr>
                <w:color w:val="auto"/>
                <w:sz w:val="17"/>
                <w:szCs w:val="17"/>
              </w:rPr>
            </w:r>
          </w:p>
        </w:tc>
        <w:tc>
          <w:tcPr>
            <w:shd w:val="clear" w:color="auto" w:fill="f3f7fa"/>
            <w:tcBorders/>
            <w:tcMar>
              <w:left w:w="96" w:type="dxa"/>
              <w:top w:w="100" w:type="dxa"/>
              <w:right w:w="90" w:type="dxa"/>
              <w:bottom w:w="90" w:type="dxa"/>
            </w:tcMar>
            <w:tcW w:w="2211"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Responsive interface</w:t>
            </w:r>
            <w:r>
              <w:rPr>
                <w:color w:val="auto"/>
                <w:sz w:val="17"/>
                <w:szCs w:val="17"/>
              </w:rPr>
            </w:r>
          </w:p>
        </w:tc>
        <w:tc>
          <w:tcPr>
            <w:shd w:val="clear" w:color="auto" w:fill="f3f7fa"/>
            <w:tcBorders/>
            <w:tcMar>
              <w:left w:w="96" w:type="dxa"/>
              <w:top w:w="100" w:type="dxa"/>
              <w:right w:w="90" w:type="dxa"/>
              <w:bottom w:w="90" w:type="dxa"/>
            </w:tcMar>
            <w:tcW w:w="467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At 360 px and 1366 px wide, level/state/freshness and settings remain readable and operable.</w:t>
            </w:r>
            <w:r>
              <w:rPr>
                <w:color w:val="auto"/>
                <w:sz w:val="17"/>
                <w:szCs w:val="17"/>
              </w:rPr>
            </w:r>
          </w:p>
        </w:tc>
      </w:tr>
      <w:tr>
        <w:trPr/>
        <w:tc>
          <w:tcPr>
            <w:tcBorders/>
            <w:tcMar>
              <w:left w:w="96" w:type="dxa"/>
              <w:top w:w="100" w:type="dxa"/>
              <w:right w:w="90" w:type="dxa"/>
              <w:bottom w:w="90" w:type="dxa"/>
            </w:tcMar>
            <w:tcW w:w="96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NFR-09</w:t>
            </w:r>
            <w:r>
              <w:rPr>
                <w:color w:val="auto"/>
                <w:sz w:val="17"/>
                <w:szCs w:val="17"/>
              </w:rPr>
            </w:r>
          </w:p>
        </w:tc>
        <w:tc>
          <w:tcPr>
            <w:tcBorders/>
            <w:tcMar>
              <w:left w:w="96" w:type="dxa"/>
              <w:top w:w="100" w:type="dxa"/>
              <w:right w:w="90" w:type="dxa"/>
              <w:bottom w:w="90" w:type="dxa"/>
            </w:tcMar>
            <w:tcW w:w="127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Must</w:t>
            </w:r>
            <w:r>
              <w:rPr>
                <w:color w:val="auto"/>
                <w:sz w:val="17"/>
                <w:szCs w:val="17"/>
              </w:rPr>
            </w:r>
          </w:p>
        </w:tc>
        <w:tc>
          <w:tcPr>
            <w:tcBorders/>
            <w:tcMar>
              <w:left w:w="96" w:type="dxa"/>
              <w:top w:w="100" w:type="dxa"/>
              <w:right w:w="90" w:type="dxa"/>
              <w:bottom w:w="90" w:type="dxa"/>
            </w:tcMar>
            <w:tcW w:w="2211"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Safe unavailability semantics</w:t>
            </w:r>
            <w:r>
              <w:rPr>
                <w:color w:val="auto"/>
                <w:sz w:val="17"/>
                <w:szCs w:val="17"/>
              </w:rPr>
            </w:r>
          </w:p>
        </w:tc>
        <w:tc>
          <w:tcPr>
            <w:tcBorders/>
            <w:tcMar>
              <w:left w:w="96" w:type="dxa"/>
              <w:top w:w="100" w:type="dxa"/>
              <w:right w:w="90" w:type="dxa"/>
              <w:bottom w:w="90" w:type="dxa"/>
            </w:tcMar>
            <w:tcW w:w="467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Offline, invalid sensor sample, no history and backend outage have distinct messages.</w:t>
            </w:r>
            <w:r>
              <w:rPr>
                <w:color w:val="auto"/>
                <w:sz w:val="17"/>
                <w:szCs w:val="17"/>
              </w:rPr>
            </w:r>
          </w:p>
        </w:tc>
      </w:tr>
      <w:tr>
        <w:trPr/>
        <w:tc>
          <w:tcPr>
            <w:shd w:val="clear" w:color="auto" w:fill="f3f7fa"/>
            <w:tcBorders/>
            <w:tcMar>
              <w:left w:w="96" w:type="dxa"/>
              <w:top w:w="100" w:type="dxa"/>
              <w:right w:w="90" w:type="dxa"/>
              <w:bottom w:w="90" w:type="dxa"/>
            </w:tcMar>
            <w:tcW w:w="96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NFR-10</w:t>
            </w:r>
            <w:r>
              <w:rPr>
                <w:color w:val="auto"/>
                <w:sz w:val="17"/>
                <w:szCs w:val="17"/>
              </w:rPr>
            </w:r>
          </w:p>
        </w:tc>
        <w:tc>
          <w:tcPr>
            <w:shd w:val="clear" w:color="auto" w:fill="f3f7fa"/>
            <w:tcBorders/>
            <w:tcMar>
              <w:left w:w="96" w:type="dxa"/>
              <w:top w:w="100" w:type="dxa"/>
              <w:right w:w="90" w:type="dxa"/>
              <w:bottom w:w="90" w:type="dxa"/>
            </w:tcMar>
            <w:tcW w:w="127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Must in prototype environment</w:t>
            </w:r>
            <w:r>
              <w:rPr>
                <w:color w:val="auto"/>
                <w:sz w:val="17"/>
                <w:szCs w:val="17"/>
              </w:rPr>
            </w:r>
          </w:p>
        </w:tc>
        <w:tc>
          <w:tcPr>
            <w:shd w:val="clear" w:color="auto" w:fill="f3f7fa"/>
            <w:tcBorders/>
            <w:tcMar>
              <w:left w:w="96" w:type="dxa"/>
              <w:top w:w="100" w:type="dxa"/>
              <w:right w:w="90" w:type="dxa"/>
              <w:bottom w:w="90" w:type="dxa"/>
            </w:tcMar>
            <w:tcW w:w="2211"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Integrity and local-network safety</w:t>
            </w:r>
            <w:r>
              <w:rPr>
                <w:color w:val="auto"/>
                <w:sz w:val="17"/>
                <w:szCs w:val="17"/>
              </w:rPr>
            </w:r>
          </w:p>
        </w:tc>
        <w:tc>
          <w:tcPr>
            <w:shd w:val="clear" w:color="auto" w:fill="f3f7fa"/>
            <w:tcBorders/>
            <w:tcMar>
              <w:left w:w="96" w:type="dxa"/>
              <w:top w:w="100" w:type="dxa"/>
              <w:right w:w="90" w:type="dxa"/>
              <w:bottom w:w="90" w:type="dxa"/>
            </w:tcMar>
            <w:tcW w:w="467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Authenticated writes with non-committed key; HTTP plus X-API-Key confined to trusted local network.</w:t>
            </w:r>
            <w:r>
              <w:rPr>
                <w:color w:val="auto"/>
                <w:sz w:val="17"/>
                <w:szCs w:val="17"/>
              </w:rPr>
            </w:r>
          </w:p>
        </w:tc>
      </w:tr>
      <w:tr>
        <w:trPr/>
        <w:tc>
          <w:tcPr>
            <w:tcBorders/>
            <w:tcMar>
              <w:left w:w="96" w:type="dxa"/>
              <w:top w:w="100" w:type="dxa"/>
              <w:right w:w="90" w:type="dxa"/>
              <w:bottom w:w="90" w:type="dxa"/>
            </w:tcMar>
            <w:tcW w:w="96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NFR-11</w:t>
            </w:r>
            <w:r>
              <w:rPr>
                <w:color w:val="auto"/>
                <w:sz w:val="17"/>
                <w:szCs w:val="17"/>
              </w:rPr>
            </w:r>
          </w:p>
        </w:tc>
        <w:tc>
          <w:tcPr>
            <w:tcBorders/>
            <w:tcMar>
              <w:left w:w="96" w:type="dxa"/>
              <w:top w:w="100" w:type="dxa"/>
              <w:right w:w="90" w:type="dxa"/>
              <w:bottom w:w="90" w:type="dxa"/>
            </w:tcMar>
            <w:tcW w:w="127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Should</w:t>
            </w:r>
            <w:r>
              <w:rPr>
                <w:color w:val="auto"/>
                <w:sz w:val="17"/>
                <w:szCs w:val="17"/>
              </w:rPr>
            </w:r>
          </w:p>
        </w:tc>
        <w:tc>
          <w:tcPr>
            <w:tcBorders/>
            <w:tcMar>
              <w:left w:w="96" w:type="dxa"/>
              <w:top w:w="100" w:type="dxa"/>
              <w:right w:w="90" w:type="dxa"/>
              <w:bottom w:w="90" w:type="dxa"/>
            </w:tcMar>
            <w:tcW w:w="2211"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Traceable development</w:t>
            </w:r>
            <w:r>
              <w:rPr>
                <w:color w:val="auto"/>
                <w:sz w:val="17"/>
                <w:szCs w:val="17"/>
              </w:rPr>
            </w:r>
          </w:p>
        </w:tc>
        <w:tc>
          <w:tcPr>
            <w:tcBorders/>
            <w:tcMar>
              <w:left w:w="96" w:type="dxa"/>
              <w:top w:w="100" w:type="dxa"/>
              <w:right w:w="90" w:type="dxa"/>
              <w:bottom w:w="90" w:type="dxa"/>
            </w:tcMar>
            <w:tcW w:w="467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Each accepted feature traced to DIP task, branch, review and supporting test evidence.</w:t>
            </w:r>
            <w:r>
              <w:rPr>
                <w:color w:val="auto"/>
                <w:sz w:val="17"/>
                <w:szCs w:val="17"/>
              </w:rPr>
            </w:r>
          </w:p>
        </w:tc>
      </w:tr>
    </w:tbl>
    <w:p>
      <w:pPr>
        <w:pBdr/>
        <w:spacing w:after="0"/>
        <w:ind/>
        <w:rPr>
          <w:color w:val="auto"/>
        </w:rPr>
      </w:pPr>
      <w:r>
        <w:rPr>
          <w:color w:val="auto"/>
        </w:rPr>
      </w:r>
      <w:r>
        <w:rPr>
          <w:color w:val="auto"/>
        </w:rPr>
      </w:r>
    </w:p>
    <w:p>
      <w:pPr>
        <w:pStyle w:val="718"/>
        <w:pBdr/>
        <w:spacing/>
        <w:ind/>
        <w:rPr>
          <w:color w:val="auto"/>
        </w:rPr>
      </w:pPr>
      <w:r>
        <w:rPr>
          <w:color w:val="auto"/>
        </w:rPr>
        <w:t xml:space="preserve">6.3 Canonical state and time semantics</w:t>
      </w:r>
      <w:r>
        <w:rPr>
          <w:color w:val="auto"/>
        </w:rPr>
      </w:r>
    </w:p>
    <w:p>
      <w:pPr>
        <w:pBdr/>
        <w:spacing/>
        <w:ind/>
        <w:rPr>
          <w:color w:val="auto"/>
        </w:rPr>
      </w:pPr>
      <w:r>
        <w:rPr>
          <w:color w:val="auto"/>
        </w:rPr>
        <w:t xml:space="preserve">A reading has three independent meanings: (a) contact from the device, (b) physical validity of the level and (c) the water-state classification derived from a valid observation. </w:t>
      </w:r>
      <w:r>
        <w:rPr>
          <w:color w:val="auto"/>
        </w:rPr>
        <w:t xml:space="preserve">The prototype uses a five-second measurement interval, 15-second communication-loss timeout, 1 cm state hysteresis, and configurable demonstration thresholds of 15 cm for WARNING and 20 cm for CRITICAL. A threshold is not a site-calibrated emergency limit.</w:t>
      </w:r>
      <w:r>
        <w:rPr>
          <w:color w:val="auto"/>
        </w:rPr>
      </w:r>
    </w:p>
    <w:p>
      <w:pPr>
        <w:pBdr/>
        <w:spacing/>
        <w:ind/>
        <w:rPr>
          <w:color w:val="auto"/>
        </w:rPr>
      </w:pPr>
      <w:r>
        <w:rPr>
          <w:color w:val="auto"/>
        </w:rPr>
        <w:t xml:space="preserve">Proposed state rule: upon a valid rising reading, state becomes WARNING at level ≥ warning and CRITICAL at</w:t>
      </w:r>
      <w:r>
        <w:rPr>
          <w:color w:val="auto"/>
        </w:rPr>
        <w:t xml:space="preserve"> level ≥ critical. On a falling reading, CRITICAL persists until level &lt; critical − 1 cm; WARNING persists until level &lt; warning − 1 cm. Missing or invalid data cannot cause an automatic transition to NORMAL. “Online” means the service received any structu</w:t>
      </w:r>
      <w:r>
        <w:rPr>
          <w:color w:val="auto"/>
        </w:rPr>
        <w:t xml:space="preserve">rally accepted contact packet within 15 seconds; “current valid water level” requires a recent valid sample. NO_DATA describes lack of trustworthy current measurement, whereas OFFLINE describes connectivity. The UI is required to preserve that distinction.</w:t>
      </w:r>
      <w:r>
        <w:rPr>
          <w:color w:val="auto"/>
        </w:rPr>
      </w:r>
    </w:p>
    <w:p>
      <w:pPr>
        <w:pBdr/>
        <w:spacing/>
        <w:ind/>
        <w:rPr>
          <w:color w:val="auto"/>
        </w:rPr>
      </w:pPr>
      <w:r>
        <w:rPr>
          <w:color w:val="auto"/>
        </w:rPr>
        <w:t xml:space="preserve">The original report contained an alternative suggestion of two reporting intervals (10 s) for offline detection. That suggest</w:t>
      </w:r>
      <w:r>
        <w:rPr>
          <w:color w:val="auto"/>
        </w:rPr>
        <w:t xml:space="preserve">ion conflicts with the shared contract and the UI materials. For the purpose of this unified specification, 15 s is the configured demonstration default. Changing it requires a documented decision affecting firmware, backend, frontend and acceptance tests.</w:t>
      </w:r>
      <w:r>
        <w:rPr>
          <w:color w:val="auto"/>
        </w:rPr>
      </w:r>
    </w:p>
    <w:p>
      <w:pPr>
        <w:pStyle w:val="718"/>
        <w:pBdr/>
        <w:spacing/>
        <w:ind/>
        <w:rPr>
          <w:color w:val="auto"/>
        </w:rPr>
      </w:pPr>
      <w:r>
        <w:rPr>
          <w:color w:val="auto"/>
        </w:rPr>
        <w:t xml:space="preserve">6.4 Requirement-to-component-to-test traceability</w:t>
      </w:r>
      <w:r>
        <w:rPr>
          <w:color w:val="auto"/>
        </w:rPr>
      </w:r>
    </w:p>
    <w:p>
      <w:pPr>
        <w:pStyle w:val="876"/>
        <w:keepNext w:val="true"/>
        <w:pBdr/>
        <w:spacing/>
        <w:ind/>
        <w:rPr>
          <w:b/>
          <w:bCs/>
          <w:color w:val="auto"/>
        </w:rPr>
      </w:pPr>
      <w:r>
        <w:rPr>
          <w:b/>
          <w:bCs/>
          <w:color w:val="auto"/>
        </w:rPr>
        <w:t xml:space="preserve">Table 6.3. Traceability between commitments, owning components and planned evidence.</w:t>
      </w:r>
      <w:r>
        <w:rPr>
          <w:b/>
          <w:bCs/>
          <w:color w:val="auto"/>
        </w:rPr>
      </w:r>
    </w:p>
    <w:tbl>
      <w:tblPr>
        <w:jc w:val="center"/>
        <w:tblW w:w="0" w:type="auto"/>
        <w:tblBorders>
          <w:top w:val="single" w:color="d5e0e8" w:sz="4" w:space="0"/>
          <w:left w:val="single" w:color="d5e0e8" w:sz="4" w:space="0"/>
          <w:bottom w:val="single" w:color="d5e0e8" w:sz="4" w:space="0"/>
          <w:right w:val="single" w:color="d5e0e8" w:sz="4" w:space="0"/>
          <w:insideH w:val="single" w:color="d5e0e8" w:sz="4" w:space="0"/>
          <w:insideV w:val="single" w:color="d5e0e8" w:sz="4" w:space="0"/>
        </w:tblBorders>
        <w:tblLayout w:type="fixed"/>
        <w:tblLook w:val="04A0" w:firstRow="1" w:lastRow="0" w:firstColumn="1" w:lastColumn="0" w:noHBand="0" w:noVBand="1"/>
      </w:tblPr>
      <w:tblGrid>
        <w:gridCol w:w="1814"/>
        <w:gridCol w:w="2948"/>
        <w:gridCol w:w="4365"/>
      </w:tblGrid>
      <w:tr>
        <w:trPr>
          <w:tblHeader/>
        </w:trPr>
        <w:tc>
          <w:tcPr>
            <w:shd w:val="clear" w:color="auto" w:fill="dbe5f1" w:themeFill="accent1" w:themeFillTint="33"/>
            <w:tcBorders/>
            <w:tcMar>
              <w:left w:w="96" w:type="dxa"/>
              <w:top w:w="100" w:type="dxa"/>
              <w:right w:w="90" w:type="dxa"/>
              <w:bottom w:w="90" w:type="dxa"/>
            </w:tcMar>
            <w:tcW w:w="3090" w:type="dxa"/>
            <w:vAlign w:val="center"/>
            <w:textDirection w:val="lrTb"/>
            <w:noWrap w:val="false"/>
          </w:tcPr>
          <w:p>
            <w:pPr>
              <w:pStyle w:val="877"/>
              <w:pBdr/>
              <w:spacing w:after="20"/>
              <w:ind/>
              <w:rPr>
                <w:b/>
                <w:bCs/>
                <w:color w:val="auto"/>
                <w:sz w:val="17"/>
                <w:szCs w:val="17"/>
              </w:rPr>
            </w:pPr>
            <w:r>
              <w:rPr>
                <w:b/>
                <w:bCs/>
                <w:color w:val="auto"/>
                <w:sz w:val="17"/>
                <w:szCs w:val="17"/>
              </w:rPr>
              <w:t xml:space="preserve">Requirement IDs</w:t>
            </w:r>
            <w:r>
              <w:rPr>
                <w:b/>
                <w:bCs/>
                <w:color w:val="auto"/>
                <w:sz w:val="17"/>
                <w:szCs w:val="17"/>
              </w:rPr>
            </w:r>
          </w:p>
        </w:tc>
        <w:tc>
          <w:tcPr>
            <w:shd w:val="clear" w:color="auto" w:fill="dbe5f1" w:themeFill="accent1" w:themeFillTint="33"/>
            <w:tcBorders/>
            <w:tcMar>
              <w:left w:w="96" w:type="dxa"/>
              <w:top w:w="100" w:type="dxa"/>
              <w:right w:w="90" w:type="dxa"/>
              <w:bottom w:w="90" w:type="dxa"/>
            </w:tcMar>
            <w:tcW w:w="3090" w:type="dxa"/>
            <w:vAlign w:val="center"/>
            <w:textDirection w:val="lrTb"/>
            <w:noWrap w:val="false"/>
          </w:tcPr>
          <w:p>
            <w:pPr>
              <w:pStyle w:val="877"/>
              <w:pBdr/>
              <w:spacing w:after="20"/>
              <w:ind/>
              <w:rPr>
                <w:b/>
                <w:bCs/>
                <w:color w:val="auto"/>
                <w:sz w:val="17"/>
                <w:szCs w:val="17"/>
              </w:rPr>
            </w:pPr>
            <w:r>
              <w:rPr>
                <w:b/>
                <w:bCs/>
                <w:color w:val="auto"/>
                <w:sz w:val="17"/>
                <w:szCs w:val="17"/>
              </w:rPr>
              <w:t xml:space="preserve">Architectural responsibility</w:t>
            </w:r>
            <w:r>
              <w:rPr>
                <w:b/>
                <w:bCs/>
                <w:color w:val="auto"/>
                <w:sz w:val="17"/>
                <w:szCs w:val="17"/>
              </w:rPr>
            </w:r>
          </w:p>
        </w:tc>
        <w:tc>
          <w:tcPr>
            <w:shd w:val="clear" w:color="auto" w:fill="dbe5f1" w:themeFill="accent1" w:themeFillTint="33"/>
            <w:tcBorders/>
            <w:tcMar>
              <w:left w:w="96" w:type="dxa"/>
              <w:top w:w="100" w:type="dxa"/>
              <w:right w:w="90" w:type="dxa"/>
              <w:bottom w:w="90" w:type="dxa"/>
            </w:tcMar>
            <w:tcW w:w="3090" w:type="dxa"/>
            <w:vAlign w:val="center"/>
            <w:textDirection w:val="lrTb"/>
            <w:noWrap w:val="false"/>
          </w:tcPr>
          <w:p>
            <w:pPr>
              <w:pStyle w:val="877"/>
              <w:pBdr/>
              <w:spacing w:after="20"/>
              <w:ind/>
              <w:rPr>
                <w:b/>
                <w:bCs/>
                <w:color w:val="auto"/>
                <w:sz w:val="17"/>
                <w:szCs w:val="17"/>
              </w:rPr>
            </w:pPr>
            <w:r>
              <w:rPr>
                <w:b/>
                <w:bCs/>
                <w:color w:val="auto"/>
                <w:sz w:val="17"/>
                <w:szCs w:val="17"/>
              </w:rPr>
              <w:t xml:space="preserve">Verification evidence ID</w:t>
            </w:r>
            <w:r>
              <w:rPr>
                <w:b/>
                <w:bCs/>
                <w:color w:val="auto"/>
                <w:sz w:val="17"/>
                <w:szCs w:val="17"/>
              </w:rPr>
            </w:r>
          </w:p>
        </w:tc>
      </w:tr>
      <w:tr>
        <w:trPr/>
        <w:tc>
          <w:tcPr>
            <w:tcBorders/>
            <w:tcMar>
              <w:left w:w="96" w:type="dxa"/>
              <w:top w:w="100" w:type="dxa"/>
              <w:right w:w="90" w:type="dxa"/>
              <w:bottom w:w="90" w:type="dxa"/>
            </w:tcMar>
            <w:tcW w:w="181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FR-01, FR-12</w:t>
            </w:r>
            <w:r>
              <w:rPr>
                <w:color w:val="auto"/>
                <w:sz w:val="17"/>
                <w:szCs w:val="17"/>
              </w:rPr>
            </w:r>
          </w:p>
        </w:tc>
        <w:tc>
          <w:tcPr>
            <w:tcBorders/>
            <w:tcMar>
              <w:left w:w="96" w:type="dxa"/>
              <w:top w:w="100" w:type="dxa"/>
              <w:right w:w="90" w:type="dxa"/>
              <w:bottom w:w="90" w:type="dxa"/>
            </w:tcMar>
            <w:tcW w:w="2948"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Sensor/simulator; firmware</w:t>
            </w:r>
            <w:r>
              <w:rPr>
                <w:color w:val="auto"/>
                <w:sz w:val="17"/>
                <w:szCs w:val="17"/>
              </w:rPr>
            </w:r>
          </w:p>
        </w:tc>
        <w:tc>
          <w:tcPr>
            <w:tcBorders/>
            <w:tcMar>
              <w:left w:w="96" w:type="dxa"/>
              <w:top w:w="100" w:type="dxa"/>
              <w:right w:w="90" w:type="dxa"/>
              <w:bottom w:w="90" w:type="dxa"/>
            </w:tcMar>
            <w:tcW w:w="4365"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VT-01 sample cadence; VT-02 physical filtering</w:t>
            </w:r>
            <w:r>
              <w:rPr>
                <w:color w:val="auto"/>
                <w:sz w:val="17"/>
                <w:szCs w:val="17"/>
              </w:rPr>
            </w:r>
          </w:p>
        </w:tc>
      </w:tr>
      <w:tr>
        <w:trPr/>
        <w:tc>
          <w:tcPr>
            <w:shd w:val="clear" w:color="auto" w:fill="f3f7fa"/>
            <w:tcBorders/>
            <w:tcMar>
              <w:left w:w="96" w:type="dxa"/>
              <w:top w:w="100" w:type="dxa"/>
              <w:right w:w="90" w:type="dxa"/>
              <w:bottom w:w="90" w:type="dxa"/>
            </w:tcMar>
            <w:tcW w:w="181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FR-02, FR-14</w:t>
            </w:r>
            <w:r>
              <w:rPr>
                <w:color w:val="auto"/>
                <w:sz w:val="17"/>
                <w:szCs w:val="17"/>
              </w:rPr>
            </w:r>
          </w:p>
        </w:tc>
        <w:tc>
          <w:tcPr>
            <w:shd w:val="clear" w:color="auto" w:fill="f3f7fa"/>
            <w:tcBorders/>
            <w:tcMar>
              <w:left w:w="96" w:type="dxa"/>
              <w:top w:w="100" w:type="dxa"/>
              <w:right w:w="90" w:type="dxa"/>
              <w:bottom w:w="90" w:type="dxa"/>
            </w:tcMar>
            <w:tcW w:w="2948"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HTTP middleware; validation service</w:t>
            </w:r>
            <w:r>
              <w:rPr>
                <w:color w:val="auto"/>
                <w:sz w:val="17"/>
                <w:szCs w:val="17"/>
              </w:rPr>
            </w:r>
          </w:p>
        </w:tc>
        <w:tc>
          <w:tcPr>
            <w:shd w:val="clear" w:color="auto" w:fill="f3f7fa"/>
            <w:tcBorders/>
            <w:tcMar>
              <w:left w:w="96" w:type="dxa"/>
              <w:top w:w="100" w:type="dxa"/>
              <w:right w:w="90" w:type="dxa"/>
              <w:bottom w:w="90" w:type="dxa"/>
            </w:tcMar>
            <w:tcW w:w="4365"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VT-03 API field and authentication cases</w:t>
            </w:r>
            <w:r>
              <w:rPr>
                <w:color w:val="auto"/>
                <w:sz w:val="17"/>
                <w:szCs w:val="17"/>
              </w:rPr>
            </w:r>
          </w:p>
        </w:tc>
      </w:tr>
      <w:tr>
        <w:trPr/>
        <w:tc>
          <w:tcPr>
            <w:tcBorders/>
            <w:tcMar>
              <w:left w:w="96" w:type="dxa"/>
              <w:top w:w="100" w:type="dxa"/>
              <w:right w:w="90" w:type="dxa"/>
              <w:bottom w:w="90" w:type="dxa"/>
            </w:tcMar>
            <w:tcW w:w="181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FR-03</w:t>
            </w:r>
            <w:r>
              <w:rPr>
                <w:color w:val="auto"/>
                <w:sz w:val="17"/>
                <w:szCs w:val="17"/>
              </w:rPr>
            </w:r>
          </w:p>
        </w:tc>
        <w:tc>
          <w:tcPr>
            <w:tcBorders/>
            <w:tcMar>
              <w:left w:w="96" w:type="dxa"/>
              <w:top w:w="100" w:type="dxa"/>
              <w:right w:w="90" w:type="dxa"/>
              <w:bottom w:w="90" w:type="dxa"/>
            </w:tcMar>
            <w:tcW w:w="2948"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PostgreSQL repository</w:t>
            </w:r>
            <w:r>
              <w:rPr>
                <w:color w:val="auto"/>
                <w:sz w:val="17"/>
                <w:szCs w:val="17"/>
              </w:rPr>
            </w:r>
          </w:p>
        </w:tc>
        <w:tc>
          <w:tcPr>
            <w:tcBorders/>
            <w:tcMar>
              <w:left w:w="96" w:type="dxa"/>
              <w:top w:w="100" w:type="dxa"/>
              <w:right w:w="90" w:type="dxa"/>
              <w:bottom w:w="90" w:type="dxa"/>
            </w:tcMar>
            <w:tcW w:w="4365"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VT-04 history and ordering integration</w:t>
            </w:r>
            <w:r>
              <w:rPr>
                <w:color w:val="auto"/>
                <w:sz w:val="17"/>
                <w:szCs w:val="17"/>
              </w:rPr>
            </w:r>
          </w:p>
        </w:tc>
      </w:tr>
      <w:tr>
        <w:trPr/>
        <w:tc>
          <w:tcPr>
            <w:shd w:val="clear" w:color="auto" w:fill="f3f7fa"/>
            <w:tcBorders/>
            <w:tcMar>
              <w:left w:w="96" w:type="dxa"/>
              <w:top w:w="100" w:type="dxa"/>
              <w:right w:w="90" w:type="dxa"/>
              <w:bottom w:w="90" w:type="dxa"/>
            </w:tcMar>
            <w:tcW w:w="181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FR-04, FR-05</w:t>
            </w:r>
            <w:r>
              <w:rPr>
                <w:color w:val="auto"/>
                <w:sz w:val="17"/>
                <w:szCs w:val="17"/>
              </w:rPr>
            </w:r>
          </w:p>
        </w:tc>
        <w:tc>
          <w:tcPr>
            <w:shd w:val="clear" w:color="auto" w:fill="f3f7fa"/>
            <w:tcBorders/>
            <w:tcMar>
              <w:left w:w="96" w:type="dxa"/>
              <w:top w:w="100" w:type="dxa"/>
              <w:right w:w="90" w:type="dxa"/>
              <w:bottom w:w="90" w:type="dxa"/>
            </w:tcMar>
            <w:tcW w:w="2948"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State service; event repository</w:t>
            </w:r>
            <w:r>
              <w:rPr>
                <w:color w:val="auto"/>
                <w:sz w:val="17"/>
                <w:szCs w:val="17"/>
              </w:rPr>
            </w:r>
          </w:p>
        </w:tc>
        <w:tc>
          <w:tcPr>
            <w:shd w:val="clear" w:color="auto" w:fill="f3f7fa"/>
            <w:tcBorders/>
            <w:tcMar>
              <w:left w:w="96" w:type="dxa"/>
              <w:top w:w="100" w:type="dxa"/>
              <w:right w:w="90" w:type="dxa"/>
              <w:bottom w:w="90" w:type="dxa"/>
            </w:tcMar>
            <w:tcW w:w="4365"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VT-05 rise/fall hysteresis and duplicate events</w:t>
            </w:r>
            <w:r>
              <w:rPr>
                <w:color w:val="auto"/>
                <w:sz w:val="17"/>
                <w:szCs w:val="17"/>
              </w:rPr>
            </w:r>
          </w:p>
        </w:tc>
      </w:tr>
      <w:tr>
        <w:trPr/>
        <w:tc>
          <w:tcPr>
            <w:tcBorders/>
            <w:tcMar>
              <w:left w:w="96" w:type="dxa"/>
              <w:top w:w="100" w:type="dxa"/>
              <w:right w:w="90" w:type="dxa"/>
              <w:bottom w:w="90" w:type="dxa"/>
            </w:tcMar>
            <w:tcW w:w="181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FR-06, FR-08</w:t>
            </w:r>
            <w:r>
              <w:rPr>
                <w:color w:val="auto"/>
                <w:sz w:val="17"/>
                <w:szCs w:val="17"/>
              </w:rPr>
            </w:r>
          </w:p>
        </w:tc>
        <w:tc>
          <w:tcPr>
            <w:tcBorders/>
            <w:tcMar>
              <w:left w:w="96" w:type="dxa"/>
              <w:top w:w="100" w:type="dxa"/>
              <w:right w:w="90" w:type="dxa"/>
              <w:bottom w:w="90" w:type="dxa"/>
            </w:tcMar>
            <w:tcW w:w="2948"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Dashboard; StatusBadge; TankGauge</w:t>
            </w:r>
            <w:r>
              <w:rPr>
                <w:color w:val="auto"/>
                <w:sz w:val="17"/>
                <w:szCs w:val="17"/>
              </w:rPr>
            </w:r>
          </w:p>
        </w:tc>
        <w:tc>
          <w:tcPr>
            <w:tcBorders/>
            <w:tcMar>
              <w:left w:w="96" w:type="dxa"/>
              <w:top w:w="100" w:type="dxa"/>
              <w:right w:w="90" w:type="dxa"/>
              <w:bottom w:w="90" w:type="dxa"/>
            </w:tcMar>
            <w:tcW w:w="4365"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VT-06 state/value and non-colour visual checks</w:t>
            </w:r>
            <w:r>
              <w:rPr>
                <w:color w:val="auto"/>
                <w:sz w:val="17"/>
                <w:szCs w:val="17"/>
              </w:rPr>
            </w:r>
          </w:p>
        </w:tc>
      </w:tr>
      <w:tr>
        <w:trPr/>
        <w:tc>
          <w:tcPr>
            <w:shd w:val="clear" w:color="auto" w:fill="f3f7fa"/>
            <w:tcBorders/>
            <w:tcMar>
              <w:left w:w="96" w:type="dxa"/>
              <w:top w:w="100" w:type="dxa"/>
              <w:right w:w="90" w:type="dxa"/>
              <w:bottom w:w="90" w:type="dxa"/>
            </w:tcMar>
            <w:tcW w:w="181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FR-07</w:t>
            </w:r>
            <w:r>
              <w:rPr>
                <w:color w:val="auto"/>
                <w:sz w:val="17"/>
                <w:szCs w:val="17"/>
              </w:rPr>
            </w:r>
          </w:p>
        </w:tc>
        <w:tc>
          <w:tcPr>
            <w:shd w:val="clear" w:color="auto" w:fill="f3f7fa"/>
            <w:tcBorders/>
            <w:tcMar>
              <w:left w:w="96" w:type="dxa"/>
              <w:top w:w="100" w:type="dxa"/>
              <w:right w:w="90" w:type="dxa"/>
              <w:bottom w:w="90" w:type="dxa"/>
            </w:tcMar>
            <w:tcW w:w="2948"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HistoryPage; LevelChart; API</w:t>
            </w:r>
            <w:r>
              <w:rPr>
                <w:color w:val="auto"/>
                <w:sz w:val="17"/>
                <w:szCs w:val="17"/>
              </w:rPr>
            </w:r>
          </w:p>
        </w:tc>
        <w:tc>
          <w:tcPr>
            <w:shd w:val="clear" w:color="auto" w:fill="f3f7fa"/>
            <w:tcBorders/>
            <w:tcMar>
              <w:left w:w="96" w:type="dxa"/>
              <w:top w:w="100" w:type="dxa"/>
              <w:right w:w="90" w:type="dxa"/>
              <w:bottom w:w="90" w:type="dxa"/>
            </w:tcMar>
            <w:tcW w:w="4365"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VT-07 history gap and empty-state checks</w:t>
            </w:r>
            <w:r>
              <w:rPr>
                <w:color w:val="auto"/>
                <w:sz w:val="17"/>
                <w:szCs w:val="17"/>
              </w:rPr>
            </w:r>
          </w:p>
        </w:tc>
      </w:tr>
      <w:tr>
        <w:trPr/>
        <w:tc>
          <w:tcPr>
            <w:tcBorders/>
            <w:tcMar>
              <w:left w:w="96" w:type="dxa"/>
              <w:top w:w="100" w:type="dxa"/>
              <w:right w:w="90" w:type="dxa"/>
              <w:bottom w:w="90" w:type="dxa"/>
            </w:tcMar>
            <w:tcW w:w="181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FR-09, NFR-09</w:t>
            </w:r>
            <w:r>
              <w:rPr>
                <w:color w:val="auto"/>
                <w:sz w:val="17"/>
                <w:szCs w:val="17"/>
              </w:rPr>
            </w:r>
          </w:p>
        </w:tc>
        <w:tc>
          <w:tcPr>
            <w:tcBorders/>
            <w:tcMar>
              <w:left w:w="96" w:type="dxa"/>
              <w:top w:w="100" w:type="dxa"/>
              <w:right w:w="90" w:type="dxa"/>
              <w:bottom w:w="90" w:type="dxa"/>
            </w:tcMar>
            <w:tcW w:w="2948"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Freshness service; DevicePage</w:t>
            </w:r>
            <w:r>
              <w:rPr>
                <w:color w:val="auto"/>
                <w:sz w:val="17"/>
                <w:szCs w:val="17"/>
              </w:rPr>
            </w:r>
          </w:p>
        </w:tc>
        <w:tc>
          <w:tcPr>
            <w:tcBorders/>
            <w:tcMar>
              <w:left w:w="96" w:type="dxa"/>
              <w:top w:w="100" w:type="dxa"/>
              <w:right w:w="90" w:type="dxa"/>
              <w:bottom w:w="90" w:type="dxa"/>
            </w:tcMar>
            <w:tcW w:w="4365"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VT-08 15 s silence and sensor-failure distinction</w:t>
            </w:r>
            <w:r>
              <w:rPr>
                <w:color w:val="auto"/>
                <w:sz w:val="17"/>
                <w:szCs w:val="17"/>
              </w:rPr>
            </w:r>
          </w:p>
        </w:tc>
      </w:tr>
      <w:tr>
        <w:trPr/>
        <w:tc>
          <w:tcPr>
            <w:shd w:val="clear" w:color="auto" w:fill="f3f7fa"/>
            <w:tcBorders/>
            <w:tcMar>
              <w:left w:w="96" w:type="dxa"/>
              <w:top w:w="100" w:type="dxa"/>
              <w:right w:w="90" w:type="dxa"/>
              <w:bottom w:w="90" w:type="dxa"/>
            </w:tcMar>
            <w:tcW w:w="181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FR-10</w:t>
            </w:r>
            <w:r>
              <w:rPr>
                <w:color w:val="auto"/>
                <w:sz w:val="17"/>
                <w:szCs w:val="17"/>
              </w:rPr>
            </w:r>
          </w:p>
        </w:tc>
        <w:tc>
          <w:tcPr>
            <w:shd w:val="clear" w:color="auto" w:fill="f3f7fa"/>
            <w:tcBorders/>
            <w:tcMar>
              <w:left w:w="96" w:type="dxa"/>
              <w:top w:w="100" w:type="dxa"/>
              <w:right w:w="90" w:type="dxa"/>
              <w:bottom w:w="90" w:type="dxa"/>
            </w:tcMar>
            <w:tcW w:w="2948"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Trend estimator; forecast card</w:t>
            </w:r>
            <w:r>
              <w:rPr>
                <w:color w:val="auto"/>
                <w:sz w:val="17"/>
                <w:szCs w:val="17"/>
              </w:rPr>
            </w:r>
          </w:p>
        </w:tc>
        <w:tc>
          <w:tcPr>
            <w:shd w:val="clear" w:color="auto" w:fill="f3f7fa"/>
            <w:tcBorders/>
            <w:tcMar>
              <w:left w:w="96" w:type="dxa"/>
              <w:top w:w="100" w:type="dxa"/>
              <w:right w:w="90" w:type="dxa"/>
              <w:bottom w:w="90" w:type="dxa"/>
            </w:tcMar>
            <w:tcW w:w="4365"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VT-09 prediction and suppression scenarios</w:t>
            </w:r>
            <w:r>
              <w:rPr>
                <w:color w:val="auto"/>
                <w:sz w:val="17"/>
                <w:szCs w:val="17"/>
              </w:rPr>
            </w:r>
          </w:p>
        </w:tc>
      </w:tr>
      <w:tr>
        <w:trPr/>
        <w:tc>
          <w:tcPr>
            <w:tcBorders/>
            <w:tcMar>
              <w:left w:w="96" w:type="dxa"/>
              <w:top w:w="100" w:type="dxa"/>
              <w:right w:w="90" w:type="dxa"/>
              <w:bottom w:w="90" w:type="dxa"/>
            </w:tcMar>
            <w:tcW w:w="181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FR-11</w:t>
            </w:r>
            <w:r>
              <w:rPr>
                <w:color w:val="auto"/>
                <w:sz w:val="17"/>
                <w:szCs w:val="17"/>
              </w:rPr>
            </w:r>
          </w:p>
        </w:tc>
        <w:tc>
          <w:tcPr>
            <w:tcBorders/>
            <w:tcMar>
              <w:left w:w="96" w:type="dxa"/>
              <w:top w:w="100" w:type="dxa"/>
              <w:right w:w="90" w:type="dxa"/>
              <w:bottom w:w="90" w:type="dxa"/>
            </w:tcMar>
            <w:tcW w:w="2948"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Simulation state module (optional)</w:t>
            </w:r>
            <w:r>
              <w:rPr>
                <w:color w:val="auto"/>
                <w:sz w:val="17"/>
                <w:szCs w:val="17"/>
              </w:rPr>
            </w:r>
          </w:p>
        </w:tc>
        <w:tc>
          <w:tcPr>
            <w:tcBorders/>
            <w:tcMar>
              <w:left w:w="96" w:type="dxa"/>
              <w:top w:w="100" w:type="dxa"/>
              <w:right w:w="90" w:type="dxa"/>
              <w:bottom w:w="90" w:type="dxa"/>
            </w:tcMar>
            <w:tcW w:w="4365"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VT-10 invalid-data actuation-inhibit test</w:t>
            </w:r>
            <w:r>
              <w:rPr>
                <w:color w:val="auto"/>
                <w:sz w:val="17"/>
                <w:szCs w:val="17"/>
              </w:rPr>
            </w:r>
          </w:p>
        </w:tc>
      </w:tr>
      <w:tr>
        <w:trPr/>
        <w:tc>
          <w:tcPr>
            <w:shd w:val="clear" w:color="auto" w:fill="f3f7fa"/>
            <w:tcBorders/>
            <w:tcMar>
              <w:left w:w="96" w:type="dxa"/>
              <w:top w:w="100" w:type="dxa"/>
              <w:right w:w="90" w:type="dxa"/>
              <w:bottom w:w="90" w:type="dxa"/>
            </w:tcMar>
            <w:tcW w:w="181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FR-13, NFR-03</w:t>
            </w:r>
            <w:r>
              <w:rPr>
                <w:color w:val="auto"/>
                <w:sz w:val="17"/>
                <w:szCs w:val="17"/>
              </w:rPr>
            </w:r>
          </w:p>
        </w:tc>
        <w:tc>
          <w:tcPr>
            <w:shd w:val="clear" w:color="auto" w:fill="f3f7fa"/>
            <w:tcBorders/>
            <w:tcMar>
              <w:left w:w="96" w:type="dxa"/>
              <w:top w:w="100" w:type="dxa"/>
              <w:right w:w="90" w:type="dxa"/>
              <w:bottom w:w="90" w:type="dxa"/>
            </w:tcMar>
            <w:tcW w:w="2948"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Bounded queue; dedup repository</w:t>
            </w:r>
            <w:r>
              <w:rPr>
                <w:color w:val="auto"/>
                <w:sz w:val="17"/>
                <w:szCs w:val="17"/>
              </w:rPr>
            </w:r>
          </w:p>
        </w:tc>
        <w:tc>
          <w:tcPr>
            <w:shd w:val="clear" w:color="auto" w:fill="f3f7fa"/>
            <w:tcBorders/>
            <w:tcMar>
              <w:left w:w="96" w:type="dxa"/>
              <w:top w:w="100" w:type="dxa"/>
              <w:right w:w="90" w:type="dxa"/>
              <w:bottom w:w="90" w:type="dxa"/>
            </w:tcMar>
            <w:tcW w:w="4365"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VT-11 outage recovery, PDR and uniqueness</w:t>
            </w:r>
            <w:r>
              <w:rPr>
                <w:color w:val="auto"/>
                <w:sz w:val="17"/>
                <w:szCs w:val="17"/>
              </w:rPr>
            </w:r>
          </w:p>
        </w:tc>
      </w:tr>
      <w:tr>
        <w:trPr/>
        <w:tc>
          <w:tcPr>
            <w:tcBorders/>
            <w:tcMar>
              <w:left w:w="96" w:type="dxa"/>
              <w:top w:w="100" w:type="dxa"/>
              <w:right w:w="90" w:type="dxa"/>
              <w:bottom w:w="90" w:type="dxa"/>
            </w:tcMar>
            <w:tcW w:w="181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FR-15</w:t>
            </w:r>
            <w:r>
              <w:rPr>
                <w:color w:val="auto"/>
                <w:sz w:val="17"/>
                <w:szCs w:val="17"/>
              </w:rPr>
            </w:r>
          </w:p>
        </w:tc>
        <w:tc>
          <w:tcPr>
            <w:tcBorders/>
            <w:tcMar>
              <w:left w:w="96" w:type="dxa"/>
              <w:top w:w="100" w:type="dxa"/>
              <w:right w:w="90" w:type="dxa"/>
              <w:bottom w:w="90" w:type="dxa"/>
            </w:tcMar>
            <w:tcW w:w="2948"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Threshold handler; ThresholdForm</w:t>
            </w:r>
            <w:r>
              <w:rPr>
                <w:color w:val="auto"/>
                <w:sz w:val="17"/>
                <w:szCs w:val="17"/>
              </w:rPr>
            </w:r>
          </w:p>
        </w:tc>
        <w:tc>
          <w:tcPr>
            <w:tcBorders/>
            <w:tcMar>
              <w:left w:w="96" w:type="dxa"/>
              <w:top w:w="100" w:type="dxa"/>
              <w:right w:w="90" w:type="dxa"/>
              <w:bottom w:w="90" w:type="dxa"/>
            </w:tcMar>
            <w:tcW w:w="4365"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VT-12 invalid/save/auth checks</w:t>
            </w:r>
            <w:r>
              <w:rPr>
                <w:color w:val="auto"/>
                <w:sz w:val="17"/>
                <w:szCs w:val="17"/>
              </w:rPr>
            </w:r>
          </w:p>
        </w:tc>
      </w:tr>
      <w:tr>
        <w:trPr/>
        <w:tc>
          <w:tcPr>
            <w:shd w:val="clear" w:color="auto" w:fill="f3f7fa"/>
            <w:tcBorders/>
            <w:tcMar>
              <w:left w:w="96" w:type="dxa"/>
              <w:top w:w="100" w:type="dxa"/>
              <w:right w:w="90" w:type="dxa"/>
              <w:bottom w:w="90" w:type="dxa"/>
            </w:tcMar>
            <w:tcW w:w="181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NFR-01</w:t>
            </w:r>
            <w:r>
              <w:rPr>
                <w:color w:val="auto"/>
                <w:sz w:val="17"/>
                <w:szCs w:val="17"/>
              </w:rPr>
            </w:r>
          </w:p>
        </w:tc>
        <w:tc>
          <w:tcPr>
            <w:shd w:val="clear" w:color="auto" w:fill="f3f7fa"/>
            <w:tcBorders/>
            <w:tcMar>
              <w:left w:w="96" w:type="dxa"/>
              <w:top w:w="100" w:type="dxa"/>
              <w:right w:w="90" w:type="dxa"/>
              <w:bottom w:w="90" w:type="dxa"/>
            </w:tcMar>
            <w:tcW w:w="2948"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Simulator + API + dashboard</w:t>
            </w:r>
            <w:r>
              <w:rPr>
                <w:color w:val="auto"/>
                <w:sz w:val="17"/>
                <w:szCs w:val="17"/>
              </w:rPr>
            </w:r>
          </w:p>
        </w:tc>
        <w:tc>
          <w:tcPr>
            <w:shd w:val="clear" w:color="auto" w:fill="f3f7fa"/>
            <w:tcBorders/>
            <w:tcMar>
              <w:left w:w="96" w:type="dxa"/>
              <w:top w:w="100" w:type="dxa"/>
              <w:right w:w="90" w:type="dxa"/>
              <w:bottom w:w="90" w:type="dxa"/>
            </w:tcMar>
            <w:tcW w:w="4365"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VT-13 e2e timestamped latency</w:t>
            </w:r>
            <w:r>
              <w:rPr>
                <w:color w:val="auto"/>
                <w:sz w:val="17"/>
                <w:szCs w:val="17"/>
              </w:rPr>
            </w:r>
          </w:p>
        </w:tc>
      </w:tr>
      <w:tr>
        <w:trPr/>
        <w:tc>
          <w:tcPr>
            <w:tcBorders/>
            <w:tcMar>
              <w:left w:w="96" w:type="dxa"/>
              <w:top w:w="100" w:type="dxa"/>
              <w:right w:w="90" w:type="dxa"/>
              <w:bottom w:w="90" w:type="dxa"/>
            </w:tcMar>
            <w:tcW w:w="181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NFR-02</w:t>
            </w:r>
            <w:r>
              <w:rPr>
                <w:color w:val="auto"/>
                <w:sz w:val="17"/>
                <w:szCs w:val="17"/>
              </w:rPr>
            </w:r>
          </w:p>
        </w:tc>
        <w:tc>
          <w:tcPr>
            <w:tcBorders/>
            <w:tcMar>
              <w:left w:w="96" w:type="dxa"/>
              <w:top w:w="100" w:type="dxa"/>
              <w:right w:w="90" w:type="dxa"/>
              <w:bottom w:w="90" w:type="dxa"/>
            </w:tcMar>
            <w:tcW w:w="2948"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Physical test stand</w:t>
            </w:r>
            <w:r>
              <w:rPr>
                <w:color w:val="auto"/>
                <w:sz w:val="17"/>
                <w:szCs w:val="17"/>
              </w:rPr>
            </w:r>
          </w:p>
        </w:tc>
        <w:tc>
          <w:tcPr>
            <w:tcBorders/>
            <w:tcMar>
              <w:left w:w="96" w:type="dxa"/>
              <w:top w:w="100" w:type="dxa"/>
              <w:right w:w="90" w:type="dxa"/>
              <w:bottom w:w="90" w:type="dxa"/>
            </w:tcMar>
            <w:tcW w:w="4365"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VT-14 50-reading MAE measurement</w:t>
            </w:r>
            <w:r>
              <w:rPr>
                <w:color w:val="auto"/>
                <w:sz w:val="17"/>
                <w:szCs w:val="17"/>
              </w:rPr>
            </w:r>
          </w:p>
        </w:tc>
      </w:tr>
      <w:tr>
        <w:trPr/>
        <w:tc>
          <w:tcPr>
            <w:shd w:val="clear" w:color="auto" w:fill="f3f7fa"/>
            <w:tcBorders/>
            <w:tcMar>
              <w:left w:w="96" w:type="dxa"/>
              <w:top w:w="100" w:type="dxa"/>
              <w:right w:w="90" w:type="dxa"/>
              <w:bottom w:w="90" w:type="dxa"/>
            </w:tcMar>
            <w:tcW w:w="181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NFR-04, NFR-05, NFR-10</w:t>
            </w:r>
            <w:r>
              <w:rPr>
                <w:color w:val="auto"/>
                <w:sz w:val="17"/>
                <w:szCs w:val="17"/>
              </w:rPr>
            </w:r>
          </w:p>
        </w:tc>
        <w:tc>
          <w:tcPr>
            <w:shd w:val="clear" w:color="auto" w:fill="f3f7fa"/>
            <w:tcBorders/>
            <w:tcMar>
              <w:left w:w="96" w:type="dxa"/>
              <w:top w:w="100" w:type="dxa"/>
              <w:right w:w="90" w:type="dxa"/>
              <w:bottom w:w="90" w:type="dxa"/>
            </w:tcMar>
            <w:tcW w:w="2948"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Compose; configuration; code review</w:t>
            </w:r>
            <w:r>
              <w:rPr>
                <w:color w:val="auto"/>
                <w:sz w:val="17"/>
                <w:szCs w:val="17"/>
              </w:rPr>
            </w:r>
          </w:p>
        </w:tc>
        <w:tc>
          <w:tcPr>
            <w:shd w:val="clear" w:color="auto" w:fill="f3f7fa"/>
            <w:tcBorders/>
            <w:tcMar>
              <w:left w:w="96" w:type="dxa"/>
              <w:top w:w="100" w:type="dxa"/>
              <w:right w:w="90" w:type="dxa"/>
              <w:bottom w:w="90" w:type="dxa"/>
            </w:tcMar>
            <w:tcW w:w="4365"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VT-15 clean start, key scan and trusted-network review</w:t>
            </w:r>
            <w:r>
              <w:rPr>
                <w:color w:val="auto"/>
                <w:sz w:val="17"/>
                <w:szCs w:val="17"/>
              </w:rPr>
            </w:r>
          </w:p>
        </w:tc>
      </w:tr>
      <w:tr>
        <w:trPr/>
        <w:tc>
          <w:tcPr>
            <w:tcBorders/>
            <w:tcMar>
              <w:left w:w="96" w:type="dxa"/>
              <w:top w:w="100" w:type="dxa"/>
              <w:right w:w="90" w:type="dxa"/>
              <w:bottom w:w="90" w:type="dxa"/>
            </w:tcMar>
            <w:tcW w:w="181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NFR-06, NFR-11</w:t>
            </w:r>
            <w:r>
              <w:rPr>
                <w:color w:val="auto"/>
                <w:sz w:val="17"/>
                <w:szCs w:val="17"/>
              </w:rPr>
            </w:r>
          </w:p>
        </w:tc>
        <w:tc>
          <w:tcPr>
            <w:tcBorders/>
            <w:tcMar>
              <w:left w:w="96" w:type="dxa"/>
              <w:top w:w="100" w:type="dxa"/>
              <w:right w:w="90" w:type="dxa"/>
              <w:bottom w:w="90" w:type="dxa"/>
            </w:tcMar>
            <w:tcW w:w="2948"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Test suites; CI and Git review</w:t>
            </w:r>
            <w:r>
              <w:rPr>
                <w:color w:val="auto"/>
                <w:sz w:val="17"/>
                <w:szCs w:val="17"/>
              </w:rPr>
            </w:r>
          </w:p>
        </w:tc>
        <w:tc>
          <w:tcPr>
            <w:tcBorders/>
            <w:tcMar>
              <w:left w:w="96" w:type="dxa"/>
              <w:top w:w="100" w:type="dxa"/>
              <w:right w:w="90" w:type="dxa"/>
              <w:bottom w:w="90" w:type="dxa"/>
            </w:tcMar>
            <w:tcW w:w="4365"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VT-16 execution logs and traceability inspection</w:t>
            </w:r>
            <w:r>
              <w:rPr>
                <w:color w:val="auto"/>
                <w:sz w:val="17"/>
                <w:szCs w:val="17"/>
              </w:rPr>
            </w:r>
          </w:p>
        </w:tc>
      </w:tr>
      <w:tr>
        <w:trPr/>
        <w:tc>
          <w:tcPr>
            <w:shd w:val="clear" w:color="auto" w:fill="f3f7fa"/>
            <w:tcBorders/>
            <w:tcMar>
              <w:left w:w="96" w:type="dxa"/>
              <w:top w:w="100" w:type="dxa"/>
              <w:right w:w="90" w:type="dxa"/>
              <w:bottom w:w="90" w:type="dxa"/>
            </w:tcMar>
            <w:tcW w:w="181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NFR-07, NFR-08</w:t>
            </w:r>
            <w:r>
              <w:rPr>
                <w:color w:val="auto"/>
                <w:sz w:val="17"/>
                <w:szCs w:val="17"/>
              </w:rPr>
            </w:r>
          </w:p>
        </w:tc>
        <w:tc>
          <w:tcPr>
            <w:shd w:val="clear" w:color="auto" w:fill="f3f7fa"/>
            <w:tcBorders/>
            <w:tcMar>
              <w:left w:w="96" w:type="dxa"/>
              <w:top w:w="100" w:type="dxa"/>
              <w:right w:w="90" w:type="dxa"/>
              <w:bottom w:w="90" w:type="dxa"/>
            </w:tcMar>
            <w:tcW w:w="2948"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Shared UI components and pages</w:t>
            </w:r>
            <w:r>
              <w:rPr>
                <w:color w:val="auto"/>
                <w:sz w:val="17"/>
                <w:szCs w:val="17"/>
              </w:rPr>
            </w:r>
          </w:p>
        </w:tc>
        <w:tc>
          <w:tcPr>
            <w:shd w:val="clear" w:color="auto" w:fill="f3f7fa"/>
            <w:tcBorders/>
            <w:tcMar>
              <w:left w:w="96" w:type="dxa"/>
              <w:top w:w="100" w:type="dxa"/>
              <w:right w:w="90" w:type="dxa"/>
              <w:bottom w:w="90" w:type="dxa"/>
            </w:tcMar>
            <w:tcW w:w="4365"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VT-17 WCAG checks and responsive viewports</w:t>
            </w:r>
            <w:r>
              <w:rPr>
                <w:color w:val="auto"/>
                <w:sz w:val="17"/>
                <w:szCs w:val="17"/>
              </w:rPr>
            </w:r>
          </w:p>
        </w:tc>
      </w:tr>
    </w:tbl>
    <w:p>
      <w:pPr>
        <w:pBdr/>
        <w:spacing w:after="0"/>
        <w:ind/>
        <w:rPr>
          <w:color w:val="auto"/>
        </w:rPr>
      </w:pPr>
      <w:r>
        <w:rPr>
          <w:color w:val="auto"/>
        </w:rPr>
      </w:r>
      <w:r>
        <w:rPr>
          <w:color w:val="auto"/>
        </w:rPr>
      </w:r>
    </w:p>
    <w:p>
      <w:pPr>
        <w:pBdr/>
        <w:spacing/>
        <w:ind/>
        <w:rPr>
          <w:color w:val="auto"/>
        </w:rPr>
      </w:pPr>
      <w:r>
        <w:rPr>
          <w:color w:val="auto"/>
        </w:rPr>
        <w:br w:type="page" w:clear="all"/>
      </w:r>
      <w:r>
        <w:rPr>
          <w:color w:val="auto"/>
        </w:rPr>
      </w:r>
    </w:p>
    <w:p>
      <w:pPr>
        <w:pStyle w:val="717"/>
        <w:pBdr/>
        <w:spacing/>
        <w:ind/>
        <w:rPr>
          <w:color w:val="auto"/>
        </w:rPr>
      </w:pPr>
      <w:r>
        <w:rPr>
          <w:color w:val="auto"/>
        </w:rPr>
        <w:t xml:space="preserve">7. System Architecture and Diagrams</w:t>
      </w:r>
      <w:r>
        <w:rPr>
          <w:color w:val="auto"/>
        </w:rPr>
      </w:r>
    </w:p>
    <w:p>
      <w:pPr>
        <w:pStyle w:val="718"/>
        <w:pBdr/>
        <w:spacing/>
        <w:ind/>
        <w:rPr>
          <w:color w:val="auto"/>
        </w:rPr>
      </w:pPr>
      <w:r>
        <w:rPr>
          <w:color w:val="auto"/>
        </w:rPr>
        <w:t xml:space="preserve">7.1 Overall data path and subsystem ownership</w:t>
      </w:r>
      <w:r>
        <w:rPr>
          <w:color w:val="auto"/>
        </w:rPr>
      </w:r>
    </w:p>
    <w:p>
      <w:pPr>
        <w:pBdr/>
        <w:spacing/>
        <w:ind/>
        <w:rPr>
          <w:color w:val="auto"/>
        </w:rPr>
      </w:pPr>
      <w:r>
        <w:rPr>
          <w:color w:val="auto"/>
        </w:rPr>
        <w:t xml:space="preserve">Alikhan’s device layer prepares measurements, optionally applying a median-of-fi</w:t>
      </w:r>
      <w:r>
        <w:rPr>
          <w:color w:val="auto"/>
        </w:rPr>
        <w:t xml:space="preserve">ve filter and checking range plausibility. The device or simulator supplies an identifier and monotonically increasing sequence number; lost uploads are buffered within configured limits. Bekarys’s backend validates the packet and key, records server-recei</w:t>
      </w:r>
      <w:r>
        <w:rPr>
          <w:color w:val="auto"/>
        </w:rPr>
        <w:t xml:space="preserve">pt time, stores measurements, derives state transitions and serves the REST endpoints. Nursultan’s frontend requests the current status, history, events and threshold configuration. It does not substitute its own alarm calculation for the backend response.</w:t>
      </w:r>
      <w:r>
        <w:rPr>
          <w:color w:val="auto"/>
        </w:rPr>
      </w:r>
    </w:p>
    <w:p>
      <w:pPr>
        <w:pBdr/>
        <w:spacing/>
        <w:ind/>
        <w:rPr>
          <w:color w:val="auto"/>
        </w:rPr>
      </w:pPr>
      <w:r>
        <w:rPr>
          <w:color w:val="auto"/>
        </w:rPr>
        <w:t xml:space="preserve">The diagra</w:t>
      </w:r>
      <w:r>
        <w:rPr>
          <w:color w:val="auto"/>
        </w:rPr>
        <w:t xml:space="preserve">m set separates scope, user goals and internal modules. Editable PlantUML definitions are collected in Appendix A, and standalone source files accompany this report. The rendered diagrams are design artefacts rather than screenshots of deployed components.</w:t>
      </w:r>
      <w:r>
        <w:rPr>
          <w:color w:val="auto"/>
        </w:rPr>
      </w:r>
    </w:p>
    <w:p>
      <w:pPr>
        <w:pStyle w:val="718"/>
        <w:pBdr/>
        <w:spacing/>
        <w:ind/>
        <w:rPr>
          <w:color w:val="auto"/>
        </w:rPr>
      </w:pPr>
      <w:r>
        <w:rPr>
          <w:color w:val="auto"/>
        </w:rPr>
        <w:t xml:space="preserve">7.2 System context diagram</w:t>
      </w:r>
      <w:r>
        <w:rPr>
          <w:color w:val="auto"/>
        </w:rPr>
      </w:r>
    </w:p>
    <w:p>
      <w:pPr>
        <w:keepNext w:val="true"/>
        <w:pBdr/>
        <w:spacing/>
        <w:ind/>
        <w:jc w:val="center"/>
        <w:rPr/>
      </w:pPr>
      <w:r>
        <mc:AlternateContent>
          <mc:Choice Requires="wpg">
            <w:drawing>
              <wp:inline xmlns:wp="http://schemas.openxmlformats.org/drawingml/2006/wordprocessingDrawing" distT="0" distB="0" distL="0" distR="0">
                <wp:extent cx="5886450" cy="1152525"/>
                <wp:effectExtent l="0" t="0" r="0" b="0"/>
                <wp:docPr id="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15537" name="Picture 490615537"/>
                        <pic:cNvPicPr>
                          <a:picLocks noChangeAspect="1"/>
                        </pic:cNvPicPr>
                        <pic:nvPr/>
                      </pic:nvPicPr>
                      <pic:blipFill rotWithShape="1">
                        <a:blip r:embed="rId13"/>
                        <a:stretch/>
                      </pic:blipFill>
                      <pic:spPr bwMode="auto">
                        <a:xfrm>
                          <a:off x="0" y="0"/>
                          <a:ext cx="5886450" cy="1152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3.50pt;height:90.75pt;mso-wrap-distance-left:0.00pt;mso-wrap-distance-top:0.00pt;mso-wrap-distance-right:0.00pt;mso-wrap-distance-bottom:0.00pt;z-index:1;" stroked="false">
                <v:imagedata r:id="rId13" o:title=""/>
                <o:lock v:ext="edit" rotation="t"/>
              </v:shape>
            </w:pict>
          </mc:Fallback>
        </mc:AlternateContent>
      </w:r>
      <w:r/>
    </w:p>
    <w:p>
      <w:pPr>
        <w:pStyle w:val="876"/>
        <w:pBdr/>
        <w:spacing w:after="240" w:before="100"/>
        <w:ind/>
        <w:jc w:val="center"/>
        <w:rPr>
          <w:color w:val="auto"/>
        </w:rPr>
      </w:pPr>
      <w:r>
        <w:rPr>
          <w:color w:val="auto"/>
        </w:rPr>
        <w:t xml:space="preserve">Figure 7.1. System context: external actors, device telemetry, local network and the prototype boundary.</w:t>
      </w:r>
      <w:r>
        <w:rPr>
          <w:color w:val="auto"/>
        </w:rPr>
      </w:r>
    </w:p>
    <w:p>
      <w:pPr>
        <w:pBdr/>
        <w:spacing/>
        <w:ind/>
        <w:rPr>
          <w:color w:val="auto"/>
        </w:rPr>
      </w:pPr>
      <w:r>
        <w:rPr>
          <w:color w:val="auto"/>
        </w:rPr>
        <w:t xml:space="preserve">External participants are the Operator, Administrator and the ESP32 sensor node or simulator. A local Wi-Fi segment carries JSON measurements to the system; read and conf</w:t>
      </w:r>
      <w:r>
        <w:rPr>
          <w:color w:val="auto"/>
        </w:rPr>
        <w:t xml:space="preserve">iguration interactions originate from the dashboard. The pump element is explicitly optional and simulated; its drawing does not authorise physical actuation. This diagram corresponds to device contract FR-01, administrative FR-15 and operator FR-06–FR-09.</w:t>
      </w:r>
      <w:r>
        <w:rPr>
          <w:color w:val="auto"/>
        </w:rPr>
      </w:r>
    </w:p>
    <w:p>
      <w:pPr>
        <w:pStyle w:val="718"/>
        <w:pBdr/>
        <w:spacing/>
        <w:ind/>
        <w:rPr>
          <w:color w:val="auto"/>
        </w:rPr>
      </w:pPr>
      <w:r>
        <w:rPr>
          <w:color w:val="auto"/>
        </w:rPr>
        <w:t xml:space="preserve">7.3 Use case diagram</w:t>
      </w:r>
      <w:r>
        <w:rPr>
          <w:color w:val="auto"/>
        </w:rPr>
      </w:r>
    </w:p>
    <w:p>
      <w:pPr>
        <w:keepNext w:val="true"/>
        <w:pBdr/>
        <w:spacing/>
        <w:ind/>
        <w:jc w:val="center"/>
        <w:rPr/>
      </w:pPr>
      <w:r>
        <mc:AlternateContent>
          <mc:Choice Requires="wpg">
            <w:drawing>
              <wp:inline xmlns:wp="http://schemas.openxmlformats.org/drawingml/2006/wordprocessingDrawing" distT="0" distB="0" distL="0" distR="0">
                <wp:extent cx="5572125" cy="5886450"/>
                <wp:effectExtent l="0" t="0" r="0" b="0"/>
                <wp:docPr id="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89567" name="Picture 1118989567"/>
                        <pic:cNvPicPr>
                          <a:picLocks noChangeAspect="1"/>
                        </pic:cNvPicPr>
                        <pic:nvPr/>
                      </pic:nvPicPr>
                      <pic:blipFill rotWithShape="1">
                        <a:blip r:embed="rId14"/>
                        <a:stretch/>
                      </pic:blipFill>
                      <pic:spPr bwMode="auto">
                        <a:xfrm>
                          <a:off x="0" y="0"/>
                          <a:ext cx="5572125" cy="58864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38.75pt;height:463.50pt;mso-wrap-distance-left:0.00pt;mso-wrap-distance-top:0.00pt;mso-wrap-distance-right:0.00pt;mso-wrap-distance-bottom:0.00pt;z-index:1;" stroked="false">
                <v:imagedata r:id="rId14" o:title=""/>
                <o:lock v:ext="edit" rotation="t"/>
              </v:shape>
            </w:pict>
          </mc:Fallback>
        </mc:AlternateContent>
      </w:r>
      <w:r/>
    </w:p>
    <w:p>
      <w:pPr>
        <w:pStyle w:val="876"/>
        <w:pBdr/>
        <w:spacing w:after="240" w:before="100"/>
        <w:ind/>
        <w:jc w:val="center"/>
        <w:rPr>
          <w:color w:val="auto"/>
        </w:rPr>
      </w:pPr>
      <w:r>
        <w:rPr>
          <w:color w:val="auto"/>
        </w:rPr>
        <w:t xml:space="preserve">Figure 7.2. Use cases for operator, administrator and device/simulator actors; trend viewing is optional.</w:t>
      </w:r>
      <w:r>
        <w:rPr>
          <w:color w:val="auto"/>
        </w:rPr>
      </w:r>
    </w:p>
    <w:p>
      <w:pPr>
        <w:pBdr/>
        <w:spacing/>
        <w:ind/>
        <w:rPr>
          <w:color w:val="auto"/>
        </w:rPr>
      </w:pPr>
      <w:r>
        <w:rPr>
          <w:color w:val="auto"/>
        </w:rPr>
        <w:t xml:space="preserve">The operator’s task sequence is: check level and freshness, inspect warning or history, then consult the event log or device page if the information is incomplete. The adm</w:t>
      </w:r>
      <w:r>
        <w:rPr>
          <w:color w:val="auto"/>
        </w:rPr>
        <w:t xml:space="preserve">inistrator changes thresholds through an authenticated path. The device actor submits measurements but does not read administrator controls. The diagram maps to FR-01, FR-05–FR-10 and FR-15; the optional trend cannot be mistaken for a primary safety alarm.</w:t>
      </w:r>
      <w:r>
        <w:rPr>
          <w:color w:val="auto"/>
        </w:rPr>
      </w:r>
    </w:p>
    <w:p>
      <w:pPr>
        <w:pStyle w:val="718"/>
        <w:pBdr/>
        <w:spacing/>
        <w:ind/>
        <w:rPr>
          <w:color w:val="auto"/>
        </w:rPr>
      </w:pPr>
      <w:r>
        <w:rPr>
          <w:color w:val="auto"/>
        </w:rPr>
        <w:t xml:space="preserve">7.4 Component diagram</w:t>
      </w:r>
      <w:r>
        <mc:AlternateContent>
          <mc:Choice Requires="wpg">
            <w:drawing>
              <wp:inline xmlns:wp="http://schemas.openxmlformats.org/drawingml/2006/wordprocessingDrawing" distT="0" distB="0" distL="0" distR="0">
                <wp:extent cx="4572000" cy="5886450"/>
                <wp:effectExtent l="0" t="0" r="0" b="0"/>
                <wp:docPr id="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48872" name="Picture 894748872"/>
                        <pic:cNvPicPr>
                          <a:picLocks noChangeAspect="1"/>
                        </pic:cNvPicPr>
                        <pic:nvPr/>
                      </pic:nvPicPr>
                      <pic:blipFill rotWithShape="1">
                        <a:blip r:embed="rId15"/>
                        <a:stretch/>
                      </pic:blipFill>
                      <pic:spPr bwMode="auto">
                        <a:xfrm>
                          <a:off x="0" y="0"/>
                          <a:ext cx="4572000" cy="58864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60.00pt;height:463.50pt;mso-wrap-distance-left:0.00pt;mso-wrap-distance-top:0.00pt;mso-wrap-distance-right:0.00pt;mso-wrap-distance-bottom:0.00pt;z-index:1;" stroked="false">
                <v:imagedata r:id="rId15" o:title=""/>
                <o:lock v:ext="edit" rotation="t"/>
              </v:shape>
            </w:pict>
          </mc:Fallback>
        </mc:AlternateContent>
      </w:r>
      <w:r>
        <w:rPr>
          <w:color w:val="auto"/>
        </w:rPr>
      </w:r>
    </w:p>
    <w:p>
      <w:pPr>
        <w:keepNext w:val="true"/>
        <w:pBdr/>
        <w:spacing/>
        <w:ind/>
        <w:jc w:val="center"/>
        <w:rPr/>
      </w:pPr>
      <w:r/>
      <w:r/>
    </w:p>
    <w:p>
      <w:pPr>
        <w:pStyle w:val="876"/>
        <w:pBdr/>
        <w:spacing w:after="240" w:before="100"/>
        <w:ind/>
        <w:jc w:val="center"/>
        <w:rPr>
          <w:color w:val="auto"/>
        </w:rPr>
      </w:pPr>
      <w:r>
        <w:rPr>
          <w:color w:val="auto"/>
        </w:rPr>
        <w:t xml:space="preserve">Figure 7.3. Planned component boundaries: sensor/simulator, Go services, database and browser interface.</w:t>
      </w:r>
      <w:r>
        <w:rPr>
          <w:color w:val="auto"/>
        </w:rPr>
      </w:r>
    </w:p>
    <w:p>
      <w:pPr>
        <w:pBdr/>
        <w:spacing/>
        <w:ind/>
        <w:rPr/>
      </w:pPr>
      <w:r>
        <w:rPr>
          <w:color w:val="auto"/>
        </w:rPr>
        <w:t xml:space="preserve">The backend’s handler receives </w:t>
      </w:r>
      <w:r>
        <w:rPr>
          <w:color w:val="auto"/>
        </w:rPr>
        <w:t xml:space="preserve">REST requests, the validation/deduplication service checks their structure and uniqueness, the state service records transitions, the freshness service decides whether reported data are current, and the repository owns SQL persistence. The optional trend m</w:t>
      </w:r>
      <w:r>
        <w:rPr>
          <w:color w:val="auto"/>
        </w:rPr>
        <w:t xml:space="preserve">odule reads recent valid observations. PostgreSQL stores devices, threshold configurations, measurements and events. The read endpoints aggregate these results for the UI. The separation allows unit tests of state logic without real hardware or a database.</w:t>
      </w:r>
      <w:r/>
    </w:p>
    <w:p>
      <w:pPr>
        <w:pBdr/>
        <w:spacing/>
        <w:ind/>
        <w:rPr>
          <w:color w:val="auto"/>
        </w:rPr>
      </w:pPr>
      <w:r>
        <w:rPr>
          <w:color w:val="auto"/>
        </w:rPr>
      </w:r>
      <w:r>
        <w:rPr>
          <w:color w:val="auto"/>
        </w:rPr>
      </w:r>
    </w:p>
    <w:p>
      <w:pPr>
        <w:pStyle w:val="718"/>
        <w:pBdr/>
        <w:spacing/>
        <w:ind/>
        <w:rPr>
          <w:color w:val="auto"/>
        </w:rPr>
      </w:pPr>
      <w:r>
        <w:rPr>
          <w:color w:val="auto"/>
        </w:rPr>
        <w:t xml:space="preserve">7.5 Proposed relational model and failure sequence</w:t>
      </w:r>
      <w:r>
        <w:rPr>
          <w:color w:val="auto"/>
        </w:rPr>
      </w:r>
    </w:p>
    <w:tbl>
      <w:tblPr>
        <w:jc w:val="center"/>
        <w:tblW w:w="0" w:type="auto"/>
        <w:tblBorders>
          <w:top w:val="single" w:color="d5e0e8" w:sz="4" w:space="0"/>
          <w:left w:val="single" w:color="d5e0e8" w:sz="4" w:space="0"/>
          <w:bottom w:val="single" w:color="d5e0e8" w:sz="4" w:space="0"/>
          <w:right w:val="single" w:color="d5e0e8" w:sz="4" w:space="0"/>
          <w:insideH w:val="single" w:color="d5e0e8" w:sz="4" w:space="0"/>
          <w:insideV w:val="single" w:color="d5e0e8" w:sz="4" w:space="0"/>
        </w:tblBorders>
        <w:tblLayout w:type="fixed"/>
        <w:tblLook w:val="04A0" w:firstRow="1" w:lastRow="0" w:firstColumn="1" w:lastColumn="0" w:noHBand="0" w:noVBand="1"/>
      </w:tblPr>
      <w:tblGrid>
        <w:gridCol w:w="1531"/>
        <w:gridCol w:w="4876"/>
        <w:gridCol w:w="2721"/>
      </w:tblGrid>
      <w:tr>
        <w:trPr>
          <w:tblHeader/>
        </w:trPr>
        <w:tc>
          <w:tcPr>
            <w:shd w:val="clear" w:color="auto" w:fill="dbe5f1" w:themeFill="accent1" w:themeFillTint="33"/>
            <w:tcBorders/>
            <w:tcMar>
              <w:left w:w="96" w:type="dxa"/>
              <w:top w:w="100" w:type="dxa"/>
              <w:right w:w="90" w:type="dxa"/>
              <w:bottom w:w="90" w:type="dxa"/>
            </w:tcMar>
            <w:tcW w:w="3090" w:type="dxa"/>
            <w:vAlign w:val="center"/>
            <w:textDirection w:val="lrTb"/>
            <w:noWrap w:val="false"/>
          </w:tcPr>
          <w:p>
            <w:pPr>
              <w:pStyle w:val="877"/>
              <w:pBdr/>
              <w:spacing w:after="20"/>
              <w:ind/>
              <w:rPr>
                <w:b/>
                <w:bCs/>
                <w:color w:val="auto"/>
                <w:sz w:val="18"/>
                <w:szCs w:val="18"/>
              </w:rPr>
            </w:pPr>
            <w:r>
              <w:rPr>
                <w:b/>
                <w:bCs/>
                <w:color w:val="auto"/>
                <w:sz w:val="18"/>
                <w:szCs w:val="18"/>
              </w:rPr>
              <w:t xml:space="preserve">Entity</w:t>
            </w:r>
            <w:r>
              <w:rPr>
                <w:b/>
                <w:bCs/>
                <w:color w:val="auto"/>
                <w:sz w:val="18"/>
                <w:szCs w:val="18"/>
              </w:rPr>
            </w:r>
          </w:p>
        </w:tc>
        <w:tc>
          <w:tcPr>
            <w:shd w:val="clear" w:color="auto" w:fill="dbe5f1" w:themeFill="accent1" w:themeFillTint="33"/>
            <w:tcBorders/>
            <w:tcMar>
              <w:left w:w="96" w:type="dxa"/>
              <w:top w:w="100" w:type="dxa"/>
              <w:right w:w="90" w:type="dxa"/>
              <w:bottom w:w="90" w:type="dxa"/>
            </w:tcMar>
            <w:tcW w:w="3090" w:type="dxa"/>
            <w:vAlign w:val="center"/>
            <w:textDirection w:val="lrTb"/>
            <w:noWrap w:val="false"/>
          </w:tcPr>
          <w:p>
            <w:pPr>
              <w:pStyle w:val="877"/>
              <w:pBdr/>
              <w:spacing w:after="20"/>
              <w:ind/>
              <w:rPr>
                <w:b/>
                <w:bCs/>
                <w:color w:val="auto"/>
                <w:sz w:val="18"/>
                <w:szCs w:val="18"/>
              </w:rPr>
            </w:pPr>
            <w:r>
              <w:rPr>
                <w:b/>
                <w:bCs/>
                <w:color w:val="auto"/>
                <w:sz w:val="18"/>
                <w:szCs w:val="18"/>
              </w:rPr>
              <w:t xml:space="preserve">Core attributes</w:t>
            </w:r>
            <w:r>
              <w:rPr>
                <w:b/>
                <w:bCs/>
                <w:color w:val="auto"/>
                <w:sz w:val="18"/>
                <w:szCs w:val="18"/>
              </w:rPr>
            </w:r>
          </w:p>
        </w:tc>
        <w:tc>
          <w:tcPr>
            <w:shd w:val="clear" w:color="auto" w:fill="dbe5f1" w:themeFill="accent1" w:themeFillTint="33"/>
            <w:tcBorders/>
            <w:tcMar>
              <w:left w:w="96" w:type="dxa"/>
              <w:top w:w="100" w:type="dxa"/>
              <w:right w:w="90" w:type="dxa"/>
              <w:bottom w:w="90" w:type="dxa"/>
            </w:tcMar>
            <w:tcW w:w="3090" w:type="dxa"/>
            <w:vAlign w:val="center"/>
            <w:textDirection w:val="lrTb"/>
            <w:noWrap w:val="false"/>
          </w:tcPr>
          <w:p>
            <w:pPr>
              <w:pStyle w:val="877"/>
              <w:pBdr/>
              <w:spacing w:after="20"/>
              <w:ind/>
              <w:rPr>
                <w:b/>
                <w:bCs/>
                <w:color w:val="auto"/>
                <w:sz w:val="18"/>
                <w:szCs w:val="18"/>
              </w:rPr>
            </w:pPr>
            <w:r>
              <w:rPr>
                <w:b/>
                <w:bCs/>
                <w:color w:val="auto"/>
                <w:sz w:val="18"/>
                <w:szCs w:val="18"/>
              </w:rPr>
              <w:t xml:space="preserve">Integrity rule</w:t>
            </w:r>
            <w:r>
              <w:rPr>
                <w:b/>
                <w:bCs/>
                <w:color w:val="auto"/>
                <w:sz w:val="18"/>
                <w:szCs w:val="18"/>
              </w:rPr>
            </w:r>
          </w:p>
        </w:tc>
      </w:tr>
      <w:tr>
        <w:trPr/>
        <w:tc>
          <w:tcPr>
            <w:tcBorders/>
            <w:tcMar>
              <w:left w:w="96" w:type="dxa"/>
              <w:top w:w="100" w:type="dxa"/>
              <w:right w:w="90" w:type="dxa"/>
              <w:bottom w:w="90" w:type="dxa"/>
            </w:tcMar>
            <w:tcW w:w="1531"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devices</w:t>
            </w:r>
            <w:r>
              <w:rPr>
                <w:color w:val="auto"/>
                <w:sz w:val="18"/>
                <w:szCs w:val="18"/>
              </w:rPr>
            </w:r>
          </w:p>
        </w:tc>
        <w:tc>
          <w:tcPr>
            <w:tcBorders/>
            <w:tcMar>
              <w:left w:w="96" w:type="dxa"/>
              <w:top w:w="100" w:type="dxa"/>
              <w:right w:w="90" w:type="dxa"/>
              <w:bottom w:w="90" w:type="dxa"/>
            </w:tcMar>
            <w:tcW w:w="4876"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id, name, created_at</w:t>
            </w:r>
            <w:r>
              <w:rPr>
                <w:color w:val="auto"/>
                <w:sz w:val="18"/>
                <w:szCs w:val="18"/>
              </w:rPr>
            </w:r>
          </w:p>
        </w:tc>
        <w:tc>
          <w:tcPr>
            <w:tcBorders/>
            <w:tcMar>
              <w:left w:w="96" w:type="dxa"/>
              <w:top w:w="100" w:type="dxa"/>
              <w:right w:w="90" w:type="dxa"/>
              <w:bottom w:w="90" w:type="dxa"/>
            </w:tcMar>
            <w:tcW w:w="2721"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One persistent identifier per logical sensor node</w:t>
            </w:r>
            <w:r>
              <w:rPr>
                <w:color w:val="auto"/>
                <w:sz w:val="18"/>
                <w:szCs w:val="18"/>
              </w:rPr>
            </w:r>
          </w:p>
        </w:tc>
      </w:tr>
      <w:tr>
        <w:trPr/>
        <w:tc>
          <w:tcPr>
            <w:shd w:val="clear" w:color="auto" w:fill="f3f7fa"/>
            <w:tcBorders/>
            <w:tcMar>
              <w:left w:w="96" w:type="dxa"/>
              <w:top w:w="100" w:type="dxa"/>
              <w:right w:w="90" w:type="dxa"/>
              <w:bottom w:w="90" w:type="dxa"/>
            </w:tcMar>
            <w:tcW w:w="1531"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thresholds</w:t>
            </w:r>
            <w:r>
              <w:rPr>
                <w:color w:val="auto"/>
                <w:sz w:val="18"/>
                <w:szCs w:val="18"/>
              </w:rPr>
            </w:r>
          </w:p>
        </w:tc>
        <w:tc>
          <w:tcPr>
            <w:shd w:val="clear" w:color="auto" w:fill="f3f7fa"/>
            <w:tcBorders/>
            <w:tcMar>
              <w:left w:w="96" w:type="dxa"/>
              <w:top w:w="100" w:type="dxa"/>
              <w:right w:w="90" w:type="dxa"/>
              <w:bottom w:w="90" w:type="dxa"/>
            </w:tcMar>
            <w:tcW w:w="4876"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device_id, warning_cm, critical_cm, updated_at</w:t>
            </w:r>
            <w:r>
              <w:rPr>
                <w:color w:val="auto"/>
                <w:sz w:val="18"/>
                <w:szCs w:val="18"/>
              </w:rPr>
            </w:r>
          </w:p>
        </w:tc>
        <w:tc>
          <w:tcPr>
            <w:shd w:val="clear" w:color="auto" w:fill="f3f7fa"/>
            <w:tcBorders/>
            <w:tcMar>
              <w:left w:w="96" w:type="dxa"/>
              <w:top w:w="100" w:type="dxa"/>
              <w:right w:w="90" w:type="dxa"/>
              <w:bottom w:w="90" w:type="dxa"/>
            </w:tcMar>
            <w:tcW w:w="2721"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One configuration per device; critical &gt; warning</w:t>
            </w:r>
            <w:r>
              <w:rPr>
                <w:color w:val="auto"/>
                <w:sz w:val="18"/>
                <w:szCs w:val="18"/>
              </w:rPr>
            </w:r>
          </w:p>
        </w:tc>
      </w:tr>
      <w:tr>
        <w:trPr/>
        <w:tc>
          <w:tcPr>
            <w:tcBorders/>
            <w:tcMar>
              <w:left w:w="96" w:type="dxa"/>
              <w:top w:w="100" w:type="dxa"/>
              <w:right w:w="90" w:type="dxa"/>
              <w:bottom w:w="90" w:type="dxa"/>
            </w:tcMar>
            <w:tcW w:w="1531"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measurements</w:t>
            </w:r>
            <w:r>
              <w:rPr>
                <w:color w:val="auto"/>
                <w:sz w:val="18"/>
                <w:szCs w:val="18"/>
              </w:rPr>
            </w:r>
          </w:p>
        </w:tc>
        <w:tc>
          <w:tcPr>
            <w:tcBorders/>
            <w:tcMar>
              <w:left w:w="96" w:type="dxa"/>
              <w:top w:w="100" w:type="dxa"/>
              <w:right w:w="90" w:type="dxa"/>
              <w:bottom w:w="90" w:type="dxa"/>
            </w:tcMar>
            <w:tcW w:w="4876"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id, device_id, level_cm, valid, seq, recorded_at, received_at</w:t>
            </w:r>
            <w:r>
              <w:rPr>
                <w:color w:val="auto"/>
                <w:sz w:val="18"/>
                <w:szCs w:val="18"/>
              </w:rPr>
            </w:r>
          </w:p>
        </w:tc>
        <w:tc>
          <w:tcPr>
            <w:tcBorders/>
            <w:tcMar>
              <w:left w:w="96" w:type="dxa"/>
              <w:top w:w="100" w:type="dxa"/>
              <w:right w:w="90" w:type="dxa"/>
              <w:bottom w:w="90" w:type="dxa"/>
            </w:tcMar>
            <w:tcW w:w="2721"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Device foreign key; unique (device_id, seq) for a continuous device session</w:t>
            </w:r>
            <w:r>
              <w:rPr>
                <w:color w:val="auto"/>
                <w:sz w:val="18"/>
                <w:szCs w:val="18"/>
              </w:rPr>
            </w:r>
          </w:p>
        </w:tc>
      </w:tr>
      <w:tr>
        <w:trPr/>
        <w:tc>
          <w:tcPr>
            <w:shd w:val="clear" w:color="auto" w:fill="f3f7fa"/>
            <w:tcBorders/>
            <w:tcMar>
              <w:left w:w="96" w:type="dxa"/>
              <w:top w:w="100" w:type="dxa"/>
              <w:right w:w="90" w:type="dxa"/>
              <w:bottom w:w="90" w:type="dxa"/>
            </w:tcMar>
            <w:tcW w:w="1531"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events</w:t>
            </w:r>
            <w:r>
              <w:rPr>
                <w:color w:val="auto"/>
                <w:sz w:val="18"/>
                <w:szCs w:val="18"/>
              </w:rPr>
            </w:r>
          </w:p>
        </w:tc>
        <w:tc>
          <w:tcPr>
            <w:shd w:val="clear" w:color="auto" w:fill="f3f7fa"/>
            <w:tcBorders/>
            <w:tcMar>
              <w:left w:w="96" w:type="dxa"/>
              <w:top w:w="100" w:type="dxa"/>
              <w:right w:w="90" w:type="dxa"/>
              <w:bottom w:w="90" w:type="dxa"/>
            </w:tcMar>
            <w:tcW w:w="4876"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id, device_id, type, from_state, to_state, level_cm, created_at</w:t>
            </w:r>
            <w:r>
              <w:rPr>
                <w:color w:val="auto"/>
                <w:sz w:val="18"/>
                <w:szCs w:val="18"/>
              </w:rPr>
            </w:r>
          </w:p>
        </w:tc>
        <w:tc>
          <w:tcPr>
            <w:shd w:val="clear" w:color="auto" w:fill="f3f7fa"/>
            <w:tcBorders/>
            <w:tcMar>
              <w:left w:w="96" w:type="dxa"/>
              <w:top w:w="100" w:type="dxa"/>
              <w:right w:w="90" w:type="dxa"/>
              <w:bottom w:w="90" w:type="dxa"/>
            </w:tcMar>
            <w:tcW w:w="2721"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One event per change; link to logical reading where possible</w:t>
            </w:r>
            <w:r>
              <w:rPr>
                <w:color w:val="auto"/>
                <w:sz w:val="18"/>
                <w:szCs w:val="18"/>
              </w:rPr>
            </w:r>
          </w:p>
        </w:tc>
      </w:tr>
    </w:tbl>
    <w:p>
      <w:pPr>
        <w:pBdr/>
        <w:spacing w:after="0"/>
        <w:ind/>
        <w:rPr>
          <w:color w:val="auto"/>
        </w:rPr>
      </w:pPr>
      <w:r>
        <w:rPr>
          <w:color w:val="auto"/>
        </w:rPr>
      </w:r>
      <w:r>
        <w:rPr>
          <w:color w:val="auto"/>
        </w:rPr>
      </w:r>
    </w:p>
    <w:p>
      <w:pPr>
        <w:pBdr/>
        <w:spacing/>
        <w:ind/>
        <w:rPr>
          <w:color w:val="auto"/>
        </w:rPr>
      </w:pPr>
      <w:r>
        <w:rPr>
          <w:color w:val="auto"/>
        </w:rPr>
        <w:t xml:space="preserve">When Wi-Fi drops, the browser may still display the last accepted reading. After the 15-second contact timeout, th</w:t>
      </w:r>
      <w:r>
        <w:rPr>
          <w:color w:val="auto"/>
        </w:rPr>
        <w:t xml:space="preserve">e server should expose OFFLINE, retain the last valid timestamp and avoid calling the old level current. Following reconnection, retransmitted packets are deduplicated; new contact can restore ONLINE independently of whether the latest sensor value is vali</w:t>
      </w:r>
      <w:r>
        <w:rPr>
          <w:color w:val="auto"/>
        </w:rPr>
        <w:t xml:space="preserve">d. Recording both received_at and measured_at avoids treating delayed buffered messages as new observations. Sequence reset on device reboot remains an explicit implementation risk: a future session identifier may be needed to distinguish rebooted streams.</w:t>
      </w:r>
      <w:r>
        <w:rPr>
          <w:color w:val="auto"/>
        </w:rPr>
      </w:r>
    </w:p>
    <w:p>
      <w:pPr>
        <w:pBdr/>
        <w:spacing/>
        <w:ind/>
        <w:rPr>
          <w:color w:val="auto"/>
        </w:rPr>
      </w:pPr>
      <w:r>
        <w:rPr>
          <w:color w:val="auto"/>
        </w:rPr>
        <w:br w:type="page" w:clear="all"/>
      </w:r>
      <w:r>
        <w:rPr>
          <w:color w:val="auto"/>
        </w:rPr>
      </w:r>
    </w:p>
    <w:p>
      <w:pPr>
        <w:pStyle w:val="717"/>
        <w:pBdr/>
        <w:spacing/>
        <w:ind/>
        <w:rPr>
          <w:color w:val="auto"/>
        </w:rPr>
      </w:pPr>
      <w:r>
        <w:rPr>
          <w:color w:val="auto"/>
        </w:rPr>
        <w:t xml:space="preserve">8. UX and Prototype Design</w:t>
      </w:r>
      <w:r>
        <w:rPr>
          <w:color w:val="auto"/>
        </w:rPr>
      </w:r>
    </w:p>
    <w:p>
      <w:pPr>
        <w:pStyle w:val="718"/>
        <w:pBdr/>
        <w:spacing/>
        <w:ind/>
        <w:rPr>
          <w:color w:val="auto"/>
        </w:rPr>
      </w:pPr>
      <w:r>
        <w:rPr>
          <w:color w:val="auto"/>
        </w:rPr>
        <w:t xml:space="preserve">8.1 Interface status and design principles</w:t>
      </w:r>
      <w:r>
        <w:rPr>
          <w:color w:val="auto"/>
        </w:rPr>
      </w:r>
    </w:p>
    <w:p>
      <w:pPr>
        <w:pStyle w:val="712"/>
        <w:pBdr/>
        <w:spacing/>
        <w:ind/>
        <w:rPr/>
      </w:pPr>
      <w:r>
        <w:rPr>
          <w:rFonts w:ascii="Times New Roman" w:hAnsi="Times New Roman" w:eastAsia="Times New Roman" w:cs="Times New Roman"/>
          <w:sz w:val="23"/>
          <w:szCs w:val="23"/>
          <w:lang w:val="en-US"/>
        </w:rPr>
        <w:t xml:space="preserve">Five views of the React + TypeScript single-page application run locally on a Vite development server (</w:t>
      </w:r>
      <w:hyperlink r:id="rId16" w:tooltip="http://localhost:5173/" w:history="1">
        <w:r>
          <w:rPr>
            <w:rStyle w:val="879"/>
            <w:lang w:val="en-US"/>
          </w:rPr>
          <w:t xml:space="preserve">http://localhost:5173</w:t>
        </w:r>
      </w:hyperlink>
      <w:r>
        <w:rPr>
          <w:rFonts w:ascii="Times New Roman" w:hAnsi="Times New Roman" w:eastAsia="Times New Roman" w:cs="Times New Roman"/>
          <w:sz w:val="23"/>
          <w:szCs w:val="23"/>
          <w:lang w:val="en-US"/>
        </w:rPr>
        <w:t xml:space="preserve">) with mock data; the header shows a "Demo / Mock Data" badge. The prototype is not yet connected to the Go API.</w:t>
      </w:r>
      <w:r/>
    </w:p>
    <w:p>
      <w:pPr>
        <w:pStyle w:val="718"/>
        <w:pBdr/>
        <w:spacing/>
        <w:ind/>
        <w:rPr>
          <w:color w:val="auto"/>
        </w:rPr>
      </w:pPr>
      <w:r>
        <w:rPr>
          <w:color w:val="auto"/>
        </w:rPr>
        <w:t xml:space="preserve">8.2 Five user scenarios and design artefacts</w:t>
      </w:r>
      <w:r>
        <w:rPr>
          <w:color w:val="auto"/>
        </w:rPr>
      </w:r>
    </w:p>
    <w:p>
      <w:pPr>
        <w:pStyle w:val="719"/>
        <w:pBdr/>
        <w:spacing/>
        <w:ind/>
        <w:rPr>
          <w:color w:val="auto"/>
        </w:rPr>
      </w:pPr>
      <w:r>
        <w:rPr>
          <w:color w:val="auto"/>
        </w:rPr>
        <w:t xml:space="preserve">8.2.1  Dashboard / TankGauge</w:t>
      </w:r>
      <w:r>
        <w:rPr>
          <w:color w:val="auto"/>
        </w:rPr>
      </w:r>
    </w:p>
    <w:p>
      <w:pPr>
        <w:pBdr/>
        <w:spacing/>
        <w:ind/>
        <w:rPr>
          <w:color w:val="auto"/>
        </w:rPr>
      </w:pPr>
      <w:r>
        <w:rPr>
          <w:color w:val="auto"/>
        </w:rPr>
        <w:t xml:space="preserve">UC-01: The operator starts with the latest valid level, a prominent state label, time of measurem</w:t>
      </w:r>
      <w:r>
        <w:rPr>
          <w:color w:val="auto"/>
        </w:rPr>
        <w:t xml:space="preserve">ent and connectivity status. TankGauge lines and the level chart add spatial and temporal context. A WARNING or CRITICAL banner identifies an actionable level condition; offline and invalid sensor states must be treated differently from a safe water level.</w:t>
      </w:r>
      <w:r>
        <w:rPr>
          <w:color w:val="auto"/>
        </w:rPr>
      </w:r>
    </w:p>
    <w:p>
      <w:pPr>
        <w:keepNext w:val="true"/>
        <w:pBdr/>
        <w:spacing/>
        <w:ind/>
        <w:jc w:val="center"/>
        <w:rPr>
          <w:color w:val="auto"/>
        </w:rPr>
      </w:pPr>
      <w:r/>
      <w:r>
        <mc:AlternateContent>
          <mc:Choice Requires="wpg">
            <w:drawing>
              <wp:inline xmlns:wp="http://schemas.openxmlformats.org/drawingml/2006/wordprocessingDrawing" distT="0" distB="0" distL="0" distR="0">
                <wp:extent cx="5886450" cy="2940152"/>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655997" name=""/>
                        <pic:cNvPicPr>
                          <a:picLocks noChangeAspect="1"/>
                        </pic:cNvPicPr>
                        <pic:nvPr/>
                      </pic:nvPicPr>
                      <pic:blipFill rotWithShape="1">
                        <a:blip r:embed="rId17"/>
                        <a:stretch/>
                      </pic:blipFill>
                      <pic:spPr bwMode="auto">
                        <a:xfrm>
                          <a:off x="0" y="0"/>
                          <a:ext cx="5886449" cy="29401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3.50pt;height:231.51pt;mso-wrap-distance-left:0.00pt;mso-wrap-distance-top:0.00pt;mso-wrap-distance-right:0.00pt;mso-wrap-distance-bottom:0.00pt;z-index:1;" stroked="false">
                <v:imagedata r:id="rId17" o:title=""/>
                <o:lock v:ext="edit" rotation="t"/>
              </v:shape>
            </w:pict>
          </mc:Fallback>
        </mc:AlternateContent>
      </w:r>
      <w:r/>
      <w:r>
        <w:rPr>
          <w:color w:val="auto"/>
        </w:rPr>
      </w:r>
    </w:p>
    <w:p>
      <w:pPr>
        <w:pStyle w:val="876"/>
        <w:pBdr/>
        <w:spacing w:after="240" w:before="100"/>
        <w:ind/>
        <w:jc w:val="center"/>
        <w:rPr/>
      </w:pPr>
      <w:r>
        <w:rPr>
          <w:color w:val="auto"/>
        </w:rPr>
        <w:t xml:space="preserve">Figure 8.1. </w:t>
      </w:r>
      <w:r>
        <w:rPr>
          <w:color w:val="auto"/>
        </w:rPr>
        <w:t xml:space="preserve">Dashboard design showing an illustrative rising-level warning, summary cards and trend panel</w:t>
      </w:r>
      <w:r>
        <w:rPr>
          <w:color w:val="auto"/>
        </w:rPr>
        <w:t xml:space="preserve">.</w:t>
      </w:r>
      <w:r>
        <w:rPr>
          <w:color w:val="auto"/>
        </w:rPr>
        <w:t xml:space="preserve"> </w:t>
      </w:r>
      <w:r>
        <w:rPr>
          <w:color w:val="auto"/>
          <w:lang w:val="en-US"/>
        </w:rPr>
        <w:t xml:space="preserve">Execution screenshot of the React + TypeScript frontend application running locally (</w:t>
      </w:r>
      <w:r>
        <w:rPr>
          <w:rFonts w:ascii="Consolas" w:hAnsi="Consolas" w:eastAsia="Consolas" w:cs="Consolas"/>
          <w:color w:val="auto"/>
          <w:lang w:val="en-US"/>
        </w:rPr>
        <w:t xml:space="preserve">localhost:5173</w:t>
      </w:r>
      <w:r>
        <w:rPr>
          <w:color w:val="auto"/>
          <w:lang w:val="en-US"/>
        </w:rPr>
        <w:t xml:space="preserve">), demonstrating real-time dashboard components and telemetry rendering.</w:t>
      </w:r>
      <w:r/>
    </w:p>
    <w:p>
      <w:pPr>
        <w:pStyle w:val="719"/>
        <w:pBdr/>
        <w:spacing/>
        <w:ind/>
        <w:rPr>
          <w:color w:val="auto"/>
        </w:rPr>
      </w:pPr>
      <w:r>
        <w:rPr>
          <w:color w:val="auto"/>
        </w:rPr>
        <w:t xml:space="preserve">8.2.2  History and trend context</w:t>
      </w:r>
      <w:r>
        <w:rPr>
          <w:color w:val="auto"/>
        </w:rPr>
      </w:r>
    </w:p>
    <w:p>
      <w:pPr>
        <w:pBdr/>
        <w:spacing/>
        <w:ind/>
        <w:rPr>
          <w:color w:val="auto"/>
        </w:rPr>
      </w:pPr>
      <w:r>
        <w:rPr>
          <w:color w:val="auto"/>
        </w:rPr>
        <w:t xml:space="preserve">UC-02: The operator changes device and time period, t</w:t>
      </w:r>
      <w:r>
        <w:rPr>
          <w:color w:val="auto"/>
        </w:rPr>
        <w:t xml:space="preserve">hen compares recorded values with the threshold lines. A discontinuity marks missing records. The period selection remains stable after refreshing the data; if the service returns no points, the graph displays an empty state instead of a flat line at zero.</w:t>
      </w:r>
      <w:r>
        <w:rPr>
          <w:color w:val="auto"/>
        </w:rPr>
      </w:r>
    </w:p>
    <w:p>
      <w:pPr>
        <w:keepNext w:val="true"/>
        <w:pBdr/>
        <w:spacing/>
        <w:ind/>
        <w:jc w:val="center"/>
        <w:rPr>
          <w:color w:val="auto"/>
        </w:rPr>
      </w:pPr>
      <w:r/>
      <w:r>
        <mc:AlternateContent>
          <mc:Choice Requires="wpg">
            <w:drawing>
              <wp:inline xmlns:wp="http://schemas.openxmlformats.org/drawingml/2006/wordprocessingDrawing" distT="0" distB="0" distL="0" distR="0">
                <wp:extent cx="5886450" cy="2917124"/>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124712" name=""/>
                        <pic:cNvPicPr>
                          <a:picLocks noChangeAspect="1"/>
                        </pic:cNvPicPr>
                        <pic:nvPr/>
                      </pic:nvPicPr>
                      <pic:blipFill rotWithShape="1">
                        <a:blip r:embed="rId18"/>
                        <a:stretch/>
                      </pic:blipFill>
                      <pic:spPr bwMode="auto">
                        <a:xfrm>
                          <a:off x="0" y="0"/>
                          <a:ext cx="5886449" cy="29171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3.50pt;height:229.69pt;mso-wrap-distance-left:0.00pt;mso-wrap-distance-top:0.00pt;mso-wrap-distance-right:0.00pt;mso-wrap-distance-bottom:0.00pt;z-index:1;" stroked="false">
                <v:imagedata r:id="rId18" o:title=""/>
                <o:lock v:ext="edit" rotation="t"/>
              </v:shape>
            </w:pict>
          </mc:Fallback>
        </mc:AlternateContent>
      </w:r>
      <w:r/>
      <w:r>
        <w:rPr>
          <w:color w:val="auto"/>
        </w:rPr>
      </w:r>
    </w:p>
    <w:p>
      <w:pPr>
        <w:pStyle w:val="876"/>
        <w:pBdr/>
        <w:spacing w:after="240" w:before="100"/>
        <w:ind/>
        <w:jc w:val="center"/>
        <w:rPr/>
      </w:pPr>
      <w:r>
        <w:rPr>
          <w:color w:val="auto"/>
        </w:rPr>
        <w:t xml:space="preserve">Figure 8.2. History page mockup with device and period filters, chronological </w:t>
      </w:r>
      <w:r>
        <w:rPr>
          <w:color w:val="auto"/>
        </w:rPr>
        <w:t xml:space="preserve">readings</w:t>
      </w:r>
      <w:r>
        <w:rPr>
          <w:color w:val="auto"/>
        </w:rPr>
        <w:t xml:space="preserve"> and threshold guides. </w:t>
      </w:r>
      <w:r>
        <w:rPr>
          <w:color w:val="auto"/>
          <w:lang w:val="en-US"/>
        </w:rPr>
        <w:t xml:space="preserve">Execution screenshot of the React + TypeScript frontend application running locally (</w:t>
      </w:r>
      <w:r>
        <w:rPr>
          <w:rFonts w:ascii="Consolas" w:hAnsi="Consolas" w:eastAsia="Consolas" w:cs="Consolas"/>
          <w:color w:val="auto"/>
          <w:lang w:val="en-US"/>
        </w:rPr>
        <w:t xml:space="preserve">localhost:5173</w:t>
      </w:r>
      <w:r>
        <w:rPr>
          <w:color w:val="auto"/>
          <w:lang w:val="en-US"/>
        </w:rPr>
        <w:t xml:space="preserve">), demonstrating real-time dashboard components and telemetry rendering.</w:t>
      </w:r>
      <w:r/>
    </w:p>
    <w:p>
      <w:pPr>
        <w:pStyle w:val="719"/>
        <w:pBdr/>
        <w:spacing/>
        <w:ind/>
        <w:rPr>
          <w:color w:val="auto"/>
        </w:rPr>
      </w:pPr>
      <w:r>
        <w:rPr>
          <w:color w:val="auto"/>
        </w:rPr>
        <w:t xml:space="preserve">8.2.3  Events and warnings</w:t>
      </w:r>
      <w:r>
        <w:rPr>
          <w:color w:val="auto"/>
        </w:rPr>
      </w:r>
    </w:p>
    <w:p>
      <w:pPr>
        <w:pBdr/>
        <w:spacing/>
        <w:ind/>
        <w:rPr>
          <w:color w:val="auto"/>
        </w:rPr>
      </w:pPr>
      <w:r>
        <w:rPr>
          <w:color w:val="auto"/>
        </w:rPr>
        <w:t xml:space="preserve">UC-03: After a warning, the operator opens the events tabl</w:t>
      </w:r>
      <w:r>
        <w:rPr>
          <w:color w:val="auto"/>
        </w:rPr>
        <w:t xml:space="preserve">e to distinguish a level-state transition from a device-connectivity event. Each row identifies event time, type, device and severity. Refreshing the table must preserve event identity and must not fabricate current water levels for communication failures.</w:t>
      </w:r>
      <w:r>
        <w:rPr>
          <w:color w:val="auto"/>
        </w:rPr>
      </w:r>
    </w:p>
    <w:p>
      <w:pPr>
        <w:keepNext w:val="true"/>
        <w:pBdr/>
        <w:spacing/>
        <w:ind/>
        <w:jc w:val="center"/>
        <w:rPr>
          <w:color w:val="auto"/>
        </w:rPr>
      </w:pPr>
      <w:r/>
      <w:r>
        <mc:AlternateContent>
          <mc:Choice Requires="wpg">
            <w:drawing>
              <wp:inline xmlns:wp="http://schemas.openxmlformats.org/drawingml/2006/wordprocessingDrawing" distT="0" distB="0" distL="0" distR="0">
                <wp:extent cx="5886450" cy="2938619"/>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91434" name=""/>
                        <pic:cNvPicPr>
                          <a:picLocks noChangeAspect="1"/>
                        </pic:cNvPicPr>
                        <pic:nvPr/>
                      </pic:nvPicPr>
                      <pic:blipFill rotWithShape="1">
                        <a:blip r:embed="rId19"/>
                        <a:stretch/>
                      </pic:blipFill>
                      <pic:spPr bwMode="auto">
                        <a:xfrm>
                          <a:off x="0" y="0"/>
                          <a:ext cx="5886449" cy="29386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3.50pt;height:231.39pt;mso-wrap-distance-left:0.00pt;mso-wrap-distance-top:0.00pt;mso-wrap-distance-right:0.00pt;mso-wrap-distance-bottom:0.00pt;z-index:1;" stroked="false">
                <v:imagedata r:id="rId19" o:title=""/>
                <o:lock v:ext="edit" rotation="t"/>
              </v:shape>
            </w:pict>
          </mc:Fallback>
        </mc:AlternateContent>
      </w:r>
      <w:r/>
      <w:r>
        <w:rPr>
          <w:color w:val="auto"/>
        </w:rPr>
      </w:r>
    </w:p>
    <w:p>
      <w:pPr>
        <w:pStyle w:val="876"/>
        <w:pBdr/>
        <w:spacing w:after="240" w:before="100"/>
        <w:ind/>
        <w:jc w:val="center"/>
        <w:rPr/>
      </w:pPr>
      <w:r>
        <w:rPr>
          <w:color w:val="auto"/>
        </w:rPr>
        <w:t xml:space="preserve">Figure 8.3. Event log design with severity filters and an illustrative notification summary. </w:t>
      </w:r>
      <w:r>
        <w:rPr>
          <w:color w:val="auto"/>
          <w:lang w:val="en-US"/>
        </w:rPr>
        <w:t xml:space="preserve">Execution screenshot of the React + TypeScript frontend application running locally (</w:t>
      </w:r>
      <w:r>
        <w:rPr>
          <w:rFonts w:ascii="Consolas" w:hAnsi="Consolas" w:eastAsia="Consolas" w:cs="Consolas"/>
          <w:color w:val="auto"/>
          <w:lang w:val="en-US"/>
        </w:rPr>
        <w:t xml:space="preserve">localhost:5173</w:t>
      </w:r>
      <w:r>
        <w:rPr>
          <w:color w:val="auto"/>
          <w:lang w:val="en-US"/>
        </w:rPr>
        <w:t xml:space="preserve">), demonstrating real-time dashboard components and telemetry rendering.</w:t>
      </w:r>
      <w:r/>
    </w:p>
    <w:p>
      <w:pPr>
        <w:pStyle w:val="719"/>
        <w:pBdr/>
        <w:spacing/>
        <w:ind/>
        <w:rPr>
          <w:color w:val="auto"/>
        </w:rPr>
      </w:pPr>
      <w:r>
        <w:rPr>
          <w:color w:val="auto"/>
        </w:rPr>
        <w:t xml:space="preserve">8.2.4  Device status</w:t>
      </w:r>
      <w:r>
        <w:rPr>
          <w:color w:val="auto"/>
        </w:rPr>
      </w:r>
    </w:p>
    <w:p>
      <w:pPr>
        <w:pBdr/>
        <w:spacing/>
        <w:ind/>
        <w:rPr>
          <w:color w:val="auto"/>
        </w:rPr>
      </w:pPr>
      <w:r>
        <w:rPr>
          <w:color w:val="auto"/>
        </w:rPr>
        <w:t xml:space="preserve">UC-04: The operator investigates loss of communication by checkin</w:t>
      </w:r>
      <w:r>
        <w:rPr>
          <w:color w:val="auto"/>
        </w:rPr>
        <w:t xml:space="preserve">g last contact separately from last valid water measurement. Sensor failure while the device is still connected should produce a different explanation from an unreachable backend. Restoring network contact does not by itself establish a good level reading.</w:t>
      </w:r>
      <w:r>
        <w:rPr>
          <w:color w:val="auto"/>
        </w:rPr>
      </w:r>
    </w:p>
    <w:p>
      <w:pPr>
        <w:keepNext w:val="true"/>
        <w:pBdr/>
        <w:spacing/>
        <w:ind/>
        <w:jc w:val="center"/>
        <w:rPr>
          <w:color w:val="auto"/>
        </w:rPr>
      </w:pPr>
      <w:r/>
      <w:r>
        <mc:AlternateContent>
          <mc:Choice Requires="wpg">
            <w:drawing>
              <wp:inline xmlns:wp="http://schemas.openxmlformats.org/drawingml/2006/wordprocessingDrawing" distT="0" distB="0" distL="0" distR="0">
                <wp:extent cx="5886450" cy="2938619"/>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54418" name=""/>
                        <pic:cNvPicPr>
                          <a:picLocks noChangeAspect="1"/>
                        </pic:cNvPicPr>
                        <pic:nvPr/>
                      </pic:nvPicPr>
                      <pic:blipFill rotWithShape="1">
                        <a:blip r:embed="rId20"/>
                        <a:stretch/>
                      </pic:blipFill>
                      <pic:spPr bwMode="auto">
                        <a:xfrm>
                          <a:off x="0" y="0"/>
                          <a:ext cx="5886449" cy="29386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3.50pt;height:231.39pt;mso-wrap-distance-left:0.00pt;mso-wrap-distance-top:0.00pt;mso-wrap-distance-right:0.00pt;mso-wrap-distance-bottom:0.00pt;z-index:1;" stroked="false">
                <v:imagedata r:id="rId20" o:title=""/>
                <o:lock v:ext="edit" rotation="t"/>
              </v:shape>
            </w:pict>
          </mc:Fallback>
        </mc:AlternateContent>
      </w:r>
      <w:r/>
      <w:r>
        <w:rPr>
          <w:color w:val="auto"/>
        </w:rPr>
      </w:r>
    </w:p>
    <w:p>
      <w:pPr>
        <w:pStyle w:val="876"/>
        <w:pBdr/>
        <w:spacing w:after="240" w:before="100"/>
        <w:ind/>
        <w:jc w:val="center"/>
        <w:rPr/>
      </w:pPr>
      <w:r>
        <w:rPr>
          <w:color w:val="auto"/>
        </w:rPr>
        <w:t xml:space="preserve">Figure 8.4. Device-status mockup combining connectivity history, </w:t>
      </w:r>
      <w:r>
        <w:rPr>
          <w:color w:val="auto"/>
        </w:rPr>
        <w:t xml:space="preserve">metadata</w:t>
      </w:r>
      <w:r>
        <w:rPr>
          <w:color w:val="auto"/>
        </w:rPr>
        <w:t xml:space="preserve"> and sensor condition. </w:t>
      </w:r>
      <w:r>
        <w:rPr>
          <w:color w:val="auto"/>
          <w:lang w:val="en-US"/>
        </w:rPr>
        <w:t xml:space="preserve">Execution screenshot of the React + TypeScript frontend application running locally (</w:t>
      </w:r>
      <w:r>
        <w:rPr>
          <w:rFonts w:ascii="Consolas" w:hAnsi="Consolas" w:eastAsia="Consolas" w:cs="Consolas"/>
          <w:color w:val="auto"/>
          <w:lang w:val="en-US"/>
        </w:rPr>
        <w:t xml:space="preserve">localhost:5173</w:t>
      </w:r>
      <w:r>
        <w:rPr>
          <w:color w:val="auto"/>
          <w:lang w:val="en-US"/>
        </w:rPr>
        <w:t xml:space="preserve">), demonstrating real-time dashboard components and telemetry rendering.</w:t>
      </w:r>
      <w:r/>
    </w:p>
    <w:p>
      <w:pPr>
        <w:pStyle w:val="719"/>
        <w:pBdr/>
        <w:spacing/>
        <w:ind/>
        <w:rPr>
          <w:color w:val="auto"/>
        </w:rPr>
      </w:pPr>
      <w:r>
        <w:rPr>
          <w:color w:val="auto"/>
        </w:rPr>
        <w:t xml:space="preserve">8.2.5  Threshold settings</w:t>
      </w:r>
      <w:r>
        <w:rPr>
          <w:color w:val="auto"/>
        </w:rPr>
      </w:r>
    </w:p>
    <w:p>
      <w:pPr>
        <w:pBdr/>
        <w:spacing/>
        <w:ind/>
        <w:rPr>
          <w:color w:val="auto"/>
        </w:rPr>
      </w:pPr>
      <w:r>
        <w:rPr>
          <w:color w:val="auto"/>
        </w:rPr>
        <w:t xml:space="preserve">UC-05: An authorised administra</w:t>
      </w:r>
      <w:r>
        <w:rPr>
          <w:color w:val="auto"/>
        </w:rPr>
        <w:t xml:space="preserve">tor edits WARNING and CRITICAL settings. The form rejects non-numeric or reversed limits and retains the last accepted values until the server confirms the update. For public or untrusted hosting, a browser must not store an ESP32 device-ingestion API key.</w:t>
      </w:r>
      <w:r>
        <w:rPr>
          <w:color w:val="auto"/>
        </w:rPr>
      </w:r>
    </w:p>
    <w:p>
      <w:pPr>
        <w:keepNext w:val="true"/>
        <w:pBdr/>
        <w:spacing/>
        <w:ind/>
        <w:jc w:val="center"/>
        <w:rPr>
          <w:color w:val="auto"/>
        </w:rPr>
      </w:pPr>
      <w:r/>
      <w:r>
        <mc:AlternateContent>
          <mc:Choice Requires="wpg">
            <w:drawing>
              <wp:inline xmlns:wp="http://schemas.openxmlformats.org/drawingml/2006/wordprocessingDrawing" distT="0" distB="0" distL="0" distR="0">
                <wp:extent cx="5886450" cy="2937061"/>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74705" name=""/>
                        <pic:cNvPicPr>
                          <a:picLocks noChangeAspect="1"/>
                        </pic:cNvPicPr>
                        <pic:nvPr/>
                      </pic:nvPicPr>
                      <pic:blipFill rotWithShape="1">
                        <a:blip r:embed="rId21"/>
                        <a:stretch/>
                      </pic:blipFill>
                      <pic:spPr bwMode="auto">
                        <a:xfrm>
                          <a:off x="0" y="0"/>
                          <a:ext cx="5886449" cy="29370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3.50pt;height:231.26pt;mso-wrap-distance-left:0.00pt;mso-wrap-distance-top:0.00pt;mso-wrap-distance-right:0.00pt;mso-wrap-distance-bottom:0.00pt;z-index:1;" stroked="false">
                <v:imagedata r:id="rId21" o:title=""/>
                <o:lock v:ext="edit" rotation="t"/>
              </v:shape>
            </w:pict>
          </mc:Fallback>
        </mc:AlternateContent>
      </w:r>
      <w:r/>
      <w:r>
        <w:rPr>
          <w:color w:val="auto"/>
        </w:rPr>
      </w:r>
    </w:p>
    <w:p>
      <w:pPr>
        <w:pStyle w:val="876"/>
        <w:pBdr/>
        <w:spacing w:after="240" w:before="100"/>
        <w:ind/>
        <w:jc w:val="center"/>
        <w:rPr/>
      </w:pPr>
      <w:r>
        <w:rPr>
          <w:color w:val="auto"/>
        </w:rPr>
        <w:t xml:space="preserve">Figure 8.5. Threshold-settings design with validation hints and an illustrative preview. </w:t>
      </w:r>
      <w:r>
        <w:rPr>
          <w:color w:val="auto"/>
          <w:lang w:val="en-US"/>
        </w:rPr>
        <w:t xml:space="preserve">Execution screenshot of the React + TypeScript frontend application running locally (</w:t>
      </w:r>
      <w:r>
        <w:rPr>
          <w:rFonts w:ascii="Consolas" w:hAnsi="Consolas" w:eastAsia="Consolas" w:cs="Consolas"/>
          <w:color w:val="auto"/>
          <w:lang w:val="en-US"/>
        </w:rPr>
        <w:t xml:space="preserve">localhost:5173</w:t>
      </w:r>
      <w:r>
        <w:rPr>
          <w:color w:val="auto"/>
          <w:lang w:val="en-US"/>
        </w:rPr>
        <w:t xml:space="preserve">), demonstrating real-time dashboard components and telemetry rendering.</w:t>
      </w:r>
      <w:r/>
    </w:p>
    <w:p>
      <w:pPr>
        <w:pStyle w:val="718"/>
        <w:pBdr/>
        <w:spacing/>
        <w:ind/>
        <w:rPr>
          <w:color w:val="auto"/>
        </w:rPr>
      </w:pPr>
      <w:r>
        <w:rPr>
          <w:color w:val="auto"/>
        </w:rPr>
        <w:t xml:space="preserve">8.3 Failure-state designs</w:t>
      </w:r>
      <w:r>
        <w:rPr>
          <w:color w:val="auto"/>
        </w:rPr>
      </w:r>
    </w:p>
    <w:p>
      <w:pPr>
        <w:pBdr/>
        <w:spacing/>
        <w:ind/>
        <w:rPr>
          <w:color w:val="auto"/>
        </w:rPr>
      </w:pPr>
      <w:r>
        <w:rPr>
          <w:color w:val="auto"/>
        </w:rPr>
        <w:t xml:space="preserve">The suppl</w:t>
      </w:r>
      <w:r>
        <w:rPr>
          <w:color w:val="auto"/>
        </w:rPr>
        <w:t xml:space="preserve">ementary monochrome concepts in the source package cover two cases absent from optimistic dashboard screenshots: a clearly stale offline reading and a threshold edit rejected before submission. These are useful test fixtures for the final React components.</w:t>
      </w:r>
      <w:r>
        <w:rPr>
          <w:color w:val="auto"/>
        </w:rPr>
      </w:r>
    </w:p>
    <w:p>
      <w:pPr>
        <w:keepNext w:val="true"/>
        <w:pBdr/>
        <w:spacing/>
        <w:ind/>
        <w:jc w:val="center"/>
        <w:rPr>
          <w:color w:val="auto"/>
        </w:rPr>
      </w:pPr>
      <w:r>
        <mc:AlternateContent>
          <mc:Choice Requires="wpg">
            <w:drawing>
              <wp:inline xmlns:wp="http://schemas.openxmlformats.org/drawingml/2006/wordprocessingDrawing" distT="0" distB="0" distL="0" distR="0">
                <wp:extent cx="4932000" cy="3336353"/>
                <wp:effectExtent l="0" t="0" r="0" b="0"/>
                <wp:docPr id="10" name="Picture 9" descr="Figure 8.6. Concept of an offline device with a labelled historical value rather than a current safe re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pic:cNvPicPr>
                        <pic:nvPr/>
                      </pic:nvPicPr>
                      <pic:blipFill rotWithShape="1">
                        <a:blip r:embed="rId22"/>
                        <a:stretch/>
                      </pic:blipFill>
                      <pic:spPr bwMode="auto">
                        <a:xfrm>
                          <a:off x="0" y="0"/>
                          <a:ext cx="4932000" cy="33363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88.35pt;height:262.70pt;mso-wrap-distance-left:0.00pt;mso-wrap-distance-top:0.00pt;mso-wrap-distance-right:0.00pt;mso-wrap-distance-bottom:0.00pt;z-index:1;" stroked="false">
                <v:imagedata r:id="rId22" o:title=""/>
                <o:lock v:ext="edit" rotation="t"/>
              </v:shape>
            </w:pict>
          </mc:Fallback>
        </mc:AlternateContent>
      </w:r>
      <w:r>
        <w:rPr>
          <w:color w:val="auto"/>
        </w:rPr>
      </w:r>
    </w:p>
    <w:p>
      <w:pPr>
        <w:pStyle w:val="876"/>
        <w:pBdr/>
        <w:spacing w:after="240" w:before="100"/>
        <w:ind/>
        <w:jc w:val="center"/>
        <w:rPr>
          <w:color w:val="auto"/>
        </w:rPr>
      </w:pPr>
      <w:r>
        <w:rPr>
          <w:color w:val="auto"/>
        </w:rPr>
        <w:t xml:space="preserve">Figure 8.6. Concept of an offline device with a labelled historical value rather than a current safe reading.</w:t>
      </w:r>
      <w:r>
        <w:rPr>
          <w:color w:val="auto"/>
        </w:rPr>
      </w:r>
    </w:p>
    <w:p>
      <w:pPr>
        <w:keepNext w:val="true"/>
        <w:pBdr/>
        <w:spacing/>
        <w:ind/>
        <w:jc w:val="center"/>
        <w:rPr>
          <w:color w:val="auto"/>
        </w:rPr>
      </w:pPr>
      <w:r>
        <mc:AlternateContent>
          <mc:Choice Requires="wpg">
            <w:drawing>
              <wp:inline xmlns:wp="http://schemas.openxmlformats.org/drawingml/2006/wordprocessingDrawing" distT="0" distB="0" distL="0" distR="0">
                <wp:extent cx="4932000" cy="3336353"/>
                <wp:effectExtent l="0" t="0" r="0" b="0"/>
                <wp:docPr id="11" name="Picture 10" descr="Figure 8.7. Concept of invalid threshold input: warning 15 cm, edited critical 12 cm, saved critical 20 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pic:cNvPicPr>
                        <pic:nvPr/>
                      </pic:nvPicPr>
                      <pic:blipFill rotWithShape="1">
                        <a:blip r:embed="rId23"/>
                        <a:stretch/>
                      </pic:blipFill>
                      <pic:spPr bwMode="auto">
                        <a:xfrm>
                          <a:off x="0" y="0"/>
                          <a:ext cx="4932000" cy="33363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88.35pt;height:262.70pt;mso-wrap-distance-left:0.00pt;mso-wrap-distance-top:0.00pt;mso-wrap-distance-right:0.00pt;mso-wrap-distance-bottom:0.00pt;z-index:1;" stroked="false">
                <v:imagedata r:id="rId23" o:title=""/>
                <o:lock v:ext="edit" rotation="t"/>
              </v:shape>
            </w:pict>
          </mc:Fallback>
        </mc:AlternateContent>
      </w:r>
      <w:r>
        <w:rPr>
          <w:color w:val="auto"/>
        </w:rPr>
      </w:r>
    </w:p>
    <w:p>
      <w:pPr>
        <w:pStyle w:val="876"/>
        <w:pBdr/>
        <w:spacing w:after="240" w:before="100"/>
        <w:ind/>
        <w:jc w:val="center"/>
        <w:rPr>
          <w:color w:val="auto"/>
        </w:rPr>
      </w:pPr>
      <w:r>
        <w:rPr>
          <w:color w:val="auto"/>
        </w:rPr>
        <w:t xml:space="preserve">Figure 8.7. Concept of invalid threshold input: warning 15 cm, edited critical 12 cm, saved critical 20 cm.</w:t>
      </w:r>
      <w:r>
        <w:rPr>
          <w:color w:val="auto"/>
        </w:rPr>
      </w:r>
    </w:p>
    <w:p>
      <w:pPr>
        <w:pStyle w:val="718"/>
        <w:pBdr/>
        <w:spacing/>
        <w:ind/>
        <w:rPr>
          <w:color w:val="auto"/>
        </w:rPr>
      </w:pPr>
      <w:r>
        <w:rPr>
          <w:color w:val="auto"/>
        </w:rPr>
        <w:t xml:space="preserve">8.4 REST API contract v1 — proposed, not execution evidence</w:t>
      </w:r>
      <w:r>
        <w:rPr>
          <w:color w:val="auto"/>
        </w:rPr>
      </w:r>
    </w:p>
    <w:p>
      <w:pPr>
        <w:pBdr/>
        <w:spacing/>
        <w:ind/>
        <w:rPr>
          <w:color w:val="auto"/>
        </w:rPr>
      </w:pPr>
      <w:r>
        <w:rPr>
          <w:color w:val="auto"/>
        </w:rPr>
        <w:t xml:space="preserve">The team’s draft contract specifies JSON, UTC timestamps and /api</w:t>
      </w:r>
      <w:r>
        <w:rPr>
          <w:color w:val="auto"/>
        </w:rPr>
        <w:t xml:space="preserve">/v1. The sample traffic below is illustrative and must not be described as captured from a running server. HTTP 400 denotes malformed or schema-invalid requests, 401 denotes a rejected API key, and 201 denotes a structurally accepted telemetry packet. Well</w:t>
      </w:r>
      <w:r>
        <w:rPr>
          <w:color w:val="auto"/>
        </w:rPr>
        <w:t xml:space="preserve">-formed packets with sensor_ok=false may be persisted as invalid diagnostic observations but must not alter the state or trend. Range handling and whether sensor-fault readings can omit level_cm require an implementation decision recorded in OpenAPI [T13].</w:t>
      </w:r>
      <w:r>
        <w:rPr>
          <w:color w:val="auto"/>
        </w:rPr>
      </w:r>
    </w:p>
    <w:p>
      <w:pPr>
        <w:pStyle w:val="719"/>
        <w:pBdr/>
        <w:spacing/>
        <w:ind/>
        <w:rPr>
          <w:color w:val="auto"/>
        </w:rPr>
      </w:pPr>
      <w:r>
        <w:rPr>
          <w:color w:val="auto"/>
        </w:rPr>
        <w:t xml:space="preserve">Measurement submission</w:t>
      </w:r>
      <w:r>
        <w:rPr>
          <w:color w:val="auto"/>
        </w:rPr>
      </w:r>
    </w:p>
    <w:tbl>
      <w:tblPr>
        <w:tblW w:w="0" w:type="auto"/>
        <w:tblBorders/>
        <w:tblLook w:val="04A0" w:firstRow="1" w:lastRow="0" w:firstColumn="1" w:lastColumn="0" w:noHBand="0" w:noVBand="1"/>
      </w:tblPr>
      <w:tblGrid>
        <w:gridCol w:w="9270"/>
      </w:tblGrid>
      <w:tr>
        <w:trPr/>
        <w:tc>
          <w:tcPr>
            <w:shd w:val="clear" w:color="auto" w:fill="f2f5f7"/>
            <w:tcBorders/>
            <w:tcMar>
              <w:left w:w="140" w:type="dxa"/>
              <w:top w:w="160" w:type="dxa"/>
              <w:right w:w="130" w:type="dxa"/>
              <w:bottom w:w="130" w:type="dxa"/>
            </w:tcMar>
            <w:tcW w:w="9270" w:type="dxa"/>
            <w:textDirection w:val="lrTb"/>
            <w:noWrap w:val="false"/>
          </w:tcPr>
          <w:p>
            <w:pPr>
              <w:pStyle w:val="878"/>
              <w:pBdr/>
              <w:spacing w:after="0"/>
              <w:ind/>
              <w:rPr>
                <w:rFonts w:ascii="Consolas" w:hAnsi="Consolas"/>
                <w:color w:val="auto"/>
                <w:sz w:val="16"/>
                <w:szCs w:val="16"/>
              </w:rPr>
            </w:pPr>
            <w:r>
              <w:rPr>
                <w:rFonts w:ascii="Consolas" w:hAnsi="Consolas"/>
                <w:color w:val="auto"/>
                <w:sz w:val="16"/>
                <w:szCs w:val="16"/>
              </w:rPr>
              <w:t xml:space="preserve">POST /api/v1/measurements</w:t>
            </w:r>
            <w:r>
              <w:br/>
            </w:r>
            <w:r>
              <w:rPr>
                <w:rFonts w:ascii="Consolas" w:hAnsi="Consolas"/>
                <w:color w:val="auto"/>
                <w:sz w:val="16"/>
                <w:szCs w:val="16"/>
              </w:rPr>
              <w:t xml:space="preserve">Content-Type: application/json</w:t>
            </w:r>
            <w:r>
              <w:br/>
            </w:r>
            <w:r>
              <w:rPr>
                <w:rFonts w:ascii="Consolas" w:hAnsi="Consolas"/>
                <w:color w:val="auto"/>
                <w:sz w:val="16"/>
                <w:szCs w:val="16"/>
              </w:rPr>
              <w:t xml:space="preserve">X-API-Key: &lt;local-device-key&gt;</w:t>
            </w:r>
            <w:r>
              <w:br/>
            </w:r>
            <w:r>
              <w:br/>
            </w:r>
            <w:r>
              <w:rPr>
                <w:rFonts w:ascii="Consolas" w:hAnsi="Consolas"/>
                <w:color w:val="auto"/>
                <w:sz w:val="16"/>
                <w:szCs w:val="16"/>
              </w:rPr>
              <w:t xml:space="preserve">{</w:t>
            </w:r>
            <w:r>
              <w:br/>
            </w:r>
            <w:r>
              <w:rPr>
                <w:rFonts w:ascii="Consolas" w:hAnsi="Consolas"/>
                <w:color w:val="auto"/>
                <w:sz w:val="16"/>
                <w:szCs w:val="16"/>
              </w:rPr>
              <w:t xml:space="preserve">  "device_id": "esp32-001",</w:t>
            </w:r>
            <w:r>
              <w:br/>
            </w:r>
            <w:r>
              <w:rPr>
                <w:rFonts w:ascii="Consolas" w:hAnsi="Consolas"/>
                <w:color w:val="auto"/>
                <w:sz w:val="16"/>
                <w:szCs w:val="16"/>
              </w:rPr>
              <w:t xml:space="preserve">  "water_level_cm": 12.4,</w:t>
            </w:r>
            <w:r>
              <w:br/>
            </w:r>
            <w:r>
              <w:rPr>
                <w:rFonts w:ascii="Consolas" w:hAnsi="Consolas"/>
                <w:color w:val="auto"/>
                <w:sz w:val="16"/>
                <w:szCs w:val="16"/>
              </w:rPr>
              <w:t xml:space="preserve">  "sensor_ok": true,</w:t>
            </w:r>
            <w:r>
              <w:br/>
            </w:r>
            <w:r>
              <w:rPr>
                <w:rFonts w:ascii="Consolas" w:hAnsi="Consolas"/>
                <w:color w:val="auto"/>
                <w:sz w:val="16"/>
                <w:szCs w:val="16"/>
              </w:rPr>
              <w:t xml:space="preserve">  "seq": 123,</w:t>
            </w:r>
            <w:r>
              <w:br/>
            </w:r>
            <w:r>
              <w:rPr>
                <w:rFonts w:ascii="Consolas" w:hAnsi="Consolas"/>
                <w:color w:val="auto"/>
                <w:sz w:val="16"/>
                <w:szCs w:val="16"/>
              </w:rPr>
              <w:t xml:space="preserve">  "measured_at": "2026-10-22T10:00:00Z"</w:t>
            </w:r>
            <w:r>
              <w:br/>
            </w:r>
            <w:r>
              <w:rPr>
                <w:rFonts w:ascii="Consolas" w:hAnsi="Consolas"/>
                <w:color w:val="auto"/>
                <w:sz w:val="16"/>
                <w:szCs w:val="16"/>
              </w:rPr>
              <w:t xml:space="preserve">}</w:t>
            </w:r>
            <w:r>
              <w:rPr>
                <w:rFonts w:ascii="Consolas" w:hAnsi="Consolas"/>
                <w:color w:val="auto"/>
                <w:sz w:val="16"/>
                <w:szCs w:val="16"/>
              </w:rPr>
            </w:r>
          </w:p>
        </w:tc>
      </w:tr>
    </w:tbl>
    <w:p>
      <w:pPr>
        <w:pBdr/>
        <w:spacing w:after="40"/>
        <w:ind/>
        <w:rPr>
          <w:color w:val="auto"/>
        </w:rPr>
      </w:pPr>
      <w:r>
        <w:rPr>
          <w:color w:val="auto"/>
        </w:rPr>
      </w:r>
      <w:r>
        <w:rPr>
          <w:color w:val="auto"/>
        </w:rPr>
      </w:r>
    </w:p>
    <w:tbl>
      <w:tblPr>
        <w:tblW w:w="0" w:type="auto"/>
        <w:tblBorders/>
        <w:tblLook w:val="04A0" w:firstRow="1" w:lastRow="0" w:firstColumn="1" w:lastColumn="0" w:noHBand="0" w:noVBand="1"/>
      </w:tblPr>
      <w:tblGrid>
        <w:gridCol w:w="9270"/>
      </w:tblGrid>
      <w:tr>
        <w:trPr/>
        <w:tc>
          <w:tcPr>
            <w:shd w:val="clear" w:color="auto" w:fill="f2f5f7"/>
            <w:tcBorders/>
            <w:tcMar>
              <w:left w:w="140" w:type="dxa"/>
              <w:top w:w="160" w:type="dxa"/>
              <w:right w:w="130" w:type="dxa"/>
              <w:bottom w:w="130" w:type="dxa"/>
            </w:tcMar>
            <w:tcW w:w="9270" w:type="dxa"/>
            <w:textDirection w:val="lrTb"/>
            <w:noWrap w:val="false"/>
          </w:tcPr>
          <w:p>
            <w:pPr>
              <w:pStyle w:val="878"/>
              <w:pBdr/>
              <w:spacing w:after="0"/>
              <w:ind/>
              <w:rPr>
                <w:rFonts w:ascii="Consolas" w:hAnsi="Consolas"/>
                <w:color w:val="auto"/>
                <w:sz w:val="16"/>
                <w:szCs w:val="16"/>
              </w:rPr>
            </w:pPr>
            <w:r>
              <w:rPr>
                <w:rFonts w:ascii="Consolas" w:hAnsi="Consolas"/>
                <w:color w:val="auto"/>
                <w:sz w:val="16"/>
                <w:szCs w:val="16"/>
              </w:rPr>
              <w:t xml:space="preserve">HTTP/1.1 201 Created</w:t>
            </w:r>
            <w:r>
              <w:br/>
            </w:r>
            <w:r>
              <w:rPr>
                <w:rFonts w:ascii="Consolas" w:hAnsi="Consolas"/>
                <w:color w:val="auto"/>
                <w:sz w:val="16"/>
                <w:szCs w:val="16"/>
              </w:rPr>
              <w:t xml:space="preserve">{</w:t>
            </w:r>
            <w:r>
              <w:br/>
            </w:r>
            <w:r>
              <w:rPr>
                <w:rFonts w:ascii="Consolas" w:hAnsi="Consolas"/>
                <w:color w:val="auto"/>
                <w:sz w:val="16"/>
                <w:szCs w:val="16"/>
              </w:rPr>
              <w:t xml:space="preserve">  "id": 1,</w:t>
            </w:r>
            <w:r>
              <w:br/>
            </w:r>
            <w:r>
              <w:rPr>
                <w:rFonts w:ascii="Consolas" w:hAnsi="Consolas"/>
                <w:color w:val="auto"/>
                <w:sz w:val="16"/>
                <w:szCs w:val="16"/>
              </w:rPr>
              <w:t xml:space="preserve">  "state": "NORMAL",</w:t>
            </w:r>
            <w:r>
              <w:br/>
            </w:r>
            <w:r>
              <w:rPr>
                <w:rFonts w:ascii="Consolas" w:hAnsi="Consolas"/>
                <w:color w:val="auto"/>
                <w:sz w:val="16"/>
                <w:szCs w:val="16"/>
              </w:rPr>
              <w:t xml:space="preserve">  "received_at": "2026-10-22T10:00:01Z"</w:t>
            </w:r>
            <w:r>
              <w:br/>
            </w:r>
            <w:r>
              <w:rPr>
                <w:rFonts w:ascii="Consolas" w:hAnsi="Consolas"/>
                <w:color w:val="auto"/>
                <w:sz w:val="16"/>
                <w:szCs w:val="16"/>
              </w:rPr>
              <w:t xml:space="preserve">}</w:t>
            </w:r>
            <w:r>
              <w:rPr>
                <w:rFonts w:ascii="Consolas" w:hAnsi="Consolas"/>
                <w:color w:val="auto"/>
                <w:sz w:val="16"/>
                <w:szCs w:val="16"/>
              </w:rPr>
            </w:r>
          </w:p>
        </w:tc>
      </w:tr>
    </w:tbl>
    <w:p>
      <w:pPr>
        <w:pBdr/>
        <w:spacing w:after="40"/>
        <w:ind/>
        <w:rPr>
          <w:color w:val="auto"/>
        </w:rPr>
      </w:pPr>
      <w:r>
        <w:rPr>
          <w:color w:val="auto"/>
        </w:rPr>
      </w:r>
      <w:r>
        <w:rPr>
          <w:color w:val="auto"/>
        </w:rPr>
      </w:r>
    </w:p>
    <w:p>
      <w:pPr>
        <w:pStyle w:val="719"/>
        <w:pBdr/>
        <w:spacing/>
        <w:ind/>
        <w:rPr>
          <w:color w:val="auto"/>
        </w:rPr>
      </w:pPr>
      <w:r>
        <w:rPr>
          <w:color w:val="auto"/>
        </w:rPr>
        <w:t xml:space="preserve">Current status and history</w:t>
      </w:r>
      <w:r>
        <w:rPr>
          <w:color w:val="auto"/>
        </w:rPr>
      </w:r>
    </w:p>
    <w:tbl>
      <w:tblPr>
        <w:tblW w:w="0" w:type="auto"/>
        <w:tblBorders/>
        <w:tblLook w:val="04A0" w:firstRow="1" w:lastRow="0" w:firstColumn="1" w:lastColumn="0" w:noHBand="0" w:noVBand="1"/>
      </w:tblPr>
      <w:tblGrid>
        <w:gridCol w:w="9270"/>
      </w:tblGrid>
      <w:tr>
        <w:trPr/>
        <w:tc>
          <w:tcPr>
            <w:shd w:val="clear" w:color="auto" w:fill="f2f5f7"/>
            <w:tcBorders/>
            <w:tcMar>
              <w:left w:w="140" w:type="dxa"/>
              <w:top w:w="160" w:type="dxa"/>
              <w:right w:w="130" w:type="dxa"/>
              <w:bottom w:w="130" w:type="dxa"/>
            </w:tcMar>
            <w:tcW w:w="9270" w:type="dxa"/>
            <w:textDirection w:val="lrTb"/>
            <w:noWrap w:val="false"/>
          </w:tcPr>
          <w:p>
            <w:pPr>
              <w:pStyle w:val="878"/>
              <w:pBdr/>
              <w:spacing w:after="0"/>
              <w:ind/>
              <w:rPr>
                <w:rFonts w:ascii="Consolas" w:hAnsi="Consolas"/>
                <w:color w:val="auto"/>
                <w:sz w:val="16"/>
                <w:szCs w:val="16"/>
              </w:rPr>
            </w:pPr>
            <w:r>
              <w:rPr>
                <w:rFonts w:ascii="Consolas" w:hAnsi="Consolas"/>
                <w:color w:val="auto"/>
                <w:sz w:val="16"/>
                <w:szCs w:val="16"/>
              </w:rPr>
              <w:t xml:space="preserve">GET /api/v1/status?device_id=esp32-001</w:t>
            </w:r>
            <w:r>
              <w:br/>
            </w:r>
            <w:r>
              <w:br/>
            </w:r>
            <w:r>
              <w:rPr>
                <w:rFonts w:ascii="Consolas" w:hAnsi="Consolas"/>
                <w:color w:val="auto"/>
                <w:sz w:val="16"/>
                <w:szCs w:val="16"/>
              </w:rPr>
              <w:t xml:space="preserve">{</w:t>
            </w:r>
            <w:r>
              <w:br/>
            </w:r>
            <w:r>
              <w:rPr>
                <w:rFonts w:ascii="Consolas" w:hAnsi="Consolas"/>
                <w:color w:val="auto"/>
                <w:sz w:val="16"/>
                <w:szCs w:val="16"/>
              </w:rPr>
              <w:t xml:space="preserve">  "device_id": "esp32-001",</w:t>
            </w:r>
            <w:r>
              <w:br/>
            </w:r>
            <w:r>
              <w:rPr>
                <w:rFonts w:ascii="Consolas" w:hAnsi="Consolas"/>
                <w:color w:val="auto"/>
                <w:sz w:val="16"/>
                <w:szCs w:val="16"/>
              </w:rPr>
              <w:t xml:space="preserve">  "level_cm": 12.4,</w:t>
            </w:r>
            <w:r>
              <w:br/>
            </w:r>
            <w:r>
              <w:rPr>
                <w:rFonts w:ascii="Consolas" w:hAnsi="Consolas"/>
                <w:color w:val="auto"/>
                <w:sz w:val="16"/>
                <w:szCs w:val="16"/>
              </w:rPr>
              <w:t xml:space="preserve">  "state": "NORMAL",</w:t>
            </w:r>
            <w:r>
              <w:br/>
            </w:r>
            <w:r>
              <w:rPr>
                <w:rFonts w:ascii="Consolas" w:hAnsi="Consolas"/>
                <w:color w:val="auto"/>
                <w:sz w:val="16"/>
                <w:szCs w:val="16"/>
              </w:rPr>
              <w:t xml:space="preserve">  "online": true,</w:t>
            </w:r>
            <w:r>
              <w:br/>
            </w:r>
            <w:r>
              <w:rPr>
                <w:rFonts w:ascii="Consolas" w:hAnsi="Consolas"/>
                <w:color w:val="auto"/>
                <w:sz w:val="16"/>
                <w:szCs w:val="16"/>
              </w:rPr>
              <w:t xml:space="preserve">  "last_seen_at": "2026-10-22T10:00:01Z",</w:t>
            </w:r>
            <w:r>
              <w:br/>
            </w:r>
            <w:r>
              <w:rPr>
                <w:rFonts w:ascii="Consolas" w:hAnsi="Consolas"/>
                <w:color w:val="auto"/>
                <w:sz w:val="16"/>
                <w:szCs w:val="16"/>
              </w:rPr>
              <w:t xml:space="preserve">  "thresholds": {"warning_cm": 15, "critical_cm": 20},</w:t>
            </w:r>
            <w:r>
              <w:br/>
            </w:r>
            <w:r>
              <w:rPr>
                <w:rFonts w:ascii="Consolas" w:hAnsi="Consolas"/>
                <w:color w:val="auto"/>
                <w:sz w:val="16"/>
                <w:szCs w:val="16"/>
              </w:rPr>
              <w:t xml:space="preserve">  "trend": {"rate_cm_per_min": 0.0, "eta_to_critical_sec": null}</w:t>
            </w:r>
            <w:r>
              <w:br/>
            </w:r>
            <w:r>
              <w:rPr>
                <w:rFonts w:ascii="Consolas" w:hAnsi="Consolas"/>
                <w:color w:val="auto"/>
                <w:sz w:val="16"/>
                <w:szCs w:val="16"/>
              </w:rPr>
              <w:t xml:space="preserve">}</w:t>
            </w:r>
            <w:r>
              <w:rPr>
                <w:rFonts w:ascii="Consolas" w:hAnsi="Consolas"/>
                <w:color w:val="auto"/>
                <w:sz w:val="16"/>
                <w:szCs w:val="16"/>
              </w:rPr>
            </w:r>
          </w:p>
        </w:tc>
      </w:tr>
    </w:tbl>
    <w:p>
      <w:pPr>
        <w:pBdr/>
        <w:spacing w:after="40"/>
        <w:ind/>
        <w:rPr>
          <w:color w:val="auto"/>
        </w:rPr>
      </w:pPr>
      <w:r>
        <w:rPr>
          <w:color w:val="auto"/>
        </w:rPr>
      </w:r>
      <w:r>
        <w:rPr>
          <w:color w:val="auto"/>
        </w:rPr>
      </w:r>
    </w:p>
    <w:tbl>
      <w:tblPr>
        <w:tblW w:w="0" w:type="auto"/>
        <w:tblBorders/>
        <w:tblLook w:val="04A0" w:firstRow="1" w:lastRow="0" w:firstColumn="1" w:lastColumn="0" w:noHBand="0" w:noVBand="1"/>
      </w:tblPr>
      <w:tblGrid>
        <w:gridCol w:w="9270"/>
      </w:tblGrid>
      <w:tr>
        <w:trPr/>
        <w:tc>
          <w:tcPr>
            <w:shd w:val="clear" w:color="auto" w:fill="f2f5f7"/>
            <w:tcBorders/>
            <w:tcMar>
              <w:left w:w="140" w:type="dxa"/>
              <w:top w:w="160" w:type="dxa"/>
              <w:right w:w="130" w:type="dxa"/>
              <w:bottom w:w="130" w:type="dxa"/>
            </w:tcMar>
            <w:tcW w:w="9270" w:type="dxa"/>
            <w:textDirection w:val="lrTb"/>
            <w:noWrap w:val="false"/>
          </w:tcPr>
          <w:p>
            <w:pPr>
              <w:pStyle w:val="878"/>
              <w:pBdr/>
              <w:spacing w:after="0"/>
              <w:ind/>
              <w:rPr>
                <w:rFonts w:ascii="Consolas" w:hAnsi="Consolas"/>
                <w:color w:val="auto"/>
                <w:sz w:val="16"/>
                <w:szCs w:val="16"/>
              </w:rPr>
            </w:pPr>
            <w:r>
              <w:rPr>
                <w:rFonts w:ascii="Consolas" w:hAnsi="Consolas"/>
                <w:color w:val="auto"/>
                <w:sz w:val="16"/>
                <w:szCs w:val="16"/>
              </w:rPr>
              <w:t xml:space="preserve">GET /api/v1/measurements?device_id=esp32-001&amp;limit=2</w:t>
            </w:r>
            <w:r>
              <w:br/>
            </w:r>
            <w:r>
              <w:rPr>
                <w:rFonts w:ascii="Consolas" w:hAnsi="Consolas"/>
                <w:color w:val="auto"/>
                <w:sz w:val="16"/>
                <w:szCs w:val="16"/>
              </w:rPr>
              <w:t xml:space="preserve">{</w:t>
            </w:r>
            <w:r>
              <w:br/>
            </w:r>
            <w:r>
              <w:rPr>
                <w:rFonts w:ascii="Consolas" w:hAnsi="Consolas"/>
                <w:color w:val="auto"/>
                <w:sz w:val="16"/>
                <w:szCs w:val="16"/>
              </w:rPr>
              <w:t xml:space="preserve">  "items": [</w:t>
            </w:r>
            <w:r>
              <w:br/>
            </w:r>
            <w:r>
              <w:rPr>
                <w:rFonts w:ascii="Consolas" w:hAnsi="Consolas"/>
                <w:color w:val="auto"/>
                <w:sz w:val="16"/>
                <w:szCs w:val="16"/>
              </w:rPr>
              <w:t xml:space="preserve">    {"id": 1, "level_cm": 12.4, "valid": true, "recorded_at": "2026-10-22T10:00:00Z"}</w:t>
            </w:r>
            <w:r>
              <w:br/>
            </w:r>
            <w:r>
              <w:rPr>
                <w:rFonts w:ascii="Consolas" w:hAnsi="Consolas"/>
                <w:color w:val="auto"/>
                <w:sz w:val="16"/>
                <w:szCs w:val="16"/>
              </w:rPr>
              <w:t xml:space="preserve">  ],</w:t>
            </w:r>
            <w:r>
              <w:br/>
            </w:r>
            <w:r>
              <w:rPr>
                <w:rFonts w:ascii="Consolas" w:hAnsi="Consolas"/>
                <w:color w:val="auto"/>
                <w:sz w:val="16"/>
                <w:szCs w:val="16"/>
              </w:rPr>
              <w:t xml:space="preserve">  "count": 1</w:t>
            </w:r>
            <w:r>
              <w:br/>
            </w:r>
            <w:r>
              <w:rPr>
                <w:rFonts w:ascii="Consolas" w:hAnsi="Consolas"/>
                <w:color w:val="auto"/>
                <w:sz w:val="16"/>
                <w:szCs w:val="16"/>
              </w:rPr>
              <w:t xml:space="preserve">}</w:t>
            </w:r>
            <w:r>
              <w:rPr>
                <w:rFonts w:ascii="Consolas" w:hAnsi="Consolas"/>
                <w:color w:val="auto"/>
                <w:sz w:val="16"/>
                <w:szCs w:val="16"/>
              </w:rPr>
            </w:r>
          </w:p>
        </w:tc>
      </w:tr>
    </w:tbl>
    <w:p>
      <w:pPr>
        <w:pBdr/>
        <w:spacing w:after="40"/>
        <w:ind/>
        <w:rPr>
          <w:color w:val="auto"/>
        </w:rPr>
      </w:pPr>
      <w:r>
        <w:rPr>
          <w:color w:val="auto"/>
        </w:rPr>
      </w:r>
      <w:r>
        <w:rPr>
          <w:color w:val="auto"/>
        </w:rPr>
      </w:r>
    </w:p>
    <w:p>
      <w:pPr>
        <w:pStyle w:val="719"/>
        <w:pBdr/>
        <w:spacing/>
        <w:ind/>
        <w:rPr>
          <w:color w:val="auto"/>
        </w:rPr>
      </w:pPr>
      <w:r>
        <w:rPr>
          <w:color w:val="auto"/>
        </w:rPr>
        <w:t xml:space="preserve">Other endpoints, validation and access</w:t>
      </w:r>
      <w:r>
        <w:rPr>
          <w:color w:val="auto"/>
        </w:rPr>
      </w:r>
    </w:p>
    <w:tbl>
      <w:tblPr>
        <w:jc w:val="center"/>
        <w:tblW w:w="0" w:type="auto"/>
        <w:tblBorders>
          <w:top w:val="single" w:color="d5e0e8" w:sz="4" w:space="0"/>
          <w:left w:val="single" w:color="d5e0e8" w:sz="4" w:space="0"/>
          <w:bottom w:val="single" w:color="d5e0e8" w:sz="4" w:space="0"/>
          <w:right w:val="single" w:color="d5e0e8" w:sz="4" w:space="0"/>
          <w:insideH w:val="single" w:color="d5e0e8" w:sz="4" w:space="0"/>
          <w:insideV w:val="single" w:color="d5e0e8" w:sz="4" w:space="0"/>
        </w:tblBorders>
        <w:tblLayout w:type="fixed"/>
        <w:tblLook w:val="04A0" w:firstRow="1" w:lastRow="0" w:firstColumn="1" w:lastColumn="0" w:noHBand="0" w:noVBand="1"/>
      </w:tblPr>
      <w:tblGrid>
        <w:gridCol w:w="3231"/>
        <w:gridCol w:w="5896"/>
      </w:tblGrid>
      <w:tr>
        <w:trPr>
          <w:tblHeader/>
        </w:trPr>
        <w:tc>
          <w:tcPr>
            <w:shd w:val="clear" w:color="auto" w:fill="dbe5f1" w:themeFill="accent1" w:themeFillTint="33"/>
            <w:tcBorders/>
            <w:tcMar>
              <w:left w:w="96" w:type="dxa"/>
              <w:top w:w="100" w:type="dxa"/>
              <w:right w:w="90" w:type="dxa"/>
              <w:bottom w:w="90" w:type="dxa"/>
            </w:tcMar>
            <w:tcW w:w="4635" w:type="dxa"/>
            <w:vAlign w:val="center"/>
            <w:textDirection w:val="lrTb"/>
            <w:noWrap w:val="false"/>
          </w:tcPr>
          <w:p>
            <w:pPr>
              <w:pStyle w:val="877"/>
              <w:pBdr/>
              <w:spacing w:after="20"/>
              <w:ind/>
              <w:rPr>
                <w:b/>
                <w:bCs/>
                <w:color w:val="auto"/>
                <w:sz w:val="18"/>
                <w:szCs w:val="18"/>
              </w:rPr>
            </w:pPr>
            <w:r>
              <w:rPr>
                <w:b/>
                <w:bCs/>
                <w:color w:val="auto"/>
                <w:sz w:val="18"/>
                <w:szCs w:val="18"/>
              </w:rPr>
              <w:t xml:space="preserve">Endpoint</w:t>
            </w:r>
            <w:r>
              <w:rPr>
                <w:b/>
                <w:bCs/>
                <w:color w:val="auto"/>
                <w:sz w:val="18"/>
                <w:szCs w:val="18"/>
              </w:rPr>
            </w:r>
          </w:p>
        </w:tc>
        <w:tc>
          <w:tcPr>
            <w:shd w:val="clear" w:color="auto" w:fill="dbe5f1" w:themeFill="accent1" w:themeFillTint="33"/>
            <w:tcBorders/>
            <w:tcMar>
              <w:left w:w="96" w:type="dxa"/>
              <w:top w:w="100" w:type="dxa"/>
              <w:right w:w="90" w:type="dxa"/>
              <w:bottom w:w="90" w:type="dxa"/>
            </w:tcMar>
            <w:tcW w:w="4635" w:type="dxa"/>
            <w:vAlign w:val="center"/>
            <w:textDirection w:val="lrTb"/>
            <w:noWrap w:val="false"/>
          </w:tcPr>
          <w:p>
            <w:pPr>
              <w:pStyle w:val="877"/>
              <w:pBdr/>
              <w:spacing w:after="20"/>
              <w:ind/>
              <w:rPr>
                <w:b/>
                <w:bCs/>
                <w:color w:val="auto"/>
                <w:sz w:val="18"/>
                <w:szCs w:val="18"/>
              </w:rPr>
            </w:pPr>
            <w:r>
              <w:rPr>
                <w:b/>
                <w:bCs/>
                <w:color w:val="auto"/>
                <w:sz w:val="18"/>
                <w:szCs w:val="18"/>
              </w:rPr>
              <w:t xml:space="preserve">Purpose and expected behaviour</w:t>
            </w:r>
            <w:r>
              <w:rPr>
                <w:b/>
                <w:bCs/>
                <w:color w:val="auto"/>
                <w:sz w:val="18"/>
                <w:szCs w:val="18"/>
              </w:rPr>
            </w:r>
          </w:p>
        </w:tc>
      </w:tr>
      <w:tr>
        <w:trPr/>
        <w:tc>
          <w:tcPr>
            <w:tcBorders/>
            <w:tcMar>
              <w:left w:w="96" w:type="dxa"/>
              <w:top w:w="100" w:type="dxa"/>
              <w:right w:w="90" w:type="dxa"/>
              <w:bottom w:w="90" w:type="dxa"/>
            </w:tcMar>
            <w:tcW w:w="3231"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GET /api/v1/events?device_id=…</w:t>
            </w:r>
            <w:r>
              <w:rPr>
                <w:color w:val="auto"/>
                <w:sz w:val="18"/>
                <w:szCs w:val="18"/>
              </w:rPr>
            </w:r>
          </w:p>
        </w:tc>
        <w:tc>
          <w:tcPr>
            <w:tcBorders/>
            <w:tcMar>
              <w:left w:w="96" w:type="dxa"/>
              <w:top w:w="100" w:type="dxa"/>
              <w:right w:w="90" w:type="dxa"/>
              <w:bottom w:w="90" w:type="dxa"/>
            </w:tcMar>
            <w:tcW w:w="5896"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Ordered state/online/offline events, with stable ID, time, type and level when valid.</w:t>
            </w:r>
            <w:r>
              <w:rPr>
                <w:color w:val="auto"/>
                <w:sz w:val="18"/>
                <w:szCs w:val="18"/>
              </w:rPr>
            </w:r>
          </w:p>
        </w:tc>
      </w:tr>
      <w:tr>
        <w:trPr/>
        <w:tc>
          <w:tcPr>
            <w:shd w:val="clear" w:color="auto" w:fill="f3f7fa"/>
            <w:tcBorders/>
            <w:tcMar>
              <w:left w:w="96" w:type="dxa"/>
              <w:top w:w="100" w:type="dxa"/>
              <w:right w:w="90" w:type="dxa"/>
              <w:bottom w:w="90" w:type="dxa"/>
            </w:tcMar>
            <w:tcW w:w="3231"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GET /api/v1/thresholds?device_id=…</w:t>
            </w:r>
            <w:r>
              <w:rPr>
                <w:color w:val="auto"/>
                <w:sz w:val="18"/>
                <w:szCs w:val="18"/>
              </w:rPr>
            </w:r>
          </w:p>
        </w:tc>
        <w:tc>
          <w:tcPr>
            <w:shd w:val="clear" w:color="auto" w:fill="f3f7fa"/>
            <w:tcBorders/>
            <w:tcMar>
              <w:left w:w="96" w:type="dxa"/>
              <w:top w:w="100" w:type="dxa"/>
              <w:right w:w="90" w:type="dxa"/>
              <w:bottom w:w="90" w:type="dxa"/>
            </w:tcMar>
            <w:tcW w:w="5896"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Read device-specific warning/critical configuration.</w:t>
            </w:r>
            <w:r>
              <w:rPr>
                <w:color w:val="auto"/>
                <w:sz w:val="18"/>
                <w:szCs w:val="18"/>
              </w:rPr>
            </w:r>
          </w:p>
        </w:tc>
      </w:tr>
      <w:tr>
        <w:trPr/>
        <w:tc>
          <w:tcPr>
            <w:tcBorders/>
            <w:tcMar>
              <w:left w:w="96" w:type="dxa"/>
              <w:top w:w="100" w:type="dxa"/>
              <w:right w:w="90" w:type="dxa"/>
              <w:bottom w:w="90" w:type="dxa"/>
            </w:tcMar>
            <w:tcW w:w="3231"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PUT /api/v1/thresholds</w:t>
            </w:r>
            <w:r>
              <w:rPr>
                <w:color w:val="auto"/>
                <w:sz w:val="18"/>
                <w:szCs w:val="18"/>
              </w:rPr>
            </w:r>
          </w:p>
        </w:tc>
        <w:tc>
          <w:tcPr>
            <w:tcBorders/>
            <w:tcMar>
              <w:left w:w="96" w:type="dxa"/>
              <w:top w:w="100" w:type="dxa"/>
              <w:right w:w="90" w:type="dxa"/>
              <w:bottom w:w="90" w:type="dxa"/>
            </w:tcMar>
            <w:tcW w:w="5896"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Authenticated update; reject critical ≤ warning; confirm accepted settings.</w:t>
            </w:r>
            <w:r>
              <w:rPr>
                <w:color w:val="auto"/>
                <w:sz w:val="18"/>
                <w:szCs w:val="18"/>
              </w:rPr>
            </w:r>
          </w:p>
        </w:tc>
      </w:tr>
      <w:tr>
        <w:trPr/>
        <w:tc>
          <w:tcPr>
            <w:shd w:val="clear" w:color="auto" w:fill="f3f7fa"/>
            <w:tcBorders/>
            <w:tcMar>
              <w:left w:w="96" w:type="dxa"/>
              <w:top w:w="100" w:type="dxa"/>
              <w:right w:w="90" w:type="dxa"/>
              <w:bottom w:w="90" w:type="dxa"/>
            </w:tcMar>
            <w:tcW w:w="3231"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GET /api/v1/devices</w:t>
            </w:r>
            <w:r>
              <w:rPr>
                <w:color w:val="auto"/>
                <w:sz w:val="18"/>
                <w:szCs w:val="18"/>
              </w:rPr>
            </w:r>
          </w:p>
        </w:tc>
        <w:tc>
          <w:tcPr>
            <w:shd w:val="clear" w:color="auto" w:fill="f3f7fa"/>
            <w:tcBorders/>
            <w:tcMar>
              <w:left w:w="96" w:type="dxa"/>
              <w:top w:w="100" w:type="dxa"/>
              <w:right w:w="90" w:type="dxa"/>
              <w:bottom w:w="90" w:type="dxa"/>
            </w:tcMar>
            <w:tcW w:w="5896"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List available monitoring devices under the current prototype scope.</w:t>
            </w:r>
            <w:r>
              <w:rPr>
                <w:color w:val="auto"/>
                <w:sz w:val="18"/>
                <w:szCs w:val="18"/>
              </w:rPr>
            </w:r>
          </w:p>
        </w:tc>
      </w:tr>
      <w:tr>
        <w:trPr/>
        <w:tc>
          <w:tcPr>
            <w:tcBorders/>
            <w:tcMar>
              <w:left w:w="96" w:type="dxa"/>
              <w:top w:w="100" w:type="dxa"/>
              <w:right w:w="90" w:type="dxa"/>
              <w:bottom w:w="90" w:type="dxa"/>
            </w:tcMar>
            <w:tcW w:w="3231"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GET /health</w:t>
            </w:r>
            <w:r>
              <w:rPr>
                <w:color w:val="auto"/>
                <w:sz w:val="18"/>
                <w:szCs w:val="18"/>
              </w:rPr>
            </w:r>
          </w:p>
        </w:tc>
        <w:tc>
          <w:tcPr>
            <w:tcBorders/>
            <w:tcMar>
              <w:left w:w="96" w:type="dxa"/>
              <w:top w:w="100" w:type="dxa"/>
              <w:right w:w="90" w:type="dxa"/>
              <w:bottom w:w="90" w:type="dxa"/>
            </w:tcMar>
            <w:tcW w:w="5896"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Backend health endpoint for local deployment checks.</w:t>
            </w:r>
            <w:r>
              <w:rPr>
                <w:color w:val="auto"/>
                <w:sz w:val="18"/>
                <w:szCs w:val="18"/>
              </w:rPr>
            </w:r>
          </w:p>
        </w:tc>
      </w:tr>
      <w:tr>
        <w:trPr/>
        <w:tc>
          <w:tcPr>
            <w:shd w:val="clear" w:color="auto" w:fill="f3f7fa"/>
            <w:tcBorders/>
            <w:tcMar>
              <w:left w:w="96" w:type="dxa"/>
              <w:top w:w="100" w:type="dxa"/>
              <w:right w:w="90" w:type="dxa"/>
              <w:bottom w:w="90" w:type="dxa"/>
            </w:tcMar>
            <w:tcW w:w="3231"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Invalid request response</w:t>
            </w:r>
            <w:r>
              <w:rPr>
                <w:color w:val="auto"/>
                <w:sz w:val="18"/>
                <w:szCs w:val="18"/>
              </w:rPr>
            </w:r>
          </w:p>
        </w:tc>
        <w:tc>
          <w:tcPr>
            <w:shd w:val="clear" w:color="auto" w:fill="f3f7fa"/>
            <w:tcBorders/>
            <w:tcMar>
              <w:left w:w="96" w:type="dxa"/>
              <w:top w:w="100" w:type="dxa"/>
              <w:right w:w="90" w:type="dxa"/>
              <w:bottom w:w="90" w:type="dxa"/>
            </w:tcMar>
            <w:tcW w:w="5896"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400: {"error":{"code":"validation_error","message":"device_id is required"}}.</w:t>
            </w:r>
            <w:r>
              <w:rPr>
                <w:color w:val="auto"/>
                <w:sz w:val="18"/>
                <w:szCs w:val="18"/>
              </w:rPr>
            </w:r>
          </w:p>
        </w:tc>
      </w:tr>
      <w:tr>
        <w:trPr/>
        <w:tc>
          <w:tcPr>
            <w:tcBorders/>
            <w:tcMar>
              <w:left w:w="96" w:type="dxa"/>
              <w:top w:w="100" w:type="dxa"/>
              <w:right w:w="90" w:type="dxa"/>
              <w:bottom w:w="90" w:type="dxa"/>
            </w:tcMar>
            <w:tcW w:w="3231"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Authentication error</w:t>
            </w:r>
            <w:r>
              <w:rPr>
                <w:color w:val="auto"/>
                <w:sz w:val="18"/>
                <w:szCs w:val="18"/>
              </w:rPr>
            </w:r>
          </w:p>
        </w:tc>
        <w:tc>
          <w:tcPr>
            <w:tcBorders/>
            <w:tcMar>
              <w:left w:w="96" w:type="dxa"/>
              <w:top w:w="100" w:type="dxa"/>
              <w:right w:w="90" w:type="dxa"/>
              <w:bottom w:w="90" w:type="dxa"/>
            </w:tcMar>
            <w:tcW w:w="5896"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401 for missing or incorrect device write key; no secret appears in screenshots.</w:t>
            </w:r>
            <w:r>
              <w:rPr>
                <w:color w:val="auto"/>
                <w:sz w:val="18"/>
                <w:szCs w:val="18"/>
              </w:rPr>
            </w:r>
          </w:p>
        </w:tc>
      </w:tr>
    </w:tbl>
    <w:p>
      <w:pPr>
        <w:pBdr/>
        <w:spacing w:after="0"/>
        <w:ind/>
        <w:rPr>
          <w:color w:val="auto"/>
        </w:rPr>
      </w:pPr>
      <w:r>
        <w:rPr>
          <w:color w:val="auto"/>
        </w:rPr>
      </w:r>
      <w:r>
        <w:rPr>
          <w:color w:val="auto"/>
        </w:rPr>
      </w:r>
    </w:p>
    <w:p>
      <w:pPr>
        <w:pBdr/>
        <w:spacing/>
        <w:ind/>
        <w:rPr>
          <w:color w:val="auto"/>
        </w:rPr>
      </w:pPr>
      <w:r>
        <w:rPr>
          <w:color w:val="auto"/>
        </w:rPr>
        <w:t xml:space="preserve">The original v1 status payload does not provide separate timestamps for last contact and last valid reading. That prevents the UI from reliably implementing the precise distinction defined in UI-01. A backward-compatible response extension—last_valid_</w:t>
      </w:r>
      <w:r>
        <w:rPr>
          <w:color w:val="auto"/>
        </w:rPr>
        <w:t xml:space="preserve">at, latest_sensor_ok and valid_reading_age_sec—is recommended for the OpenAPI contract; it must be agreed and tested before the UI may claim FR-06 and NFR-09 coverage. These additions are design recommendations, not features verified in the current Go API.</w:t>
      </w:r>
      <w:r>
        <w:rPr>
          <w:color w:val="auto"/>
        </w:rPr>
      </w:r>
    </w:p>
    <w:p>
      <w:pPr>
        <w:pBdr/>
        <w:spacing/>
        <w:ind/>
        <w:rPr>
          <w:color w:val="auto"/>
        </w:rPr>
      </w:pPr>
      <w:r>
        <w:rPr>
          <w:color w:val="auto"/>
        </w:rPr>
        <w:br w:type="page" w:clear="all"/>
      </w:r>
      <w:r>
        <w:rPr>
          <w:color w:val="auto"/>
        </w:rPr>
      </w:r>
    </w:p>
    <w:p>
      <w:pPr>
        <w:pStyle w:val="717"/>
        <w:pBdr/>
        <w:spacing/>
        <w:ind/>
        <w:rPr>
          <w:color w:val="auto"/>
        </w:rPr>
      </w:pPr>
      <w:r>
        <w:rPr>
          <w:color w:val="auto"/>
        </w:rPr>
        <w:t xml:space="preserve">9. Verification and Evaluation Plan</w:t>
      </w:r>
      <w:r>
        <w:rPr>
          <w:color w:val="auto"/>
        </w:rPr>
      </w:r>
    </w:p>
    <w:p>
      <w:pPr>
        <w:pStyle w:val="718"/>
        <w:pBdr/>
        <w:spacing/>
        <w:ind/>
        <w:rPr>
          <w:color w:val="auto"/>
        </w:rPr>
      </w:pPr>
      <w:r>
        <w:rPr>
          <w:color w:val="auto"/>
        </w:rPr>
        <w:t xml:space="preserve">9.1 Metrics and acceptance thresholds</w:t>
      </w:r>
      <w:r>
        <w:rPr>
          <w:color w:val="auto"/>
        </w:rPr>
      </w:r>
    </w:p>
    <w:p>
      <w:pPr>
        <w:pBdr/>
        <w:spacing/>
        <w:ind/>
        <w:rPr>
          <w:color w:val="auto"/>
        </w:rPr>
      </w:pPr>
      <w:r>
        <w:rPr>
          <w:color w:val="auto"/>
        </w:rPr>
        <w:t xml:space="preserve">All numbers below are planned acceptance limits. T</w:t>
      </w:r>
      <w:r>
        <w:rPr>
          <w:color w:val="auto"/>
        </w:rPr>
        <w:t xml:space="preserve">he uploaded files do not include hardware calibration measurements, end-to-end timing logs, message-delivery reconciliation or observed forecast errors. A test result will be reported only with its scenario, build identifier, sample count and raw evidence.</w:t>
      </w:r>
      <w:r>
        <w:rPr>
          <w:color w:val="auto"/>
        </w:rPr>
      </w:r>
    </w:p>
    <w:p>
      <w:pPr>
        <w:pStyle w:val="876"/>
        <w:keepNext w:val="true"/>
        <w:pBdr/>
        <w:spacing/>
        <w:ind/>
        <w:rPr>
          <w:b/>
          <w:bCs/>
          <w:color w:val="auto"/>
        </w:rPr>
      </w:pPr>
      <w:r>
        <w:rPr>
          <w:b/>
          <w:bCs/>
          <w:color w:val="auto"/>
        </w:rPr>
        <w:t xml:space="preserve">Table 9.1. Measurement plan and evidence status.</w:t>
      </w:r>
      <w:r>
        <w:rPr>
          <w:b/>
          <w:bCs/>
          <w:color w:val="auto"/>
        </w:rPr>
      </w:r>
    </w:p>
    <w:tbl>
      <w:tblPr>
        <w:jc w:val="center"/>
        <w:tblW w:w="0" w:type="auto"/>
        <w:tblBorders>
          <w:top w:val="single" w:color="d5e0e8" w:sz="4" w:space="0"/>
          <w:left w:val="single" w:color="d5e0e8" w:sz="4" w:space="0"/>
          <w:bottom w:val="single" w:color="d5e0e8" w:sz="4" w:space="0"/>
          <w:right w:val="single" w:color="d5e0e8" w:sz="4" w:space="0"/>
          <w:insideH w:val="single" w:color="d5e0e8" w:sz="4" w:space="0"/>
          <w:insideV w:val="single" w:color="d5e0e8" w:sz="4" w:space="0"/>
        </w:tblBorders>
        <w:tblLayout w:type="fixed"/>
        <w:tblLook w:val="04A0" w:firstRow="1" w:lastRow="0" w:firstColumn="1" w:lastColumn="0" w:noHBand="0" w:noVBand="1"/>
      </w:tblPr>
      <w:tblGrid>
        <w:gridCol w:w="1502"/>
        <w:gridCol w:w="2353"/>
        <w:gridCol w:w="2551"/>
        <w:gridCol w:w="1587"/>
        <w:gridCol w:w="1134"/>
      </w:tblGrid>
      <w:tr>
        <w:trPr>
          <w:tblHeader/>
        </w:trPr>
        <w:tc>
          <w:tcPr>
            <w:shd w:val="clear" w:color="auto" w:fill="dbe5f1" w:themeFill="accent1" w:themeFillTint="33"/>
            <w:tcBorders/>
            <w:tcMar>
              <w:left w:w="96" w:type="dxa"/>
              <w:top w:w="100" w:type="dxa"/>
              <w:right w:w="90" w:type="dxa"/>
              <w:bottom w:w="90" w:type="dxa"/>
            </w:tcMar>
            <w:tcW w:w="1854" w:type="dxa"/>
            <w:vAlign w:val="center"/>
            <w:textDirection w:val="lrTb"/>
            <w:noWrap w:val="false"/>
          </w:tcPr>
          <w:p>
            <w:pPr>
              <w:pStyle w:val="877"/>
              <w:pBdr/>
              <w:spacing w:after="20"/>
              <w:ind/>
              <w:rPr>
                <w:b/>
                <w:bCs/>
                <w:color w:val="auto"/>
                <w:sz w:val="16"/>
                <w:szCs w:val="16"/>
              </w:rPr>
            </w:pPr>
            <w:r>
              <w:rPr>
                <w:b/>
                <w:bCs/>
                <w:color w:val="auto"/>
                <w:sz w:val="16"/>
                <w:szCs w:val="16"/>
              </w:rPr>
              <w:t xml:space="preserve">Metric</w:t>
            </w:r>
            <w:r>
              <w:rPr>
                <w:b/>
                <w:bCs/>
                <w:color w:val="auto"/>
                <w:sz w:val="16"/>
                <w:szCs w:val="16"/>
              </w:rPr>
            </w:r>
          </w:p>
        </w:tc>
        <w:tc>
          <w:tcPr>
            <w:shd w:val="clear" w:color="auto" w:fill="dbe5f1" w:themeFill="accent1" w:themeFillTint="33"/>
            <w:tcBorders/>
            <w:tcMar>
              <w:left w:w="96" w:type="dxa"/>
              <w:top w:w="100" w:type="dxa"/>
              <w:right w:w="90" w:type="dxa"/>
              <w:bottom w:w="90" w:type="dxa"/>
            </w:tcMar>
            <w:tcW w:w="1854" w:type="dxa"/>
            <w:vAlign w:val="center"/>
            <w:textDirection w:val="lrTb"/>
            <w:noWrap w:val="false"/>
          </w:tcPr>
          <w:p>
            <w:pPr>
              <w:pStyle w:val="877"/>
              <w:pBdr/>
              <w:spacing w:after="20"/>
              <w:ind/>
              <w:rPr>
                <w:b/>
                <w:bCs/>
                <w:color w:val="auto"/>
                <w:sz w:val="16"/>
                <w:szCs w:val="16"/>
              </w:rPr>
            </w:pPr>
            <w:r>
              <w:rPr>
                <w:b/>
                <w:bCs/>
                <w:color w:val="auto"/>
                <w:sz w:val="16"/>
                <w:szCs w:val="16"/>
              </w:rPr>
              <w:t xml:space="preserve">Operational definition</w:t>
            </w:r>
            <w:r>
              <w:rPr>
                <w:b/>
                <w:bCs/>
                <w:color w:val="auto"/>
                <w:sz w:val="16"/>
                <w:szCs w:val="16"/>
              </w:rPr>
            </w:r>
          </w:p>
        </w:tc>
        <w:tc>
          <w:tcPr>
            <w:shd w:val="clear" w:color="auto" w:fill="dbe5f1" w:themeFill="accent1" w:themeFillTint="33"/>
            <w:tcBorders/>
            <w:tcMar>
              <w:left w:w="96" w:type="dxa"/>
              <w:top w:w="100" w:type="dxa"/>
              <w:right w:w="90" w:type="dxa"/>
              <w:bottom w:w="90" w:type="dxa"/>
            </w:tcMar>
            <w:tcW w:w="1854" w:type="dxa"/>
            <w:vAlign w:val="center"/>
            <w:textDirection w:val="lrTb"/>
            <w:noWrap w:val="false"/>
          </w:tcPr>
          <w:p>
            <w:pPr>
              <w:pStyle w:val="877"/>
              <w:pBdr/>
              <w:spacing w:after="20"/>
              <w:ind/>
              <w:rPr>
                <w:b/>
                <w:bCs/>
                <w:color w:val="auto"/>
                <w:sz w:val="16"/>
                <w:szCs w:val="16"/>
              </w:rPr>
            </w:pPr>
            <w:r>
              <w:rPr>
                <w:b/>
                <w:bCs/>
                <w:color w:val="auto"/>
                <w:sz w:val="16"/>
                <w:szCs w:val="16"/>
              </w:rPr>
              <w:t xml:space="preserve">Conditions</w:t>
            </w:r>
            <w:r>
              <w:rPr>
                <w:b/>
                <w:bCs/>
                <w:color w:val="auto"/>
                <w:sz w:val="16"/>
                <w:szCs w:val="16"/>
              </w:rPr>
            </w:r>
          </w:p>
        </w:tc>
        <w:tc>
          <w:tcPr>
            <w:shd w:val="clear" w:color="auto" w:fill="dbe5f1" w:themeFill="accent1" w:themeFillTint="33"/>
            <w:tcBorders/>
            <w:tcMar>
              <w:left w:w="96" w:type="dxa"/>
              <w:top w:w="100" w:type="dxa"/>
              <w:right w:w="90" w:type="dxa"/>
              <w:bottom w:w="90" w:type="dxa"/>
            </w:tcMar>
            <w:tcW w:w="1854" w:type="dxa"/>
            <w:vAlign w:val="center"/>
            <w:textDirection w:val="lrTb"/>
            <w:noWrap w:val="false"/>
          </w:tcPr>
          <w:p>
            <w:pPr>
              <w:pStyle w:val="877"/>
              <w:pBdr/>
              <w:spacing w:after="20"/>
              <w:ind/>
              <w:rPr>
                <w:b/>
                <w:bCs/>
                <w:color w:val="auto"/>
                <w:sz w:val="16"/>
                <w:szCs w:val="16"/>
              </w:rPr>
            </w:pPr>
            <w:r>
              <w:rPr>
                <w:b/>
                <w:bCs/>
                <w:color w:val="auto"/>
                <w:sz w:val="16"/>
                <w:szCs w:val="16"/>
              </w:rPr>
              <w:t xml:space="preserve">Acceptance target</w:t>
            </w:r>
            <w:r>
              <w:rPr>
                <w:b/>
                <w:bCs/>
                <w:color w:val="auto"/>
                <w:sz w:val="16"/>
                <w:szCs w:val="16"/>
              </w:rPr>
            </w:r>
          </w:p>
        </w:tc>
        <w:tc>
          <w:tcPr>
            <w:shd w:val="clear" w:color="auto" w:fill="dbe5f1" w:themeFill="accent1" w:themeFillTint="33"/>
            <w:tcBorders/>
            <w:tcMar>
              <w:left w:w="96" w:type="dxa"/>
              <w:top w:w="100" w:type="dxa"/>
              <w:right w:w="90" w:type="dxa"/>
              <w:bottom w:w="90" w:type="dxa"/>
            </w:tcMar>
            <w:tcW w:w="1854" w:type="dxa"/>
            <w:vAlign w:val="center"/>
            <w:textDirection w:val="lrTb"/>
            <w:noWrap w:val="false"/>
          </w:tcPr>
          <w:p>
            <w:pPr>
              <w:pStyle w:val="877"/>
              <w:pBdr/>
              <w:spacing w:after="20"/>
              <w:ind/>
              <w:rPr>
                <w:b/>
                <w:bCs/>
                <w:color w:val="auto"/>
                <w:sz w:val="16"/>
                <w:szCs w:val="16"/>
              </w:rPr>
            </w:pPr>
            <w:r>
              <w:rPr>
                <w:b/>
                <w:bCs/>
                <w:color w:val="auto"/>
                <w:sz w:val="16"/>
                <w:szCs w:val="16"/>
              </w:rPr>
              <w:t xml:space="preserve">Status</w:t>
            </w:r>
            <w:r>
              <w:rPr>
                <w:b/>
                <w:bCs/>
                <w:color w:val="auto"/>
                <w:sz w:val="16"/>
                <w:szCs w:val="16"/>
              </w:rPr>
            </w:r>
          </w:p>
        </w:tc>
      </w:tr>
      <w:tr>
        <w:trPr/>
        <w:tc>
          <w:tcPr>
            <w:shd w:val="clear" w:color="auto" w:fill="ffffff" w:themeFill="background1"/>
            <w:tcBorders/>
            <w:tcMar>
              <w:left w:w="96" w:type="dxa"/>
              <w:top w:w="100" w:type="dxa"/>
              <w:right w:w="90" w:type="dxa"/>
              <w:bottom w:w="90" w:type="dxa"/>
            </w:tcMar>
            <w:tcW w:w="1502"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Physical level MAE</w:t>
            </w:r>
            <w:r>
              <w:rPr>
                <w:color w:val="auto"/>
                <w:sz w:val="16"/>
                <w:szCs w:val="16"/>
              </w:rPr>
            </w:r>
          </w:p>
        </w:tc>
        <w:tc>
          <w:tcPr>
            <w:shd w:val="clear" w:color="auto" w:fill="ffffff" w:themeFill="background1"/>
            <w:tcBorders/>
            <w:tcMar>
              <w:left w:w="96" w:type="dxa"/>
              <w:top w:w="100" w:type="dxa"/>
              <w:right w:w="90" w:type="dxa"/>
              <w:bottom w:w="90" w:type="dxa"/>
            </w:tcMar>
            <w:tcW w:w="2353"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MAE = Σ|measured level − ruler reference| / 50</w:t>
            </w:r>
            <w:r>
              <w:rPr>
                <w:color w:val="auto"/>
                <w:sz w:val="16"/>
                <w:szCs w:val="16"/>
              </w:rPr>
            </w:r>
          </w:p>
        </w:tc>
        <w:tc>
          <w:tcPr>
            <w:shd w:val="clear" w:color="auto" w:fill="ffffff" w:themeFill="background1"/>
            <w:tcBorders/>
            <w:tcMar>
              <w:left w:w="96" w:type="dxa"/>
              <w:top w:w="100" w:type="dxa"/>
              <w:right w:w="90" w:type="dxa"/>
              <w:bottom w:w="90" w:type="dxa"/>
            </w:tcMar>
            <w:tcW w:w="2551"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5 reference heights × 10 readings; fixed vessel and mounting geometry</w:t>
            </w:r>
            <w:r>
              <w:rPr>
                <w:color w:val="auto"/>
                <w:sz w:val="16"/>
                <w:szCs w:val="16"/>
              </w:rPr>
            </w:r>
          </w:p>
        </w:tc>
        <w:tc>
          <w:tcPr>
            <w:shd w:val="clear" w:color="auto" w:fill="ffffff" w:themeFill="background1"/>
            <w:tcBorders/>
            <w:tcMar>
              <w:left w:w="96" w:type="dxa"/>
              <w:top w:w="100" w:type="dxa"/>
              <w:right w:w="90" w:type="dxa"/>
              <w:bottom w:w="90" w:type="dxa"/>
            </w:tcMar>
            <w:tcW w:w="1587"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≤1 cm, provisional</w:t>
            </w:r>
            <w:r>
              <w:rPr>
                <w:color w:val="auto"/>
                <w:sz w:val="16"/>
                <w:szCs w:val="16"/>
              </w:rPr>
            </w:r>
          </w:p>
        </w:tc>
        <w:tc>
          <w:tcPr>
            <w:shd w:val="clear" w:color="auto" w:fill="ffffff" w:themeFill="background1"/>
            <w:tcBorders/>
            <w:tcMar>
              <w:left w:w="96" w:type="dxa"/>
              <w:top w:w="100" w:type="dxa"/>
              <w:right w:w="90" w:type="dxa"/>
              <w:bottom w:w="90" w:type="dxa"/>
            </w:tcMar>
            <w:tcW w:w="1134"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Not measured</w:t>
            </w:r>
            <w:r>
              <w:rPr>
                <w:color w:val="auto"/>
                <w:sz w:val="16"/>
                <w:szCs w:val="16"/>
              </w:rPr>
            </w:r>
          </w:p>
        </w:tc>
      </w:tr>
      <w:tr>
        <w:trPr/>
        <w:tc>
          <w:tcPr>
            <w:shd w:val="clear" w:color="auto" w:fill="f3f7fa"/>
            <w:tcBorders/>
            <w:tcMar>
              <w:left w:w="96" w:type="dxa"/>
              <w:top w:w="100" w:type="dxa"/>
              <w:right w:w="90" w:type="dxa"/>
              <w:bottom w:w="90" w:type="dxa"/>
            </w:tcMar>
            <w:tcW w:w="1502"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End-to-end delay</w:t>
            </w:r>
            <w:r>
              <w:rPr>
                <w:color w:val="auto"/>
                <w:sz w:val="16"/>
                <w:szCs w:val="16"/>
              </w:rPr>
            </w:r>
          </w:p>
        </w:tc>
        <w:tc>
          <w:tcPr>
            <w:shd w:val="clear" w:color="auto" w:fill="f3f7fa"/>
            <w:tcBorders/>
            <w:tcMar>
              <w:left w:w="96" w:type="dxa"/>
              <w:top w:w="100" w:type="dxa"/>
              <w:right w:w="90" w:type="dxa"/>
              <w:bottom w:w="90" w:type="dxa"/>
            </w:tcMar>
            <w:tcW w:w="2353"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t_visible − t_generated for matched sequence ID</w:t>
            </w:r>
            <w:r>
              <w:rPr>
                <w:color w:val="auto"/>
                <w:sz w:val="16"/>
                <w:szCs w:val="16"/>
              </w:rPr>
            </w:r>
          </w:p>
        </w:tc>
        <w:tc>
          <w:tcPr>
            <w:shd w:val="clear" w:color="auto" w:fill="f3f7fa"/>
            <w:tcBorders/>
            <w:tcMar>
              <w:left w:w="96" w:type="dxa"/>
              <w:top w:w="100" w:type="dxa"/>
              <w:right w:w="90" w:type="dxa"/>
              <w:bottom w:w="90" w:type="dxa"/>
            </w:tcMar>
            <w:tcW w:w="2551"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≥20 local runs; clock synchronisation or shared logging boundary</w:t>
            </w:r>
            <w:r>
              <w:rPr>
                <w:color w:val="auto"/>
                <w:sz w:val="16"/>
                <w:szCs w:val="16"/>
              </w:rPr>
            </w:r>
          </w:p>
        </w:tc>
        <w:tc>
          <w:tcPr>
            <w:shd w:val="clear" w:color="auto" w:fill="f3f7fa"/>
            <w:tcBorders/>
            <w:tcMar>
              <w:left w:w="96" w:type="dxa"/>
              <w:top w:w="100" w:type="dxa"/>
              <w:right w:w="90" w:type="dxa"/>
              <w:bottom w:w="90" w:type="dxa"/>
            </w:tcMar>
            <w:tcW w:w="1587"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≤5 seconds; report mean/max</w:t>
            </w:r>
            <w:r>
              <w:rPr>
                <w:color w:val="auto"/>
                <w:sz w:val="16"/>
                <w:szCs w:val="16"/>
              </w:rPr>
            </w:r>
          </w:p>
        </w:tc>
        <w:tc>
          <w:tcPr>
            <w:shd w:val="clear" w:color="auto" w:fill="f3f7fa"/>
            <w:tcBorders/>
            <w:tcMar>
              <w:left w:w="96" w:type="dxa"/>
              <w:top w:w="100" w:type="dxa"/>
              <w:right w:w="90" w:type="dxa"/>
              <w:bottom w:w="90" w:type="dxa"/>
            </w:tcMar>
            <w:tcW w:w="1134"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Not measured</w:t>
            </w:r>
            <w:r>
              <w:rPr>
                <w:color w:val="auto"/>
                <w:sz w:val="16"/>
                <w:szCs w:val="16"/>
              </w:rPr>
            </w:r>
          </w:p>
        </w:tc>
      </w:tr>
      <w:tr>
        <w:trPr/>
        <w:tc>
          <w:tcPr>
            <w:shd w:val="clear" w:color="auto" w:fill="ffffff" w:themeFill="background1"/>
            <w:tcBorders/>
            <w:tcMar>
              <w:left w:w="96" w:type="dxa"/>
              <w:top w:w="100" w:type="dxa"/>
              <w:right w:w="90" w:type="dxa"/>
              <w:bottom w:w="90" w:type="dxa"/>
            </w:tcMar>
            <w:tcW w:w="1502"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Delivery ratio / PDR</w:t>
            </w:r>
            <w:r>
              <w:rPr>
                <w:color w:val="auto"/>
                <w:sz w:val="16"/>
                <w:szCs w:val="16"/>
              </w:rPr>
            </w:r>
          </w:p>
        </w:tc>
        <w:tc>
          <w:tcPr>
            <w:shd w:val="clear" w:color="auto" w:fill="ffffff" w:themeFill="background1"/>
            <w:tcBorders/>
            <w:tcMar>
              <w:left w:w="96" w:type="dxa"/>
              <w:top w:w="100" w:type="dxa"/>
              <w:right w:w="90" w:type="dxa"/>
              <w:bottom w:w="90" w:type="dxa"/>
            </w:tcMar>
            <w:tcW w:w="2353"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100% × unique stored sequence IDs / unique generated sequence IDs</w:t>
            </w:r>
            <w:r>
              <w:rPr>
                <w:color w:val="auto"/>
                <w:sz w:val="16"/>
                <w:szCs w:val="16"/>
              </w:rPr>
            </w:r>
          </w:p>
        </w:tc>
        <w:tc>
          <w:tcPr>
            <w:shd w:val="clear" w:color="auto" w:fill="ffffff" w:themeFill="background1"/>
            <w:tcBorders/>
            <w:tcMar>
              <w:left w:w="96" w:type="dxa"/>
              <w:top w:w="100" w:type="dxa"/>
              <w:right w:w="90" w:type="dxa"/>
              <w:bottom w:w="90" w:type="dxa"/>
            </w:tcMar>
            <w:tcW w:w="2551"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One-hour run; planned 2-minute outage and recovery; flushing grace period</w:t>
            </w:r>
            <w:r>
              <w:rPr>
                <w:color w:val="auto"/>
                <w:sz w:val="16"/>
                <w:szCs w:val="16"/>
              </w:rPr>
            </w:r>
          </w:p>
        </w:tc>
        <w:tc>
          <w:tcPr>
            <w:shd w:val="clear" w:color="auto" w:fill="ffffff" w:themeFill="background1"/>
            <w:tcBorders/>
            <w:tcMar>
              <w:left w:w="96" w:type="dxa"/>
              <w:top w:w="100" w:type="dxa"/>
              <w:right w:w="90" w:type="dxa"/>
              <w:bottom w:w="90" w:type="dxa"/>
            </w:tcMar>
            <w:tcW w:w="1587"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≥99% after recovery</w:t>
            </w:r>
            <w:r>
              <w:rPr>
                <w:color w:val="auto"/>
                <w:sz w:val="16"/>
                <w:szCs w:val="16"/>
              </w:rPr>
            </w:r>
          </w:p>
        </w:tc>
        <w:tc>
          <w:tcPr>
            <w:shd w:val="clear" w:color="auto" w:fill="ffffff" w:themeFill="background1"/>
            <w:tcBorders/>
            <w:tcMar>
              <w:left w:w="96" w:type="dxa"/>
              <w:top w:w="100" w:type="dxa"/>
              <w:right w:w="90" w:type="dxa"/>
              <w:bottom w:w="90" w:type="dxa"/>
            </w:tcMar>
            <w:tcW w:w="1134"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Not measured</w:t>
            </w:r>
            <w:r>
              <w:rPr>
                <w:color w:val="auto"/>
                <w:sz w:val="16"/>
                <w:szCs w:val="16"/>
              </w:rPr>
            </w:r>
          </w:p>
        </w:tc>
      </w:tr>
      <w:tr>
        <w:trPr/>
        <w:tc>
          <w:tcPr>
            <w:shd w:val="clear" w:color="auto" w:fill="f3f7fa"/>
            <w:tcBorders/>
            <w:tcMar>
              <w:left w:w="96" w:type="dxa"/>
              <w:top w:w="100" w:type="dxa"/>
              <w:right w:w="90" w:type="dxa"/>
              <w:bottom w:w="90" w:type="dxa"/>
            </w:tcMar>
            <w:tcW w:w="1502"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Critical detection delay</w:t>
            </w:r>
            <w:r>
              <w:rPr>
                <w:color w:val="auto"/>
                <w:sz w:val="16"/>
                <w:szCs w:val="16"/>
              </w:rPr>
            </w:r>
          </w:p>
        </w:tc>
        <w:tc>
          <w:tcPr>
            <w:shd w:val="clear" w:color="auto" w:fill="f3f7fa"/>
            <w:tcBorders/>
            <w:tcMar>
              <w:left w:w="96" w:type="dxa"/>
              <w:top w:w="100" w:type="dxa"/>
              <w:right w:w="90" w:type="dxa"/>
              <w:bottom w:w="90" w:type="dxa"/>
            </w:tcMar>
            <w:tcW w:w="2353"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t_state_change_event − t_reference_crossing</w:t>
            </w:r>
            <w:r>
              <w:rPr>
                <w:color w:val="auto"/>
                <w:sz w:val="16"/>
                <w:szCs w:val="16"/>
              </w:rPr>
            </w:r>
          </w:p>
        </w:tc>
        <w:tc>
          <w:tcPr>
            <w:shd w:val="clear" w:color="auto" w:fill="f3f7fa"/>
            <w:tcBorders/>
            <w:tcMar>
              <w:left w:w="96" w:type="dxa"/>
              <w:top w:w="100" w:type="dxa"/>
              <w:right w:w="90" w:type="dxa"/>
              <w:bottom w:w="90" w:type="dxa"/>
            </w:tcMar>
            <w:tcW w:w="2551"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Step/ramp series, N=5 s; controlled thresholds</w:t>
            </w:r>
            <w:r>
              <w:rPr>
                <w:color w:val="auto"/>
                <w:sz w:val="16"/>
                <w:szCs w:val="16"/>
              </w:rPr>
            </w:r>
          </w:p>
        </w:tc>
        <w:tc>
          <w:tcPr>
            <w:shd w:val="clear" w:color="auto" w:fill="f3f7fa"/>
            <w:tcBorders/>
            <w:tcMar>
              <w:left w:w="96" w:type="dxa"/>
              <w:top w:w="100" w:type="dxa"/>
              <w:right w:w="90" w:type="dxa"/>
              <w:bottom w:w="90" w:type="dxa"/>
            </w:tcMar>
            <w:tcW w:w="1587"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≤2 sampling intervals</w:t>
            </w:r>
            <w:r>
              <w:rPr>
                <w:color w:val="auto"/>
                <w:sz w:val="16"/>
                <w:szCs w:val="16"/>
              </w:rPr>
            </w:r>
          </w:p>
        </w:tc>
        <w:tc>
          <w:tcPr>
            <w:shd w:val="clear" w:color="auto" w:fill="f3f7fa"/>
            <w:tcBorders/>
            <w:tcMar>
              <w:left w:w="96" w:type="dxa"/>
              <w:top w:w="100" w:type="dxa"/>
              <w:right w:w="90" w:type="dxa"/>
              <w:bottom w:w="90" w:type="dxa"/>
            </w:tcMar>
            <w:tcW w:w="1134"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Not measured</w:t>
            </w:r>
            <w:r>
              <w:rPr>
                <w:color w:val="auto"/>
                <w:sz w:val="16"/>
                <w:szCs w:val="16"/>
              </w:rPr>
            </w:r>
          </w:p>
        </w:tc>
      </w:tr>
      <w:tr>
        <w:trPr/>
        <w:tc>
          <w:tcPr>
            <w:shd w:val="clear" w:color="auto" w:fill="ffffff" w:themeFill="background1"/>
            <w:tcBorders/>
            <w:tcMar>
              <w:left w:w="96" w:type="dxa"/>
              <w:top w:w="100" w:type="dxa"/>
              <w:right w:w="90" w:type="dxa"/>
              <w:bottom w:w="90" w:type="dxa"/>
            </w:tcMar>
            <w:tcW w:w="1502"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API validation correctness</w:t>
            </w:r>
            <w:r>
              <w:rPr>
                <w:color w:val="auto"/>
                <w:sz w:val="16"/>
                <w:szCs w:val="16"/>
              </w:rPr>
            </w:r>
          </w:p>
        </w:tc>
        <w:tc>
          <w:tcPr>
            <w:shd w:val="clear" w:color="auto" w:fill="ffffff" w:themeFill="background1"/>
            <w:tcBorders/>
            <w:tcMar>
              <w:left w:w="96" w:type="dxa"/>
              <w:top w:w="100" w:type="dxa"/>
              <w:right w:w="90" w:type="dxa"/>
              <w:bottom w:w="90" w:type="dxa"/>
            </w:tcMar>
            <w:tcW w:w="2353"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Expected responses / cases</w:t>
            </w:r>
            <w:r>
              <w:rPr>
                <w:color w:val="auto"/>
                <w:sz w:val="16"/>
                <w:szCs w:val="16"/>
              </w:rPr>
            </w:r>
          </w:p>
        </w:tc>
        <w:tc>
          <w:tcPr>
            <w:shd w:val="clear" w:color="auto" w:fill="ffffff" w:themeFill="background1"/>
            <w:tcBorders/>
            <w:tcMar>
              <w:left w:w="96" w:type="dxa"/>
              <w:top w:w="100" w:type="dxa"/>
              <w:right w:w="90" w:type="dxa"/>
              <w:bottom w:w="90" w:type="dxa"/>
            </w:tcMar>
            <w:tcW w:w="2551"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≥20 malformed, unauthorised and sensor-invalid packets</w:t>
            </w:r>
            <w:r>
              <w:rPr>
                <w:color w:val="auto"/>
                <w:sz w:val="16"/>
                <w:szCs w:val="16"/>
              </w:rPr>
            </w:r>
          </w:p>
        </w:tc>
        <w:tc>
          <w:tcPr>
            <w:shd w:val="clear" w:color="auto" w:fill="ffffff" w:themeFill="background1"/>
            <w:tcBorders/>
            <w:tcMar>
              <w:left w:w="96" w:type="dxa"/>
              <w:top w:w="100" w:type="dxa"/>
              <w:right w:w="90" w:type="dxa"/>
              <w:bottom w:w="90" w:type="dxa"/>
            </w:tcMar>
            <w:tcW w:w="1587"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100% match specified policy</w:t>
            </w:r>
            <w:r>
              <w:rPr>
                <w:color w:val="auto"/>
                <w:sz w:val="16"/>
                <w:szCs w:val="16"/>
              </w:rPr>
            </w:r>
          </w:p>
        </w:tc>
        <w:tc>
          <w:tcPr>
            <w:shd w:val="clear" w:color="auto" w:fill="ffffff" w:themeFill="background1"/>
            <w:tcBorders/>
            <w:tcMar>
              <w:left w:w="96" w:type="dxa"/>
              <w:top w:w="100" w:type="dxa"/>
              <w:right w:w="90" w:type="dxa"/>
              <w:bottom w:w="90" w:type="dxa"/>
            </w:tcMar>
            <w:tcW w:w="1134"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Not measured</w:t>
            </w:r>
            <w:r>
              <w:rPr>
                <w:color w:val="auto"/>
                <w:sz w:val="16"/>
                <w:szCs w:val="16"/>
              </w:rPr>
            </w:r>
          </w:p>
        </w:tc>
      </w:tr>
      <w:tr>
        <w:trPr/>
        <w:tc>
          <w:tcPr>
            <w:shd w:val="clear" w:color="auto" w:fill="f3f7fa"/>
            <w:tcBorders/>
            <w:tcMar>
              <w:left w:w="96" w:type="dxa"/>
              <w:top w:w="100" w:type="dxa"/>
              <w:right w:w="90" w:type="dxa"/>
              <w:bottom w:w="90" w:type="dxa"/>
            </w:tcMar>
            <w:tcW w:w="1502"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Time-to-threshold error</w:t>
            </w:r>
            <w:r>
              <w:rPr>
                <w:color w:val="auto"/>
                <w:sz w:val="16"/>
                <w:szCs w:val="16"/>
              </w:rPr>
            </w:r>
          </w:p>
        </w:tc>
        <w:tc>
          <w:tcPr>
            <w:shd w:val="clear" w:color="auto" w:fill="f3f7fa"/>
            <w:tcBorders/>
            <w:tcMar>
              <w:left w:w="96" w:type="dxa"/>
              <w:top w:w="100" w:type="dxa"/>
              <w:right w:w="90" w:type="dxa"/>
              <w:bottom w:w="90" w:type="dxa"/>
            </w:tcMar>
            <w:tcW w:w="2353"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|estimated ETA − actual remaining| / actual remaining × 100%</w:t>
            </w:r>
            <w:r>
              <w:rPr>
                <w:color w:val="auto"/>
                <w:sz w:val="16"/>
                <w:szCs w:val="16"/>
              </w:rPr>
            </w:r>
          </w:p>
        </w:tc>
        <w:tc>
          <w:tcPr>
            <w:shd w:val="clear" w:color="auto" w:fill="f3f7fa"/>
            <w:tcBorders/>
            <w:tcMar>
              <w:left w:w="96" w:type="dxa"/>
              <w:top w:w="100" w:type="dxa"/>
              <w:right w:w="90" w:type="dxa"/>
              <w:bottom w:w="90" w:type="dxa"/>
            </w:tcMar>
            <w:tcW w:w="2551"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3 rising series; invalid/non-rising cases test suppression</w:t>
            </w:r>
            <w:r>
              <w:rPr>
                <w:color w:val="auto"/>
                <w:sz w:val="16"/>
                <w:szCs w:val="16"/>
              </w:rPr>
            </w:r>
          </w:p>
        </w:tc>
        <w:tc>
          <w:tcPr>
            <w:shd w:val="clear" w:color="auto" w:fill="f3f7fa"/>
            <w:tcBorders/>
            <w:tcMar>
              <w:left w:w="96" w:type="dxa"/>
              <w:top w:w="100" w:type="dxa"/>
              <w:right w:w="90" w:type="dxa"/>
              <w:bottom w:w="90" w:type="dxa"/>
            </w:tcMar>
            <w:tcW w:w="1587"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≤20% in qualifying cases</w:t>
            </w:r>
            <w:r>
              <w:rPr>
                <w:color w:val="auto"/>
                <w:sz w:val="16"/>
                <w:szCs w:val="16"/>
              </w:rPr>
            </w:r>
          </w:p>
        </w:tc>
        <w:tc>
          <w:tcPr>
            <w:shd w:val="clear" w:color="auto" w:fill="f3f7fa"/>
            <w:tcBorders/>
            <w:tcMar>
              <w:left w:w="96" w:type="dxa"/>
              <w:top w:w="100" w:type="dxa"/>
              <w:right w:w="90" w:type="dxa"/>
              <w:bottom w:w="90" w:type="dxa"/>
            </w:tcMar>
            <w:tcW w:w="1134"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Not measured</w:t>
            </w:r>
            <w:r>
              <w:rPr>
                <w:color w:val="auto"/>
                <w:sz w:val="16"/>
                <w:szCs w:val="16"/>
              </w:rPr>
            </w:r>
          </w:p>
        </w:tc>
      </w:tr>
      <w:tr>
        <w:trPr/>
        <w:tc>
          <w:tcPr>
            <w:shd w:val="clear" w:color="auto" w:fill="ffffff" w:themeFill="background1"/>
            <w:tcBorders/>
            <w:tcMar>
              <w:left w:w="96" w:type="dxa"/>
              <w:top w:w="100" w:type="dxa"/>
              <w:right w:w="90" w:type="dxa"/>
              <w:bottom w:w="90" w:type="dxa"/>
            </w:tcMar>
            <w:tcW w:w="1502"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Interface task success</w:t>
            </w:r>
            <w:r>
              <w:rPr>
                <w:color w:val="auto"/>
                <w:sz w:val="16"/>
                <w:szCs w:val="16"/>
              </w:rPr>
            </w:r>
          </w:p>
        </w:tc>
        <w:tc>
          <w:tcPr>
            <w:shd w:val="clear" w:color="auto" w:fill="ffffff" w:themeFill="background1"/>
            <w:tcBorders/>
            <w:tcMar>
              <w:left w:w="96" w:type="dxa"/>
              <w:top w:w="100" w:type="dxa"/>
              <w:right w:w="90" w:type="dxa"/>
              <w:bottom w:w="90" w:type="dxa"/>
            </w:tcMar>
            <w:tcW w:w="2353"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Completed operator tasks / attempted tasks</w:t>
            </w:r>
            <w:r>
              <w:rPr>
                <w:color w:val="auto"/>
                <w:sz w:val="16"/>
                <w:szCs w:val="16"/>
              </w:rPr>
            </w:r>
          </w:p>
        </w:tc>
        <w:tc>
          <w:tcPr>
            <w:shd w:val="clear" w:color="auto" w:fill="ffffff" w:themeFill="background1"/>
            <w:tcBorders/>
            <w:tcMar>
              <w:left w:w="96" w:type="dxa"/>
              <w:top w:w="100" w:type="dxa"/>
              <w:right w:w="90" w:type="dxa"/>
              <w:bottom w:w="90" w:type="dxa"/>
            </w:tcMar>
            <w:tcW w:w="2551"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3–5 intended users or representatives; controlled tasks</w:t>
            </w:r>
            <w:r>
              <w:rPr>
                <w:color w:val="auto"/>
                <w:sz w:val="16"/>
                <w:szCs w:val="16"/>
              </w:rPr>
            </w:r>
          </w:p>
        </w:tc>
        <w:tc>
          <w:tcPr>
            <w:shd w:val="clear" w:color="auto" w:fill="ffffff" w:themeFill="background1"/>
            <w:tcBorders/>
            <w:tcMar>
              <w:left w:w="96" w:type="dxa"/>
              <w:top w:w="100" w:type="dxa"/>
              <w:right w:w="90" w:type="dxa"/>
              <w:bottom w:w="90" w:type="dxa"/>
            </w:tcMar>
            <w:tcW w:w="1587"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No numeric improvement claim until study</w:t>
            </w:r>
            <w:r>
              <w:rPr>
                <w:color w:val="auto"/>
                <w:sz w:val="16"/>
                <w:szCs w:val="16"/>
              </w:rPr>
            </w:r>
          </w:p>
        </w:tc>
        <w:tc>
          <w:tcPr>
            <w:shd w:val="clear" w:color="auto" w:fill="ffffff" w:themeFill="background1"/>
            <w:tcBorders/>
            <w:tcMar>
              <w:left w:w="96" w:type="dxa"/>
              <w:top w:w="100" w:type="dxa"/>
              <w:right w:w="90" w:type="dxa"/>
              <w:bottom w:w="90" w:type="dxa"/>
            </w:tcMar>
            <w:tcW w:w="1134" w:type="dxa"/>
            <w:vAlign w:val="center"/>
            <w:textDirection w:val="lrTb"/>
            <w:noWrap w:val="false"/>
          </w:tcPr>
          <w:p>
            <w:pPr>
              <w:pStyle w:val="877"/>
              <w:pBdr/>
              <w:spacing w:after="20" w:line="247" w:lineRule="auto"/>
              <w:ind/>
              <w:rPr>
                <w:color w:val="auto"/>
                <w:sz w:val="16"/>
                <w:szCs w:val="16"/>
              </w:rPr>
            </w:pPr>
            <w:r>
              <w:rPr>
                <w:color w:val="auto"/>
                <w:sz w:val="16"/>
                <w:szCs w:val="16"/>
              </w:rPr>
              <w:t xml:space="preserve">Not measured</w:t>
            </w:r>
            <w:r>
              <w:rPr>
                <w:color w:val="auto"/>
                <w:sz w:val="16"/>
                <w:szCs w:val="16"/>
              </w:rPr>
            </w:r>
          </w:p>
        </w:tc>
      </w:tr>
    </w:tbl>
    <w:p>
      <w:pPr>
        <w:pBdr/>
        <w:spacing w:after="0"/>
        <w:ind/>
        <w:rPr>
          <w:color w:val="auto"/>
        </w:rPr>
      </w:pPr>
      <w:r>
        <w:rPr>
          <w:color w:val="auto"/>
        </w:rPr>
      </w:r>
      <w:r>
        <w:rPr>
          <w:color w:val="auto"/>
        </w:rPr>
      </w:r>
    </w:p>
    <w:p>
      <w:pPr>
        <w:pStyle w:val="718"/>
        <w:pBdr/>
        <w:spacing/>
        <w:ind/>
        <w:rPr>
          <w:color w:val="auto"/>
        </w:rPr>
      </w:pPr>
      <w:r>
        <w:rPr>
          <w:color w:val="auto"/>
        </w:rPr>
        <w:t xml:space="preserve">9.2 Test levels and observable outcomes</w:t>
      </w:r>
      <w:r>
        <w:rPr>
          <w:color w:val="auto"/>
        </w:rPr>
      </w:r>
    </w:p>
    <w:tbl>
      <w:tblPr>
        <w:jc w:val="center"/>
        <w:tblW w:w="0" w:type="auto"/>
        <w:tblBorders>
          <w:top w:val="single" w:color="d5e0e8" w:sz="4" w:space="0"/>
          <w:left w:val="single" w:color="d5e0e8" w:sz="4" w:space="0"/>
          <w:bottom w:val="single" w:color="d5e0e8" w:sz="4" w:space="0"/>
          <w:right w:val="single" w:color="d5e0e8" w:sz="4" w:space="0"/>
          <w:insideH w:val="single" w:color="d5e0e8" w:sz="4" w:space="0"/>
          <w:insideV w:val="single" w:color="d5e0e8" w:sz="4" w:space="0"/>
        </w:tblBorders>
        <w:tblLayout w:type="fixed"/>
        <w:tblLook w:val="04A0" w:firstRow="1" w:lastRow="0" w:firstColumn="1" w:lastColumn="0" w:noHBand="0" w:noVBand="1"/>
      </w:tblPr>
      <w:tblGrid>
        <w:gridCol w:w="1417"/>
        <w:gridCol w:w="4762"/>
        <w:gridCol w:w="2948"/>
      </w:tblGrid>
      <w:tr>
        <w:trPr>
          <w:tblHeader/>
        </w:trPr>
        <w:tc>
          <w:tcPr>
            <w:shd w:val="clear" w:color="auto" w:fill="dbe5f1" w:themeFill="accent1" w:themeFillTint="33"/>
            <w:tcBorders/>
            <w:tcMar>
              <w:left w:w="96" w:type="dxa"/>
              <w:top w:w="100" w:type="dxa"/>
              <w:right w:w="90" w:type="dxa"/>
              <w:bottom w:w="90" w:type="dxa"/>
            </w:tcMar>
            <w:tcW w:w="3090" w:type="dxa"/>
            <w:vAlign w:val="center"/>
            <w:textDirection w:val="lrTb"/>
            <w:noWrap w:val="false"/>
          </w:tcPr>
          <w:p>
            <w:pPr>
              <w:pStyle w:val="877"/>
              <w:pBdr/>
              <w:spacing w:after="20"/>
              <w:ind/>
              <w:rPr>
                <w:b/>
                <w:bCs/>
                <w:color w:val="auto"/>
                <w:sz w:val="18"/>
                <w:szCs w:val="18"/>
              </w:rPr>
            </w:pPr>
            <w:r>
              <w:rPr>
                <w:b/>
                <w:bCs/>
                <w:color w:val="auto"/>
                <w:sz w:val="18"/>
                <w:szCs w:val="18"/>
              </w:rPr>
              <w:t xml:space="preserve">Test level</w:t>
            </w:r>
            <w:r>
              <w:rPr>
                <w:b/>
                <w:bCs/>
                <w:color w:val="auto"/>
                <w:sz w:val="18"/>
                <w:szCs w:val="18"/>
              </w:rPr>
            </w:r>
          </w:p>
        </w:tc>
        <w:tc>
          <w:tcPr>
            <w:shd w:val="clear" w:color="auto" w:fill="dbe5f1" w:themeFill="accent1" w:themeFillTint="33"/>
            <w:tcBorders/>
            <w:tcMar>
              <w:left w:w="96" w:type="dxa"/>
              <w:top w:w="100" w:type="dxa"/>
              <w:right w:w="90" w:type="dxa"/>
              <w:bottom w:w="90" w:type="dxa"/>
            </w:tcMar>
            <w:tcW w:w="3090" w:type="dxa"/>
            <w:vAlign w:val="center"/>
            <w:textDirection w:val="lrTb"/>
            <w:noWrap w:val="false"/>
          </w:tcPr>
          <w:p>
            <w:pPr>
              <w:pStyle w:val="877"/>
              <w:pBdr/>
              <w:spacing w:after="20"/>
              <w:ind/>
              <w:rPr>
                <w:b/>
                <w:bCs/>
                <w:color w:val="auto"/>
                <w:sz w:val="18"/>
                <w:szCs w:val="18"/>
              </w:rPr>
            </w:pPr>
            <w:r>
              <w:rPr>
                <w:b/>
                <w:bCs/>
                <w:color w:val="auto"/>
                <w:sz w:val="18"/>
                <w:szCs w:val="18"/>
              </w:rPr>
              <w:t xml:space="preserve">Inputs and coverage</w:t>
            </w:r>
            <w:r>
              <w:rPr>
                <w:b/>
                <w:bCs/>
                <w:color w:val="auto"/>
                <w:sz w:val="18"/>
                <w:szCs w:val="18"/>
              </w:rPr>
            </w:r>
          </w:p>
        </w:tc>
        <w:tc>
          <w:tcPr>
            <w:shd w:val="clear" w:color="auto" w:fill="dbe5f1" w:themeFill="accent1" w:themeFillTint="33"/>
            <w:tcBorders/>
            <w:tcMar>
              <w:left w:w="96" w:type="dxa"/>
              <w:top w:w="100" w:type="dxa"/>
              <w:right w:w="90" w:type="dxa"/>
              <w:bottom w:w="90" w:type="dxa"/>
            </w:tcMar>
            <w:tcW w:w="3090" w:type="dxa"/>
            <w:vAlign w:val="center"/>
            <w:textDirection w:val="lrTb"/>
            <w:noWrap w:val="false"/>
          </w:tcPr>
          <w:p>
            <w:pPr>
              <w:pStyle w:val="877"/>
              <w:pBdr/>
              <w:spacing w:after="20"/>
              <w:ind/>
              <w:rPr>
                <w:b/>
                <w:bCs/>
                <w:color w:val="auto"/>
                <w:sz w:val="18"/>
                <w:szCs w:val="18"/>
              </w:rPr>
            </w:pPr>
            <w:r>
              <w:rPr>
                <w:b/>
                <w:bCs/>
                <w:color w:val="auto"/>
                <w:sz w:val="18"/>
                <w:szCs w:val="18"/>
              </w:rPr>
              <w:t xml:space="preserve">Evidence to retain</w:t>
            </w:r>
            <w:r>
              <w:rPr>
                <w:b/>
                <w:bCs/>
                <w:color w:val="auto"/>
                <w:sz w:val="18"/>
                <w:szCs w:val="18"/>
              </w:rPr>
            </w:r>
          </w:p>
        </w:tc>
      </w:tr>
      <w:tr>
        <w:trPr/>
        <w:tc>
          <w:tcPr>
            <w:tcBorders/>
            <w:tcMar>
              <w:left w:w="96" w:type="dxa"/>
              <w:top w:w="100" w:type="dxa"/>
              <w:right w:w="90" w:type="dxa"/>
              <w:bottom w:w="90" w:type="dxa"/>
            </w:tcMar>
            <w:tcW w:w="1417"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Unit</w:t>
            </w:r>
            <w:r>
              <w:rPr>
                <w:color w:val="auto"/>
                <w:sz w:val="18"/>
                <w:szCs w:val="18"/>
              </w:rPr>
            </w:r>
          </w:p>
        </w:tc>
        <w:tc>
          <w:tcPr>
            <w:tcBorders/>
            <w:tcMar>
              <w:left w:w="96" w:type="dxa"/>
              <w:top w:w="100" w:type="dxa"/>
              <w:right w:w="90" w:type="dxa"/>
              <w:bottom w:w="90" w:type="dxa"/>
            </w:tcMar>
            <w:tcW w:w="4762"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Threshold boundary and hysteresis transitions; request validators; regression edge cases; median filter; dedup keys.</w:t>
            </w:r>
            <w:r>
              <w:rPr>
                <w:color w:val="auto"/>
                <w:sz w:val="18"/>
                <w:szCs w:val="18"/>
              </w:rPr>
            </w:r>
          </w:p>
        </w:tc>
        <w:tc>
          <w:tcPr>
            <w:tcBorders/>
            <w:tcMar>
              <w:left w:w="96" w:type="dxa"/>
              <w:top w:w="100" w:type="dxa"/>
              <w:right w:w="90" w:type="dxa"/>
              <w:bottom w:w="90" w:type="dxa"/>
            </w:tcMar>
            <w:tcW w:w="2948"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Per-case pass/fail logs and deterministic fixtures.</w:t>
            </w:r>
            <w:r>
              <w:rPr>
                <w:color w:val="auto"/>
                <w:sz w:val="18"/>
                <w:szCs w:val="18"/>
              </w:rPr>
            </w:r>
          </w:p>
        </w:tc>
      </w:tr>
      <w:tr>
        <w:trPr/>
        <w:tc>
          <w:tcPr>
            <w:shd w:val="clear" w:color="auto" w:fill="f3f7fa"/>
            <w:tcBorders/>
            <w:tcMar>
              <w:left w:w="96" w:type="dxa"/>
              <w:top w:w="100" w:type="dxa"/>
              <w:right w:w="90" w:type="dxa"/>
              <w:bottom w:w="90" w:type="dxa"/>
            </w:tcMar>
            <w:tcW w:w="1417"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Simulator</w:t>
            </w:r>
            <w:r>
              <w:rPr>
                <w:color w:val="auto"/>
                <w:sz w:val="18"/>
                <w:szCs w:val="18"/>
              </w:rPr>
            </w:r>
          </w:p>
        </w:tc>
        <w:tc>
          <w:tcPr>
            <w:shd w:val="clear" w:color="auto" w:fill="f3f7fa"/>
            <w:tcBorders/>
            <w:tcMar>
              <w:left w:w="96" w:type="dxa"/>
              <w:top w:w="100" w:type="dxa"/>
              <w:right w:w="90" w:type="dxa"/>
              <w:bottom w:w="90" w:type="dxa"/>
            </w:tcMar>
            <w:tcW w:w="4762"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Normal, rising, rapid rise, drain, noisy, dropout, invalid and sensor-fail sequences with fixed seeds.</w:t>
            </w:r>
            <w:r>
              <w:rPr>
                <w:color w:val="auto"/>
                <w:sz w:val="18"/>
                <w:szCs w:val="18"/>
              </w:rPr>
            </w:r>
          </w:p>
        </w:tc>
        <w:tc>
          <w:tcPr>
            <w:shd w:val="clear" w:color="auto" w:fill="f3f7fa"/>
            <w:tcBorders/>
            <w:tcMar>
              <w:left w:w="96" w:type="dxa"/>
              <w:top w:w="100" w:type="dxa"/>
              <w:right w:w="90" w:type="dxa"/>
              <w:bottom w:w="90" w:type="dxa"/>
            </w:tcMar>
            <w:tcW w:w="2948"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Scenario configuration, emitted sequence IDs and expected state transitions.</w:t>
            </w:r>
            <w:r>
              <w:rPr>
                <w:color w:val="auto"/>
                <w:sz w:val="18"/>
                <w:szCs w:val="18"/>
              </w:rPr>
            </w:r>
          </w:p>
        </w:tc>
      </w:tr>
      <w:tr>
        <w:trPr/>
        <w:tc>
          <w:tcPr>
            <w:tcBorders/>
            <w:tcMar>
              <w:left w:w="96" w:type="dxa"/>
              <w:top w:w="100" w:type="dxa"/>
              <w:right w:w="90" w:type="dxa"/>
              <w:bottom w:w="90" w:type="dxa"/>
            </w:tcMar>
            <w:tcW w:w="1417"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Integration</w:t>
            </w:r>
            <w:r>
              <w:rPr>
                <w:color w:val="auto"/>
                <w:sz w:val="18"/>
                <w:szCs w:val="18"/>
              </w:rPr>
            </w:r>
          </w:p>
        </w:tc>
        <w:tc>
          <w:tcPr>
            <w:tcBorders/>
            <w:tcMar>
              <w:left w:w="96" w:type="dxa"/>
              <w:top w:w="100" w:type="dxa"/>
              <w:right w:w="90" w:type="dxa"/>
              <w:bottom w:w="90" w:type="dxa"/>
            </w:tcMar>
            <w:tcW w:w="4762"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API + real PostgreSQL: migration, write/read, unique sequence, auth, event, status and offline.</w:t>
            </w:r>
            <w:r>
              <w:rPr>
                <w:color w:val="auto"/>
                <w:sz w:val="18"/>
                <w:szCs w:val="18"/>
              </w:rPr>
            </w:r>
          </w:p>
        </w:tc>
        <w:tc>
          <w:tcPr>
            <w:tcBorders/>
            <w:tcMar>
              <w:left w:w="96" w:type="dxa"/>
              <w:top w:w="100" w:type="dxa"/>
              <w:right w:w="90" w:type="dxa"/>
              <w:bottom w:w="90" w:type="dxa"/>
            </w:tcMar>
            <w:tcW w:w="2948"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Test commands, database snapshot and endpoint responses.</w:t>
            </w:r>
            <w:r>
              <w:rPr>
                <w:color w:val="auto"/>
                <w:sz w:val="18"/>
                <w:szCs w:val="18"/>
              </w:rPr>
            </w:r>
          </w:p>
        </w:tc>
      </w:tr>
      <w:tr>
        <w:trPr/>
        <w:tc>
          <w:tcPr>
            <w:shd w:val="clear" w:color="auto" w:fill="f3f7fa"/>
            <w:tcBorders/>
            <w:tcMar>
              <w:left w:w="96" w:type="dxa"/>
              <w:top w:w="100" w:type="dxa"/>
              <w:right w:w="90" w:type="dxa"/>
              <w:bottom w:w="90" w:type="dxa"/>
            </w:tcMar>
            <w:tcW w:w="1417"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End-to-end</w:t>
            </w:r>
            <w:r>
              <w:rPr>
                <w:color w:val="auto"/>
                <w:sz w:val="18"/>
                <w:szCs w:val="18"/>
              </w:rPr>
            </w:r>
          </w:p>
        </w:tc>
        <w:tc>
          <w:tcPr>
            <w:shd w:val="clear" w:color="auto" w:fill="f3f7fa"/>
            <w:tcBorders/>
            <w:tcMar>
              <w:left w:w="96" w:type="dxa"/>
              <w:top w:w="100" w:type="dxa"/>
              <w:right w:w="90" w:type="dxa"/>
              <w:bottom w:w="90" w:type="dxa"/>
            </w:tcMar>
            <w:tcW w:w="4762"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Device/simulator → API → DB → UI for NORMAL/WARNING/CRITICAL and reconnect states.</w:t>
            </w:r>
            <w:r>
              <w:rPr>
                <w:color w:val="auto"/>
                <w:sz w:val="18"/>
                <w:szCs w:val="18"/>
              </w:rPr>
            </w:r>
          </w:p>
        </w:tc>
        <w:tc>
          <w:tcPr>
            <w:shd w:val="clear" w:color="auto" w:fill="f3f7fa"/>
            <w:tcBorders/>
            <w:tcMar>
              <w:left w:w="96" w:type="dxa"/>
              <w:top w:w="100" w:type="dxa"/>
              <w:right w:w="90" w:type="dxa"/>
              <w:bottom w:w="90" w:type="dxa"/>
            </w:tcMar>
            <w:tcW w:w="2948"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Video/screenshots with matching sequence and time records.</w:t>
            </w:r>
            <w:r>
              <w:rPr>
                <w:color w:val="auto"/>
                <w:sz w:val="18"/>
                <w:szCs w:val="18"/>
              </w:rPr>
            </w:r>
          </w:p>
        </w:tc>
      </w:tr>
      <w:tr>
        <w:trPr/>
        <w:tc>
          <w:tcPr>
            <w:tcBorders/>
            <w:tcMar>
              <w:left w:w="96" w:type="dxa"/>
              <w:top w:w="100" w:type="dxa"/>
              <w:right w:w="90" w:type="dxa"/>
              <w:bottom w:w="90" w:type="dxa"/>
            </w:tcMar>
            <w:tcW w:w="1417"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Fault injection</w:t>
            </w:r>
            <w:r>
              <w:rPr>
                <w:color w:val="auto"/>
                <w:sz w:val="18"/>
                <w:szCs w:val="18"/>
              </w:rPr>
            </w:r>
          </w:p>
        </w:tc>
        <w:tc>
          <w:tcPr>
            <w:tcBorders/>
            <w:tcMar>
              <w:left w:w="96" w:type="dxa"/>
              <w:top w:w="100" w:type="dxa"/>
              <w:right w:w="90" w:type="dxa"/>
              <w:bottom w:w="90" w:type="dxa"/>
            </w:tcMar>
            <w:tcW w:w="4762"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Unplug network path for 2 min; retry/replay; sensor_ok=false; backend loss and UI retry.</w:t>
            </w:r>
            <w:r>
              <w:rPr>
                <w:color w:val="auto"/>
                <w:sz w:val="18"/>
                <w:szCs w:val="18"/>
              </w:rPr>
            </w:r>
          </w:p>
        </w:tc>
        <w:tc>
          <w:tcPr>
            <w:tcBorders/>
            <w:tcMar>
              <w:left w:w="96" w:type="dxa"/>
              <w:top w:w="100" w:type="dxa"/>
              <w:right w:w="90" w:type="dxa"/>
              <w:bottom w:w="90" w:type="dxa"/>
            </w:tcMar>
            <w:tcW w:w="2948"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Device/buffer logs; stored uniques; stale-state screenshots.</w:t>
            </w:r>
            <w:r>
              <w:rPr>
                <w:color w:val="auto"/>
                <w:sz w:val="18"/>
                <w:szCs w:val="18"/>
              </w:rPr>
            </w:r>
          </w:p>
        </w:tc>
      </w:tr>
      <w:tr>
        <w:trPr/>
        <w:tc>
          <w:tcPr>
            <w:shd w:val="clear" w:color="auto" w:fill="f3f7fa"/>
            <w:tcBorders/>
            <w:tcMar>
              <w:left w:w="96" w:type="dxa"/>
              <w:top w:w="100" w:type="dxa"/>
              <w:right w:w="90" w:type="dxa"/>
              <w:bottom w:w="90" w:type="dxa"/>
            </w:tcMar>
            <w:tcW w:w="1417"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Load smoke test</w:t>
            </w:r>
            <w:r>
              <w:rPr>
                <w:color w:val="auto"/>
                <w:sz w:val="18"/>
                <w:szCs w:val="18"/>
              </w:rPr>
            </w:r>
          </w:p>
        </w:tc>
        <w:tc>
          <w:tcPr>
            <w:shd w:val="clear" w:color="auto" w:fill="f3f7fa"/>
            <w:tcBorders/>
            <w:tcMar>
              <w:left w:w="96" w:type="dxa"/>
              <w:top w:w="100" w:type="dxa"/>
              <w:right w:w="90" w:type="dxa"/>
              <w:bottom w:w="90" w:type="dxa"/>
            </w:tcMar>
            <w:tcW w:w="4762"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A bounded rate above standard five-second cadence with measured HTTP/DB errors.</w:t>
            </w:r>
            <w:r>
              <w:rPr>
                <w:color w:val="auto"/>
                <w:sz w:val="18"/>
                <w:szCs w:val="18"/>
              </w:rPr>
            </w:r>
          </w:p>
        </w:tc>
        <w:tc>
          <w:tcPr>
            <w:shd w:val="clear" w:color="auto" w:fill="f3f7fa"/>
            <w:tcBorders/>
            <w:tcMar>
              <w:left w:w="96" w:type="dxa"/>
              <w:top w:w="100" w:type="dxa"/>
              <w:right w:w="90" w:type="dxa"/>
              <w:bottom w:w="90" w:type="dxa"/>
            </w:tcMar>
            <w:tcW w:w="2948"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Requests per second, error rate, resource use and duration.</w:t>
            </w:r>
            <w:r>
              <w:rPr>
                <w:color w:val="auto"/>
                <w:sz w:val="18"/>
                <w:szCs w:val="18"/>
              </w:rPr>
            </w:r>
          </w:p>
        </w:tc>
      </w:tr>
      <w:tr>
        <w:trPr/>
        <w:tc>
          <w:tcPr>
            <w:tcBorders/>
            <w:tcMar>
              <w:left w:w="96" w:type="dxa"/>
              <w:top w:w="100" w:type="dxa"/>
              <w:right w:w="90" w:type="dxa"/>
              <w:bottom w:w="90" w:type="dxa"/>
            </w:tcMar>
            <w:tcW w:w="1417"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Usability/accessibility</w:t>
            </w:r>
            <w:r>
              <w:rPr>
                <w:color w:val="auto"/>
                <w:sz w:val="18"/>
                <w:szCs w:val="18"/>
              </w:rPr>
            </w:r>
          </w:p>
        </w:tc>
        <w:tc>
          <w:tcPr>
            <w:tcBorders/>
            <w:tcMar>
              <w:left w:w="96" w:type="dxa"/>
              <w:top w:w="100" w:type="dxa"/>
              <w:right w:w="90" w:type="dxa"/>
              <w:bottom w:w="90" w:type="dxa"/>
            </w:tcMar>
            <w:tcW w:w="4762"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Identify warning and offline, find history gap, reject invalid threshold, keyboard traversal, contrast.</w:t>
            </w:r>
            <w:r>
              <w:rPr>
                <w:color w:val="auto"/>
                <w:sz w:val="18"/>
                <w:szCs w:val="18"/>
              </w:rPr>
            </w:r>
          </w:p>
        </w:tc>
        <w:tc>
          <w:tcPr>
            <w:tcBorders/>
            <w:tcMar>
              <w:left w:w="96" w:type="dxa"/>
              <w:top w:w="100" w:type="dxa"/>
              <w:right w:w="90" w:type="dxa"/>
              <w:bottom w:w="90" w:type="dxa"/>
            </w:tcMar>
            <w:tcW w:w="2948"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Task observations, error counts, viewport screenshots and WCAG checklist.</w:t>
            </w:r>
            <w:r>
              <w:rPr>
                <w:color w:val="auto"/>
                <w:sz w:val="18"/>
                <w:szCs w:val="18"/>
              </w:rPr>
            </w:r>
          </w:p>
        </w:tc>
      </w:tr>
    </w:tbl>
    <w:p>
      <w:pPr>
        <w:pBdr/>
        <w:spacing w:after="0"/>
        <w:ind/>
        <w:rPr>
          <w:color w:val="auto"/>
        </w:rPr>
      </w:pPr>
      <w:r>
        <w:rPr>
          <w:color w:val="auto"/>
        </w:rPr>
      </w:r>
      <w:r>
        <w:rPr>
          <w:color w:val="auto"/>
        </w:rPr>
      </w:r>
    </w:p>
    <w:p>
      <w:pPr>
        <w:pStyle w:val="718"/>
        <w:pBdr/>
        <w:spacing/>
        <w:ind/>
        <w:rPr>
          <w:color w:val="auto"/>
        </w:rPr>
      </w:pPr>
      <w:r>
        <w:rPr>
          <w:color w:val="auto"/>
        </w:rPr>
        <w:t xml:space="preserve">9.3 Baseline comparisons</w:t>
      </w:r>
      <w:r>
        <w:rPr>
          <w:color w:val="auto"/>
        </w:rPr>
      </w:r>
    </w:p>
    <w:p>
      <w:pPr>
        <w:pBdr/>
        <w:spacing/>
        <w:ind/>
        <w:rPr>
          <w:color w:val="auto"/>
        </w:rPr>
      </w:pPr>
      <w:r>
        <w:rPr>
          <w:color w:val="auto"/>
        </w:rPr>
        <w:t xml:space="preserve">Manual observation is used only as an illustrative baseline until an actual operator inspection interval is documented. For a simulated manual interval of 30 or 60 minute</w:t>
      </w:r>
      <w:r>
        <w:rPr>
          <w:color w:val="auto"/>
        </w:rPr>
        <w:t xml:space="preserve">s, the delay between a threshold crossing and the next visit can approach that interval. Such a synthetic comparison is not a measured operational benefit. For the algorithmic baseline, replay the identical rising sequences with trend estimation disabled a</w:t>
      </w:r>
      <w:r>
        <w:rPr>
          <w:color w:val="auto"/>
        </w:rPr>
        <w:t xml:space="preserve">nd with it enabled, holding the warning/critical rules constant. The comparison should report alert lead time, false confidence and forecast suppression; a trend model cannot count as an earlier threshold crossing unless it is explicitly labelled advisory.</w:t>
      </w:r>
      <w:r>
        <w:rPr>
          <w:color w:val="auto"/>
        </w:rPr>
      </w:r>
    </w:p>
    <w:p>
      <w:pPr>
        <w:pStyle w:val="718"/>
        <w:pBdr/>
        <w:spacing/>
        <w:ind/>
        <w:rPr>
          <w:color w:val="auto"/>
        </w:rPr>
      </w:pPr>
      <w:r>
        <w:rPr>
          <w:color w:val="auto"/>
        </w:rPr>
        <w:t xml:space="preserve">9.4 Reporting and falsification rules</w:t>
      </w:r>
      <w:r>
        <w:rPr>
          <w:color w:val="auto"/>
        </w:rPr>
      </w:r>
    </w:p>
    <w:p>
      <w:pPr>
        <w:pStyle w:val="750"/>
        <w:pBdr/>
        <w:spacing w:after="80"/>
        <w:ind/>
        <w:rPr>
          <w:color w:val="auto"/>
        </w:rPr>
      </w:pPr>
      <w:r>
        <w:rPr>
          <w:color w:val="auto"/>
        </w:rPr>
        <w:t xml:space="preserve">Fix vessel dimensions, sensor mounting geometry, environment and configured intervals before any physical test.</w:t>
      </w:r>
      <w:r>
        <w:rPr>
          <w:color w:val="auto"/>
        </w:rPr>
      </w:r>
    </w:p>
    <w:p>
      <w:pPr>
        <w:pStyle w:val="750"/>
        <w:pBdr/>
        <w:spacing w:after="80"/>
        <w:ind/>
        <w:rPr>
          <w:color w:val="auto"/>
        </w:rPr>
      </w:pPr>
      <w:r>
        <w:rPr>
          <w:color w:val="auto"/>
        </w:rPr>
        <w:t xml:space="preserve">Keep raw sensor readings alongside filtered results; report outliers and missing values instead of silently deleting them.</w:t>
      </w:r>
      <w:r>
        <w:rPr>
          <w:color w:val="auto"/>
        </w:rPr>
      </w:r>
    </w:p>
    <w:p>
      <w:pPr>
        <w:pStyle w:val="750"/>
        <w:pBdr/>
        <w:spacing w:after="80"/>
        <w:ind/>
        <w:rPr>
          <w:color w:val="auto"/>
        </w:rPr>
      </w:pPr>
      <w:r>
        <w:rPr>
          <w:color w:val="auto"/>
        </w:rPr>
        <w:t xml:space="preserve">Use unique sequence numbers in packet-delivery calculations so retries do not inflate successful delivery.</w:t>
      </w:r>
      <w:r>
        <w:rPr>
          <w:color w:val="auto"/>
        </w:rPr>
      </w:r>
    </w:p>
    <w:p>
      <w:pPr>
        <w:pStyle w:val="750"/>
        <w:pBdr/>
        <w:spacing w:after="80"/>
        <w:ind/>
        <w:rPr>
          <w:color w:val="auto"/>
        </w:rPr>
      </w:pPr>
      <w:r>
        <w:rPr>
          <w:color w:val="auto"/>
        </w:rPr>
        <w:t xml:space="preserve">Use a defensible end-to-end timing method; server received_at by itself is not one-way sensor-to-server delay.</w:t>
      </w:r>
      <w:r>
        <w:rPr>
          <w:color w:val="auto"/>
        </w:rPr>
      </w:r>
    </w:p>
    <w:p>
      <w:pPr>
        <w:pStyle w:val="750"/>
        <w:pBdr/>
        <w:spacing w:after="80"/>
        <w:ind/>
        <w:rPr>
          <w:color w:val="auto"/>
        </w:rPr>
      </w:pPr>
      <w:r>
        <w:rPr>
          <w:color w:val="auto"/>
        </w:rPr>
        <w:t xml:space="preserve">For each metric, record target, measured result, sample count, software version, pass/fail decision and deviations.</w:t>
      </w:r>
      <w:r>
        <w:rPr>
          <w:color w:val="auto"/>
        </w:rPr>
      </w:r>
    </w:p>
    <w:p>
      <w:pPr>
        <w:pStyle w:val="750"/>
        <w:pBdr/>
        <w:spacing w:after="80"/>
        <w:ind/>
        <w:rPr>
          <w:color w:val="auto"/>
        </w:rPr>
      </w:pPr>
      <w:r>
        <w:rPr>
          <w:color w:val="auto"/>
        </w:rPr>
        <w:t xml:space="preserve">When hardware is unavailable, report simulator integration only; do not substitute synthetic levels for physical sensor MAE.</w:t>
      </w:r>
      <w:r>
        <w:rPr>
          <w:color w:val="auto"/>
        </w:rPr>
      </w:r>
    </w:p>
    <w:p>
      <w:pPr>
        <w:pBdr/>
        <w:spacing/>
        <w:ind/>
        <w:rPr>
          <w:color w:val="auto"/>
        </w:rPr>
      </w:pPr>
      <w:r>
        <w:rPr>
          <w:color w:val="auto"/>
        </w:rPr>
        <w:br w:type="page" w:clear="all"/>
      </w:r>
      <w:r>
        <w:rPr>
          <w:color w:val="auto"/>
        </w:rPr>
      </w:r>
    </w:p>
    <w:p>
      <w:pPr>
        <w:pStyle w:val="717"/>
        <w:pBdr/>
        <w:spacing/>
        <w:ind/>
        <w:rPr>
          <w:color w:val="auto"/>
        </w:rPr>
      </w:pPr>
      <w:r>
        <w:rPr>
          <w:color w:val="auto"/>
        </w:rPr>
        <w:t xml:space="preserve">10. Project Management and Risks</w:t>
      </w:r>
      <w:r>
        <w:rPr>
          <w:color w:val="auto"/>
        </w:rPr>
      </w:r>
    </w:p>
    <w:p>
      <w:pPr>
        <w:pStyle w:val="718"/>
        <w:pBdr/>
        <w:spacing/>
        <w:ind/>
        <w:rPr>
          <w:color w:val="auto"/>
        </w:rPr>
      </w:pPr>
      <w:r>
        <w:rPr>
          <w:color w:val="auto"/>
        </w:rPr>
        <w:t xml:space="preserve">10.1 Responsibilities and repository conventions</w:t>
      </w:r>
      <w:r>
        <w:rPr>
          <w:color w:val="auto"/>
        </w:rPr>
      </w:r>
    </w:p>
    <w:p>
      <w:pPr>
        <w:pBdr/>
        <w:spacing/>
        <w:ind/>
        <w:rPr>
          <w:color w:val="auto"/>
        </w:rPr>
      </w:pPr>
      <w:r>
        <w:rPr>
          <w:color w:val="auto"/>
        </w:rPr>
        <w:t xml:space="preserve">The team allocation follows three principal subsystem owners: Amanzholov Alikhan (IoT, sensing, hardware specification and part of verification), Kenzhebek Bekarys (Go API, database schema, </w:t>
      </w:r>
      <w:r>
        <w:rPr>
          <w:color w:val="auto"/>
        </w:rPr>
        <w:t xml:space="preserve">state logic, architecture and integration) and Mukhidinov Nursultan (UX, frontend contract, system comparison and stakeholder materials). Shared literature, review and presentation activities are divided by topic but committed by identifiable contributors.</w:t>
      </w:r>
      <w:r>
        <w:rPr>
          <w:color w:val="auto"/>
        </w:rPr>
      </w:r>
    </w:p>
    <w:tbl>
      <w:tblPr>
        <w:tblW w:w="0" w:type="auto"/>
        <w:tblBorders/>
        <w:tblLook w:val="04A0" w:firstRow="1" w:lastRow="0" w:firstColumn="1" w:lastColumn="0" w:noHBand="0" w:noVBand="1"/>
      </w:tblPr>
      <w:tblGrid>
        <w:gridCol w:w="9270"/>
      </w:tblGrid>
      <w:tr>
        <w:trPr/>
        <w:tc>
          <w:tcPr>
            <w:shd w:val="clear" w:color="auto" w:fill="f2f5f7"/>
            <w:tcBorders/>
            <w:tcMar>
              <w:left w:w="140" w:type="dxa"/>
              <w:top w:w="160" w:type="dxa"/>
              <w:right w:w="130" w:type="dxa"/>
              <w:bottom w:w="130" w:type="dxa"/>
            </w:tcMar>
            <w:tcW w:w="9270" w:type="dxa"/>
            <w:textDirection w:val="lrTb"/>
            <w:noWrap w:val="false"/>
          </w:tcPr>
          <w:p>
            <w:pPr>
              <w:pStyle w:val="878"/>
              <w:pBdr/>
              <w:spacing w:after="0"/>
              <w:ind/>
              <w:rPr>
                <w:rFonts w:ascii="Consolas" w:hAnsi="Consolas"/>
                <w:color w:val="auto"/>
                <w:sz w:val="16"/>
                <w:szCs w:val="16"/>
              </w:rPr>
            </w:pPr>
            <w:r>
              <w:rPr>
                <w:rFonts w:ascii="Consolas" w:hAnsi="Consolas"/>
                <w:color w:val="auto"/>
                <w:sz w:val="16"/>
                <w:szCs w:val="16"/>
              </w:rPr>
              <w:t xml:space="preserve">smart-drainage-system/</w:t>
            </w:r>
            <w:r>
              <w:br/>
            </w:r>
            <w:r>
              <w:rPr>
                <w:rFonts w:ascii="Consolas" w:hAnsi="Consolas"/>
                <w:color w:val="auto"/>
                <w:sz w:val="16"/>
                <w:szCs w:val="16"/>
              </w:rPr>
              <w:t xml:space="preserve">├── README.md                 # project description and available build steps</w:t>
            </w:r>
            <w:r>
              <w:br/>
            </w:r>
            <w:r>
              <w:rPr>
                <w:rFonts w:ascii="Consolas" w:hAnsi="Consolas"/>
                <w:color w:val="auto"/>
                <w:sz w:val="16"/>
                <w:szCs w:val="16"/>
              </w:rPr>
              <w:t xml:space="preserve">├── .gitignore / .env.example # no real secrets in version control</w:t>
            </w:r>
            <w:r>
              <w:br/>
            </w:r>
            <w:r>
              <w:rPr>
                <w:rFonts w:ascii="Consolas" w:hAnsi="Consolas"/>
                <w:color w:val="auto"/>
                <w:sz w:val="16"/>
                <w:szCs w:val="16"/>
              </w:rPr>
              <w:t xml:space="preserve">├── docker-compose.yml        # documented API/database start (when runnable)</w:t>
            </w:r>
            <w:r>
              <w:br/>
            </w:r>
            <w:r>
              <w:rPr>
                <w:rFonts w:ascii="Consolas" w:hAnsi="Consolas"/>
                <w:color w:val="auto"/>
                <w:sz w:val="16"/>
                <w:szCs w:val="16"/>
              </w:rPr>
              <w:t xml:space="preserve">├── docs/                     # proposal, evidence, literature, ADRs, FR/NFR, tests</w:t>
            </w:r>
            <w:r>
              <w:br/>
            </w:r>
            <w:r>
              <w:rPr>
                <w:rFonts w:ascii="Consolas" w:hAnsi="Consolas"/>
                <w:color w:val="auto"/>
                <w:sz w:val="16"/>
                <w:szCs w:val="16"/>
              </w:rPr>
              <w:t xml:space="preserve">├── diagrams/                 # editable PlantUML and readable renders</w:t>
            </w:r>
            <w:r>
              <w:br/>
            </w:r>
            <w:r>
              <w:rPr>
                <w:rFonts w:ascii="Consolas" w:hAnsi="Consolas"/>
                <w:color w:val="auto"/>
                <w:sz w:val="16"/>
                <w:szCs w:val="16"/>
              </w:rPr>
              <w:t xml:space="preserve">├── iot/                      # simulator and ESP32 firmware specification</w:t>
            </w:r>
            <w:r>
              <w:br/>
            </w:r>
            <w:r>
              <w:rPr>
                <w:rFonts w:ascii="Consolas" w:hAnsi="Consolas"/>
                <w:color w:val="auto"/>
                <w:sz w:val="16"/>
                <w:szCs w:val="16"/>
              </w:rPr>
              <w:t xml:space="preserve">├── backend/                  # Go handlers, services, repository, migrations, tests</w:t>
            </w:r>
            <w:r>
              <w:br/>
            </w:r>
            <w:r>
              <w:rPr>
                <w:rFonts w:ascii="Consolas" w:hAnsi="Consolas"/>
                <w:color w:val="auto"/>
                <w:sz w:val="16"/>
                <w:szCs w:val="16"/>
              </w:rPr>
              <w:t xml:space="preserve">├── frontend/                 # React + TypeScript interface</w:t>
            </w:r>
            <w:r>
              <w:br/>
            </w:r>
            <w:r>
              <w:rPr>
                <w:rFonts w:ascii="Consolas" w:hAnsi="Consolas"/>
                <w:color w:val="auto"/>
                <w:sz w:val="16"/>
                <w:szCs w:val="16"/>
              </w:rPr>
              <w:t xml:space="preserve">├── prototype/                # mockups and UX evidence</w:t>
            </w:r>
            <w:r>
              <w:br/>
            </w:r>
            <w:r>
              <w:rPr>
                <w:rFonts w:ascii="Consolas" w:hAnsi="Consolas"/>
                <w:color w:val="auto"/>
                <w:sz w:val="16"/>
                <w:szCs w:val="16"/>
              </w:rPr>
              <w:t xml:space="preserve">└── .github/                  # pull-request and review templates</w:t>
            </w:r>
            <w:r>
              <w:rPr>
                <w:rFonts w:ascii="Consolas" w:hAnsi="Consolas"/>
                <w:color w:val="auto"/>
                <w:sz w:val="16"/>
                <w:szCs w:val="16"/>
              </w:rPr>
            </w:r>
          </w:p>
        </w:tc>
      </w:tr>
    </w:tbl>
    <w:p>
      <w:pPr>
        <w:pBdr/>
        <w:spacing w:after="40"/>
        <w:ind/>
        <w:rPr>
          <w:color w:val="auto"/>
        </w:rPr>
      </w:pPr>
      <w:r>
        <w:rPr>
          <w:color w:val="auto"/>
        </w:rPr>
      </w:r>
      <w:r>
        <w:rPr>
          <w:color w:val="auto"/>
        </w:rPr>
      </w:r>
    </w:p>
    <w:p>
      <w:pPr>
        <w:pBdr/>
        <w:spacing/>
        <w:ind/>
        <w:rPr>
          <w:color w:val="auto"/>
        </w:rPr>
      </w:pPr>
      <w:r>
        <w:rPr>
          <w:color w:val="auto"/>
        </w:rPr>
        <w:t xml:space="preserve">Branch names should contain an issue key, e.g. DIP-18-measurement-api; commits should explain the delivered change, e.g. “DIP-18: validate and persist measurements”. The main branch is reviewed, and each pull request requires a r</w:t>
      </w:r>
      <w:r>
        <w:rPr>
          <w:color w:val="auto"/>
        </w:rPr>
        <w:t xml:space="preserve">elated YouTrack task, a testing note and one team reviewer. The stage tag pre-defense-1 identifies a fixed submission state and must not be moved. These are workflow requirements; no live repository URL or review record was present in the uploaded package.</w:t>
      </w:r>
      <w:r>
        <w:rPr>
          <w:color w:val="auto"/>
        </w:rPr>
      </w:r>
    </w:p>
    <w:p>
      <w:pPr>
        <w:pStyle w:val="718"/>
        <w:pBdr/>
        <w:spacing/>
        <w:ind/>
        <w:rPr>
          <w:color w:val="auto"/>
        </w:rPr>
      </w:pPr>
      <w:r>
        <w:rPr>
          <w:color w:val="auto"/>
        </w:rPr>
        <w:t xml:space="preserve">10.2 DIP issue ownership and evidence scope</w:t>
      </w:r>
      <w:r>
        <w:rPr>
          <w:color w:val="auto"/>
        </w:rPr>
      </w:r>
    </w:p>
    <w:p>
      <w:pPr>
        <w:pBdr/>
        <w:spacing/>
        <w:ind/>
        <w:rPr>
          <w:color w:val="auto"/>
        </w:rPr>
      </w:pPr>
      <w:r>
        <w:rPr>
          <w:color w:val="auto"/>
        </w:rPr>
        <w:t xml:space="preserve">The project plan names DIP-</w:t>
      </w:r>
      <w:r>
        <w:rPr>
          <w:color w:val="auto"/>
        </w:rPr>
        <w:t xml:space="preserve">1 through DIP-22. To provide a complete thirty-item management map, DIP-23 through DIP-30 below are proposed follow-on work items, not confirmed existing records in YouTrack. Neither numbering nor assignment proves that an issue has been created or closed.</w:t>
      </w:r>
      <w:r>
        <w:rPr>
          <w:color w:val="auto"/>
        </w:rPr>
      </w:r>
    </w:p>
    <w:p>
      <w:pPr>
        <w:pStyle w:val="876"/>
        <w:keepNext w:val="true"/>
        <w:pBdr/>
        <w:spacing/>
        <w:ind/>
        <w:rPr>
          <w:b/>
          <w:bCs/>
          <w:color w:val="auto"/>
        </w:rPr>
      </w:pPr>
      <w:r>
        <w:rPr>
          <w:b/>
          <w:bCs/>
          <w:color w:val="auto"/>
        </w:rPr>
        <w:t xml:space="preserve">Table 10.1. DIP-1–DIP-30 mapping; only issue descriptions 1–22 are documented in the team plan.</w:t>
      </w:r>
      <w:r>
        <w:rPr>
          <w:b/>
          <w:bCs/>
          <w:color w:val="auto"/>
        </w:rPr>
      </w:r>
    </w:p>
    <w:tbl>
      <w:tblPr>
        <w:jc w:val="center"/>
        <w:tblW w:w="0" w:type="auto"/>
        <w:tblBorders>
          <w:top w:val="single" w:color="d5e0e8" w:sz="4" w:space="0"/>
          <w:left w:val="single" w:color="d5e0e8" w:sz="4" w:space="0"/>
          <w:bottom w:val="single" w:color="d5e0e8" w:sz="4" w:space="0"/>
          <w:right w:val="single" w:color="d5e0e8" w:sz="4" w:space="0"/>
          <w:insideH w:val="single" w:color="d5e0e8" w:sz="4" w:space="0"/>
          <w:insideV w:val="single" w:color="d5e0e8" w:sz="4" w:space="0"/>
        </w:tblBorders>
        <w:tblLayout w:type="fixed"/>
        <w:tblLook w:val="04A0" w:firstRow="1" w:lastRow="0" w:firstColumn="1" w:lastColumn="0" w:noHBand="0" w:noVBand="1"/>
      </w:tblPr>
      <w:tblGrid>
        <w:gridCol w:w="1020"/>
        <w:gridCol w:w="4734"/>
        <w:gridCol w:w="1956"/>
        <w:gridCol w:w="1417"/>
      </w:tblGrid>
      <w:tr>
        <w:trPr>
          <w:tblHeader/>
        </w:trPr>
        <w:tc>
          <w:tcPr>
            <w:tcBorders/>
            <w:tcMar>
              <w:left w:w="96" w:type="dxa"/>
              <w:top w:w="100" w:type="dxa"/>
              <w:right w:w="90" w:type="dxa"/>
              <w:bottom w:w="90" w:type="dxa"/>
            </w:tcMar>
            <w:tcW w:w="2317" w:type="dxa"/>
            <w:vAlign w:val="center"/>
            <w:textDirection w:val="lrTb"/>
            <w:noWrap w:val="false"/>
          </w:tcPr>
          <w:p>
            <w:pPr>
              <w:pStyle w:val="877"/>
              <w:pBdr/>
              <w:spacing w:after="20"/>
              <w:ind/>
              <w:rPr>
                <w:b/>
                <w:bCs/>
                <w:color w:val="auto"/>
                <w:sz w:val="17"/>
                <w:szCs w:val="17"/>
              </w:rPr>
            </w:pPr>
            <w:r>
              <w:rPr>
                <w:b/>
                <w:bCs/>
                <w:color w:val="auto"/>
                <w:sz w:val="17"/>
                <w:szCs w:val="17"/>
              </w:rPr>
              <w:t xml:space="preserve">Issue</w:t>
            </w:r>
            <w:r>
              <w:rPr>
                <w:b/>
                <w:bCs/>
                <w:color w:val="auto"/>
                <w:sz w:val="17"/>
                <w:szCs w:val="17"/>
              </w:rPr>
            </w:r>
          </w:p>
        </w:tc>
        <w:tc>
          <w:tcPr>
            <w:tcBorders/>
            <w:tcMar>
              <w:left w:w="96" w:type="dxa"/>
              <w:top w:w="100" w:type="dxa"/>
              <w:right w:w="90" w:type="dxa"/>
              <w:bottom w:w="90" w:type="dxa"/>
            </w:tcMar>
            <w:tcW w:w="2317" w:type="dxa"/>
            <w:vAlign w:val="center"/>
            <w:textDirection w:val="lrTb"/>
            <w:noWrap w:val="false"/>
          </w:tcPr>
          <w:p>
            <w:pPr>
              <w:pStyle w:val="877"/>
              <w:pBdr/>
              <w:spacing w:after="20"/>
              <w:ind/>
              <w:rPr>
                <w:b/>
                <w:bCs/>
                <w:color w:val="auto"/>
                <w:sz w:val="17"/>
                <w:szCs w:val="17"/>
              </w:rPr>
            </w:pPr>
            <w:r>
              <w:rPr>
                <w:b/>
                <w:bCs/>
                <w:color w:val="auto"/>
                <w:sz w:val="17"/>
                <w:szCs w:val="17"/>
              </w:rPr>
              <w:t xml:space="preserve">Work item</w:t>
            </w:r>
            <w:r>
              <w:rPr>
                <w:b/>
                <w:bCs/>
                <w:color w:val="auto"/>
                <w:sz w:val="17"/>
                <w:szCs w:val="17"/>
              </w:rPr>
            </w:r>
          </w:p>
        </w:tc>
        <w:tc>
          <w:tcPr>
            <w:tcBorders/>
            <w:tcMar>
              <w:left w:w="96" w:type="dxa"/>
              <w:top w:w="100" w:type="dxa"/>
              <w:right w:w="90" w:type="dxa"/>
              <w:bottom w:w="90" w:type="dxa"/>
            </w:tcMar>
            <w:tcW w:w="2317" w:type="dxa"/>
            <w:vAlign w:val="center"/>
            <w:textDirection w:val="lrTb"/>
            <w:noWrap w:val="false"/>
          </w:tcPr>
          <w:p>
            <w:pPr>
              <w:pStyle w:val="877"/>
              <w:pBdr/>
              <w:spacing w:after="20"/>
              <w:ind/>
              <w:rPr>
                <w:b/>
                <w:bCs/>
                <w:color w:val="auto"/>
                <w:sz w:val="17"/>
                <w:szCs w:val="17"/>
              </w:rPr>
            </w:pPr>
            <w:r>
              <w:rPr>
                <w:b/>
                <w:bCs/>
                <w:color w:val="auto"/>
                <w:sz w:val="17"/>
                <w:szCs w:val="17"/>
              </w:rPr>
              <w:t xml:space="preserve">Assigned owner</w:t>
            </w:r>
            <w:r>
              <w:rPr>
                <w:b/>
                <w:bCs/>
                <w:color w:val="auto"/>
                <w:sz w:val="17"/>
                <w:szCs w:val="17"/>
              </w:rPr>
            </w:r>
          </w:p>
        </w:tc>
        <w:tc>
          <w:tcPr>
            <w:tcBorders/>
            <w:tcMar>
              <w:left w:w="96" w:type="dxa"/>
              <w:top w:w="100" w:type="dxa"/>
              <w:right w:w="90" w:type="dxa"/>
              <w:bottom w:w="90" w:type="dxa"/>
            </w:tcMar>
            <w:tcW w:w="2317" w:type="dxa"/>
            <w:vAlign w:val="center"/>
            <w:textDirection w:val="lrTb"/>
            <w:noWrap w:val="false"/>
          </w:tcPr>
          <w:p>
            <w:pPr>
              <w:pStyle w:val="877"/>
              <w:pBdr/>
              <w:spacing w:after="20"/>
              <w:ind/>
              <w:rPr>
                <w:b/>
                <w:bCs/>
                <w:color w:val="auto"/>
                <w:sz w:val="17"/>
                <w:szCs w:val="17"/>
              </w:rPr>
            </w:pPr>
            <w:r>
              <w:rPr>
                <w:b/>
                <w:bCs/>
                <w:color w:val="auto"/>
                <w:sz w:val="17"/>
                <w:szCs w:val="17"/>
              </w:rPr>
              <w:t xml:space="preserve">Record standing</w:t>
            </w:r>
            <w:r>
              <w:rPr>
                <w:b/>
                <w:bCs/>
                <w:color w:val="auto"/>
                <w:sz w:val="17"/>
                <w:szCs w:val="17"/>
              </w:rPr>
            </w:r>
          </w:p>
        </w:tc>
      </w:tr>
      <w:tr>
        <w:trPr/>
        <w:tc>
          <w:tcPr>
            <w:tcBorders/>
            <w:tcMar>
              <w:left w:w="96" w:type="dxa"/>
              <w:top w:w="100" w:type="dxa"/>
              <w:right w:w="90" w:type="dxa"/>
              <w:bottom w:w="90" w:type="dxa"/>
            </w:tcMar>
            <w:tcW w:w="1020"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DIP-1</w:t>
            </w:r>
            <w:r>
              <w:rPr>
                <w:color w:val="auto"/>
                <w:sz w:val="17"/>
                <w:szCs w:val="17"/>
              </w:rPr>
            </w:r>
          </w:p>
        </w:tc>
        <w:tc>
          <w:tcPr>
            <w:tcBorders/>
            <w:tcMar>
              <w:left w:w="96" w:type="dxa"/>
              <w:top w:w="100" w:type="dxa"/>
              <w:right w:w="90" w:type="dxa"/>
              <w:bottom w:w="90" w:type="dxa"/>
            </w:tcMar>
            <w:tcW w:w="473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Initial repository, README and ignore rules</w:t>
            </w:r>
            <w:r>
              <w:rPr>
                <w:color w:val="auto"/>
                <w:sz w:val="17"/>
                <w:szCs w:val="17"/>
              </w:rPr>
            </w:r>
          </w:p>
        </w:tc>
        <w:tc>
          <w:tcPr>
            <w:tcBorders/>
            <w:tcMar>
              <w:left w:w="96" w:type="dxa"/>
              <w:top w:w="100" w:type="dxa"/>
              <w:right w:w="90" w:type="dxa"/>
              <w:bottom w:w="90" w:type="dxa"/>
            </w:tcMar>
            <w:tcW w:w="195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Alikhan</w:t>
            </w:r>
            <w:r>
              <w:rPr>
                <w:color w:val="auto"/>
                <w:sz w:val="17"/>
                <w:szCs w:val="17"/>
              </w:rPr>
            </w:r>
          </w:p>
        </w:tc>
        <w:tc>
          <w:tcPr>
            <w:tcBorders/>
            <w:tcMar>
              <w:left w:w="96" w:type="dxa"/>
              <w:top w:w="100" w:type="dxa"/>
              <w:right w:w="90" w:type="dxa"/>
              <w:bottom w:w="90" w:type="dxa"/>
            </w:tcMar>
            <w:tcW w:w="141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Plan-defined</w:t>
            </w:r>
            <w:r>
              <w:rPr>
                <w:color w:val="auto"/>
                <w:sz w:val="17"/>
                <w:szCs w:val="17"/>
              </w:rPr>
            </w:r>
          </w:p>
        </w:tc>
      </w:tr>
      <w:tr>
        <w:trPr/>
        <w:tc>
          <w:tcPr>
            <w:shd w:val="clear" w:color="auto" w:fill="f3f7fa"/>
            <w:tcBorders/>
            <w:tcMar>
              <w:left w:w="96" w:type="dxa"/>
              <w:top w:w="100" w:type="dxa"/>
              <w:right w:w="90" w:type="dxa"/>
              <w:bottom w:w="90" w:type="dxa"/>
            </w:tcMar>
            <w:tcW w:w="1020"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DIP-2</w:t>
            </w:r>
            <w:r>
              <w:rPr>
                <w:color w:val="auto"/>
                <w:sz w:val="17"/>
                <w:szCs w:val="17"/>
              </w:rPr>
            </w:r>
          </w:p>
        </w:tc>
        <w:tc>
          <w:tcPr>
            <w:shd w:val="clear" w:color="auto" w:fill="f3f7fa"/>
            <w:tcBorders/>
            <w:tcMar>
              <w:left w:w="96" w:type="dxa"/>
              <w:top w:w="100" w:type="dxa"/>
              <w:right w:w="90" w:type="dxa"/>
              <w:bottom w:w="90" w:type="dxa"/>
            </w:tcMar>
            <w:tcW w:w="473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Create YouTrack project and core tasks</w:t>
            </w:r>
            <w:r>
              <w:rPr>
                <w:color w:val="auto"/>
                <w:sz w:val="17"/>
                <w:szCs w:val="17"/>
              </w:rPr>
            </w:r>
          </w:p>
        </w:tc>
        <w:tc>
          <w:tcPr>
            <w:shd w:val="clear" w:color="auto" w:fill="f3f7fa"/>
            <w:tcBorders/>
            <w:tcMar>
              <w:left w:w="96" w:type="dxa"/>
              <w:top w:w="100" w:type="dxa"/>
              <w:right w:w="90" w:type="dxa"/>
              <w:bottom w:w="90" w:type="dxa"/>
            </w:tcMar>
            <w:tcW w:w="195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Bekarys</w:t>
            </w:r>
            <w:r>
              <w:rPr>
                <w:color w:val="auto"/>
                <w:sz w:val="17"/>
                <w:szCs w:val="17"/>
              </w:rPr>
            </w:r>
          </w:p>
        </w:tc>
        <w:tc>
          <w:tcPr>
            <w:shd w:val="clear" w:color="auto" w:fill="f3f7fa"/>
            <w:tcBorders/>
            <w:tcMar>
              <w:left w:w="96" w:type="dxa"/>
              <w:top w:w="100" w:type="dxa"/>
              <w:right w:w="90" w:type="dxa"/>
              <w:bottom w:w="90" w:type="dxa"/>
            </w:tcMar>
            <w:tcW w:w="141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Plan-defined</w:t>
            </w:r>
            <w:r>
              <w:rPr>
                <w:color w:val="auto"/>
                <w:sz w:val="17"/>
                <w:szCs w:val="17"/>
              </w:rPr>
            </w:r>
          </w:p>
        </w:tc>
      </w:tr>
      <w:tr>
        <w:trPr/>
        <w:tc>
          <w:tcPr>
            <w:tcBorders/>
            <w:tcMar>
              <w:left w:w="96" w:type="dxa"/>
              <w:top w:w="100" w:type="dxa"/>
              <w:right w:w="90" w:type="dxa"/>
              <w:bottom w:w="90" w:type="dxa"/>
            </w:tcMar>
            <w:tcW w:w="1020"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DIP-3</w:t>
            </w:r>
            <w:r>
              <w:rPr>
                <w:color w:val="auto"/>
                <w:sz w:val="17"/>
                <w:szCs w:val="17"/>
              </w:rPr>
            </w:r>
          </w:p>
        </w:tc>
        <w:tc>
          <w:tcPr>
            <w:tcBorders/>
            <w:tcMar>
              <w:left w:w="96" w:type="dxa"/>
              <w:top w:w="100" w:type="dxa"/>
              <w:right w:w="90" w:type="dxa"/>
              <w:bottom w:w="90" w:type="dxa"/>
            </w:tcMar>
            <w:tcW w:w="473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Proposal and scope document</w:t>
            </w:r>
            <w:r>
              <w:rPr>
                <w:color w:val="auto"/>
                <w:sz w:val="17"/>
                <w:szCs w:val="17"/>
              </w:rPr>
            </w:r>
          </w:p>
        </w:tc>
        <w:tc>
          <w:tcPr>
            <w:tcBorders/>
            <w:tcMar>
              <w:left w:w="96" w:type="dxa"/>
              <w:top w:w="100" w:type="dxa"/>
              <w:right w:w="90" w:type="dxa"/>
              <w:bottom w:w="90" w:type="dxa"/>
            </w:tcMar>
            <w:tcW w:w="195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Nursultan</w:t>
            </w:r>
            <w:r>
              <w:rPr>
                <w:color w:val="auto"/>
                <w:sz w:val="17"/>
                <w:szCs w:val="17"/>
              </w:rPr>
            </w:r>
          </w:p>
        </w:tc>
        <w:tc>
          <w:tcPr>
            <w:tcBorders/>
            <w:tcMar>
              <w:left w:w="96" w:type="dxa"/>
              <w:top w:w="100" w:type="dxa"/>
              <w:right w:w="90" w:type="dxa"/>
              <w:bottom w:w="90" w:type="dxa"/>
            </w:tcMar>
            <w:tcW w:w="141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Plan-defined</w:t>
            </w:r>
            <w:r>
              <w:rPr>
                <w:color w:val="auto"/>
                <w:sz w:val="17"/>
                <w:szCs w:val="17"/>
              </w:rPr>
            </w:r>
          </w:p>
        </w:tc>
      </w:tr>
      <w:tr>
        <w:trPr/>
        <w:tc>
          <w:tcPr>
            <w:shd w:val="clear" w:color="auto" w:fill="f3f7fa"/>
            <w:tcBorders/>
            <w:tcMar>
              <w:left w:w="96" w:type="dxa"/>
              <w:top w:w="100" w:type="dxa"/>
              <w:right w:w="90" w:type="dxa"/>
              <w:bottom w:w="90" w:type="dxa"/>
            </w:tcMar>
            <w:tcW w:w="1020"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DIP-4</w:t>
            </w:r>
            <w:r>
              <w:rPr>
                <w:color w:val="auto"/>
                <w:sz w:val="17"/>
                <w:szCs w:val="17"/>
              </w:rPr>
            </w:r>
          </w:p>
        </w:tc>
        <w:tc>
          <w:tcPr>
            <w:shd w:val="clear" w:color="auto" w:fill="f3f7fa"/>
            <w:tcBorders/>
            <w:tcMar>
              <w:left w:w="96" w:type="dxa"/>
              <w:top w:w="100" w:type="dxa"/>
              <w:right w:w="90" w:type="dxa"/>
              <w:bottom w:w="90" w:type="dxa"/>
            </w:tcMar>
            <w:tcW w:w="473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Coordinate 3–5 real interviews</w:t>
            </w:r>
            <w:r>
              <w:rPr>
                <w:color w:val="auto"/>
                <w:sz w:val="17"/>
                <w:szCs w:val="17"/>
              </w:rPr>
            </w:r>
          </w:p>
        </w:tc>
        <w:tc>
          <w:tcPr>
            <w:shd w:val="clear" w:color="auto" w:fill="f3f7fa"/>
            <w:tcBorders/>
            <w:tcMar>
              <w:left w:w="96" w:type="dxa"/>
              <w:top w:w="100" w:type="dxa"/>
              <w:right w:w="90" w:type="dxa"/>
              <w:bottom w:w="90" w:type="dxa"/>
            </w:tcMar>
            <w:tcW w:w="195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Nursultan + team</w:t>
            </w:r>
            <w:r>
              <w:rPr>
                <w:color w:val="auto"/>
                <w:sz w:val="17"/>
                <w:szCs w:val="17"/>
              </w:rPr>
            </w:r>
          </w:p>
        </w:tc>
        <w:tc>
          <w:tcPr>
            <w:shd w:val="clear" w:color="auto" w:fill="f3f7fa"/>
            <w:tcBorders/>
            <w:tcMar>
              <w:left w:w="96" w:type="dxa"/>
              <w:top w:w="100" w:type="dxa"/>
              <w:right w:w="90" w:type="dxa"/>
              <w:bottom w:w="90" w:type="dxa"/>
            </w:tcMar>
            <w:tcW w:w="141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Plan-defined</w:t>
            </w:r>
            <w:r>
              <w:rPr>
                <w:color w:val="auto"/>
                <w:sz w:val="17"/>
                <w:szCs w:val="17"/>
              </w:rPr>
            </w:r>
          </w:p>
        </w:tc>
      </w:tr>
      <w:tr>
        <w:trPr/>
        <w:tc>
          <w:tcPr>
            <w:tcBorders/>
            <w:tcMar>
              <w:left w:w="96" w:type="dxa"/>
              <w:top w:w="100" w:type="dxa"/>
              <w:right w:w="90" w:type="dxa"/>
              <w:bottom w:w="90" w:type="dxa"/>
            </w:tcMar>
            <w:tcW w:w="1020"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DIP-5</w:t>
            </w:r>
            <w:r>
              <w:rPr>
                <w:color w:val="auto"/>
                <w:sz w:val="17"/>
                <w:szCs w:val="17"/>
              </w:rPr>
            </w:r>
          </w:p>
        </w:tc>
        <w:tc>
          <w:tcPr>
            <w:tcBorders/>
            <w:tcMar>
              <w:left w:w="96" w:type="dxa"/>
              <w:top w:w="100" w:type="dxa"/>
              <w:right w:w="90" w:type="dxa"/>
              <w:bottom w:w="90" w:type="dxa"/>
            </w:tcMar>
            <w:tcW w:w="473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Scientific literature collection and analysis</w:t>
            </w:r>
            <w:r>
              <w:rPr>
                <w:color w:val="auto"/>
                <w:sz w:val="17"/>
                <w:szCs w:val="17"/>
              </w:rPr>
            </w:r>
          </w:p>
        </w:tc>
        <w:tc>
          <w:tcPr>
            <w:tcBorders/>
            <w:tcMar>
              <w:left w:w="96" w:type="dxa"/>
              <w:top w:w="100" w:type="dxa"/>
              <w:right w:w="90" w:type="dxa"/>
              <w:bottom w:w="90" w:type="dxa"/>
            </w:tcMar>
            <w:tcW w:w="195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Alikhan</w:t>
            </w:r>
            <w:r>
              <w:rPr>
                <w:color w:val="auto"/>
                <w:sz w:val="17"/>
                <w:szCs w:val="17"/>
              </w:rPr>
            </w:r>
          </w:p>
        </w:tc>
        <w:tc>
          <w:tcPr>
            <w:tcBorders/>
            <w:tcMar>
              <w:left w:w="96" w:type="dxa"/>
              <w:top w:w="100" w:type="dxa"/>
              <w:right w:w="90" w:type="dxa"/>
              <w:bottom w:w="90" w:type="dxa"/>
            </w:tcMar>
            <w:tcW w:w="141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Plan-defined</w:t>
            </w:r>
            <w:r>
              <w:rPr>
                <w:color w:val="auto"/>
                <w:sz w:val="17"/>
                <w:szCs w:val="17"/>
              </w:rPr>
            </w:r>
          </w:p>
        </w:tc>
      </w:tr>
      <w:tr>
        <w:trPr/>
        <w:tc>
          <w:tcPr>
            <w:shd w:val="clear" w:color="auto" w:fill="f3f7fa"/>
            <w:tcBorders/>
            <w:tcMar>
              <w:left w:w="96" w:type="dxa"/>
              <w:top w:w="100" w:type="dxa"/>
              <w:right w:w="90" w:type="dxa"/>
              <w:bottom w:w="90" w:type="dxa"/>
            </w:tcMar>
            <w:tcW w:w="1020"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DIP-6</w:t>
            </w:r>
            <w:r>
              <w:rPr>
                <w:color w:val="auto"/>
                <w:sz w:val="17"/>
                <w:szCs w:val="17"/>
              </w:rPr>
            </w:r>
          </w:p>
        </w:tc>
        <w:tc>
          <w:tcPr>
            <w:shd w:val="clear" w:color="auto" w:fill="f3f7fa"/>
            <w:tcBorders/>
            <w:tcMar>
              <w:left w:w="96" w:type="dxa"/>
              <w:top w:w="100" w:type="dxa"/>
              <w:right w:w="90" w:type="dxa"/>
              <w:bottom w:w="90" w:type="dxa"/>
            </w:tcMar>
            <w:tcW w:w="473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Existing-platform comparison</w:t>
            </w:r>
            <w:r>
              <w:rPr>
                <w:color w:val="auto"/>
                <w:sz w:val="17"/>
                <w:szCs w:val="17"/>
              </w:rPr>
            </w:r>
          </w:p>
        </w:tc>
        <w:tc>
          <w:tcPr>
            <w:shd w:val="clear" w:color="auto" w:fill="f3f7fa"/>
            <w:tcBorders/>
            <w:tcMar>
              <w:left w:w="96" w:type="dxa"/>
              <w:top w:w="100" w:type="dxa"/>
              <w:right w:w="90" w:type="dxa"/>
              <w:bottom w:w="90" w:type="dxa"/>
            </w:tcMar>
            <w:tcW w:w="195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Nursultan</w:t>
            </w:r>
            <w:r>
              <w:rPr>
                <w:color w:val="auto"/>
                <w:sz w:val="17"/>
                <w:szCs w:val="17"/>
              </w:rPr>
            </w:r>
          </w:p>
        </w:tc>
        <w:tc>
          <w:tcPr>
            <w:shd w:val="clear" w:color="auto" w:fill="f3f7fa"/>
            <w:tcBorders/>
            <w:tcMar>
              <w:left w:w="96" w:type="dxa"/>
              <w:top w:w="100" w:type="dxa"/>
              <w:right w:w="90" w:type="dxa"/>
              <w:bottom w:w="90" w:type="dxa"/>
            </w:tcMar>
            <w:tcW w:w="141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Plan-defined</w:t>
            </w:r>
            <w:r>
              <w:rPr>
                <w:color w:val="auto"/>
                <w:sz w:val="17"/>
                <w:szCs w:val="17"/>
              </w:rPr>
            </w:r>
          </w:p>
        </w:tc>
      </w:tr>
      <w:tr>
        <w:trPr/>
        <w:tc>
          <w:tcPr>
            <w:tcBorders/>
            <w:tcMar>
              <w:left w:w="96" w:type="dxa"/>
              <w:top w:w="100" w:type="dxa"/>
              <w:right w:w="90" w:type="dxa"/>
              <w:bottom w:w="90" w:type="dxa"/>
            </w:tcMar>
            <w:tcW w:w="1020"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DIP-7</w:t>
            </w:r>
            <w:r>
              <w:rPr>
                <w:color w:val="auto"/>
                <w:sz w:val="17"/>
                <w:szCs w:val="17"/>
              </w:rPr>
            </w:r>
          </w:p>
        </w:tc>
        <w:tc>
          <w:tcPr>
            <w:tcBorders/>
            <w:tcMar>
              <w:left w:w="96" w:type="dxa"/>
              <w:top w:w="100" w:type="dxa"/>
              <w:right w:w="90" w:type="dxa"/>
              <w:bottom w:w="90" w:type="dxa"/>
            </w:tcMar>
            <w:tcW w:w="473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Technology and ADR comparison</w:t>
            </w:r>
            <w:r>
              <w:rPr>
                <w:color w:val="auto"/>
                <w:sz w:val="17"/>
                <w:szCs w:val="17"/>
              </w:rPr>
            </w:r>
          </w:p>
        </w:tc>
        <w:tc>
          <w:tcPr>
            <w:tcBorders/>
            <w:tcMar>
              <w:left w:w="96" w:type="dxa"/>
              <w:top w:w="100" w:type="dxa"/>
              <w:right w:w="90" w:type="dxa"/>
              <w:bottom w:w="90" w:type="dxa"/>
            </w:tcMar>
            <w:tcW w:w="195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Bekarys</w:t>
            </w:r>
            <w:r>
              <w:rPr>
                <w:color w:val="auto"/>
                <w:sz w:val="17"/>
                <w:szCs w:val="17"/>
              </w:rPr>
            </w:r>
          </w:p>
        </w:tc>
        <w:tc>
          <w:tcPr>
            <w:tcBorders/>
            <w:tcMar>
              <w:left w:w="96" w:type="dxa"/>
              <w:top w:w="100" w:type="dxa"/>
              <w:right w:w="90" w:type="dxa"/>
              <w:bottom w:w="90" w:type="dxa"/>
            </w:tcMar>
            <w:tcW w:w="141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Plan-defined</w:t>
            </w:r>
            <w:r>
              <w:rPr>
                <w:color w:val="auto"/>
                <w:sz w:val="17"/>
                <w:szCs w:val="17"/>
              </w:rPr>
            </w:r>
          </w:p>
        </w:tc>
      </w:tr>
      <w:tr>
        <w:trPr/>
        <w:tc>
          <w:tcPr>
            <w:shd w:val="clear" w:color="auto" w:fill="f3f7fa"/>
            <w:tcBorders/>
            <w:tcMar>
              <w:left w:w="96" w:type="dxa"/>
              <w:top w:w="100" w:type="dxa"/>
              <w:right w:w="90" w:type="dxa"/>
              <w:bottom w:w="90" w:type="dxa"/>
            </w:tcMar>
            <w:tcW w:w="1020"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DIP-8</w:t>
            </w:r>
            <w:r>
              <w:rPr>
                <w:color w:val="auto"/>
                <w:sz w:val="17"/>
                <w:szCs w:val="17"/>
              </w:rPr>
            </w:r>
          </w:p>
        </w:tc>
        <w:tc>
          <w:tcPr>
            <w:shd w:val="clear" w:color="auto" w:fill="f3f7fa"/>
            <w:tcBorders/>
            <w:tcMar>
              <w:left w:w="96" w:type="dxa"/>
              <w:top w:w="100" w:type="dxa"/>
              <w:right w:w="90" w:type="dxa"/>
              <w:bottom w:w="90" w:type="dxa"/>
            </w:tcMar>
            <w:tcW w:w="473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Consolidated FR/NFR specification</w:t>
            </w:r>
            <w:r>
              <w:rPr>
                <w:color w:val="auto"/>
                <w:sz w:val="17"/>
                <w:szCs w:val="17"/>
              </w:rPr>
            </w:r>
          </w:p>
        </w:tc>
        <w:tc>
          <w:tcPr>
            <w:shd w:val="clear" w:color="auto" w:fill="f3f7fa"/>
            <w:tcBorders/>
            <w:tcMar>
              <w:left w:w="96" w:type="dxa"/>
              <w:top w:w="100" w:type="dxa"/>
              <w:right w:w="90" w:type="dxa"/>
              <w:bottom w:w="90" w:type="dxa"/>
            </w:tcMar>
            <w:tcW w:w="195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Bekarys</w:t>
            </w:r>
            <w:r>
              <w:rPr>
                <w:color w:val="auto"/>
                <w:sz w:val="17"/>
                <w:szCs w:val="17"/>
              </w:rPr>
            </w:r>
          </w:p>
        </w:tc>
        <w:tc>
          <w:tcPr>
            <w:shd w:val="clear" w:color="auto" w:fill="f3f7fa"/>
            <w:tcBorders/>
            <w:tcMar>
              <w:left w:w="96" w:type="dxa"/>
              <w:top w:w="100" w:type="dxa"/>
              <w:right w:w="90" w:type="dxa"/>
              <w:bottom w:w="90" w:type="dxa"/>
            </w:tcMar>
            <w:tcW w:w="141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Plan-defined</w:t>
            </w:r>
            <w:r>
              <w:rPr>
                <w:color w:val="auto"/>
                <w:sz w:val="17"/>
                <w:szCs w:val="17"/>
              </w:rPr>
            </w:r>
          </w:p>
        </w:tc>
      </w:tr>
      <w:tr>
        <w:trPr/>
        <w:tc>
          <w:tcPr>
            <w:tcBorders/>
            <w:tcMar>
              <w:left w:w="96" w:type="dxa"/>
              <w:top w:w="100" w:type="dxa"/>
              <w:right w:w="90" w:type="dxa"/>
              <w:bottom w:w="90" w:type="dxa"/>
            </w:tcMar>
            <w:tcW w:w="1020"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DIP-9</w:t>
            </w:r>
            <w:r>
              <w:rPr>
                <w:color w:val="auto"/>
                <w:sz w:val="17"/>
                <w:szCs w:val="17"/>
              </w:rPr>
            </w:r>
          </w:p>
        </w:tc>
        <w:tc>
          <w:tcPr>
            <w:tcBorders/>
            <w:tcMar>
              <w:left w:w="96" w:type="dxa"/>
              <w:top w:w="100" w:type="dxa"/>
              <w:right w:w="90" w:type="dxa"/>
              <w:bottom w:w="90" w:type="dxa"/>
            </w:tcMar>
            <w:tcW w:w="473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System context diagram</w:t>
            </w:r>
            <w:r>
              <w:rPr>
                <w:color w:val="auto"/>
                <w:sz w:val="17"/>
                <w:szCs w:val="17"/>
              </w:rPr>
            </w:r>
          </w:p>
        </w:tc>
        <w:tc>
          <w:tcPr>
            <w:tcBorders/>
            <w:tcMar>
              <w:left w:w="96" w:type="dxa"/>
              <w:top w:w="100" w:type="dxa"/>
              <w:right w:w="90" w:type="dxa"/>
              <w:bottom w:w="90" w:type="dxa"/>
            </w:tcMar>
            <w:tcW w:w="195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Alikhan</w:t>
            </w:r>
            <w:r>
              <w:rPr>
                <w:color w:val="auto"/>
                <w:sz w:val="17"/>
                <w:szCs w:val="17"/>
              </w:rPr>
            </w:r>
          </w:p>
        </w:tc>
        <w:tc>
          <w:tcPr>
            <w:tcBorders/>
            <w:tcMar>
              <w:left w:w="96" w:type="dxa"/>
              <w:top w:w="100" w:type="dxa"/>
              <w:right w:w="90" w:type="dxa"/>
              <w:bottom w:w="90" w:type="dxa"/>
            </w:tcMar>
            <w:tcW w:w="141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Plan-defined</w:t>
            </w:r>
            <w:r>
              <w:rPr>
                <w:color w:val="auto"/>
                <w:sz w:val="17"/>
                <w:szCs w:val="17"/>
              </w:rPr>
            </w:r>
          </w:p>
        </w:tc>
      </w:tr>
      <w:tr>
        <w:trPr/>
        <w:tc>
          <w:tcPr>
            <w:shd w:val="clear" w:color="auto" w:fill="f3f7fa"/>
            <w:tcBorders/>
            <w:tcMar>
              <w:left w:w="96" w:type="dxa"/>
              <w:top w:w="100" w:type="dxa"/>
              <w:right w:w="90" w:type="dxa"/>
              <w:bottom w:w="90" w:type="dxa"/>
            </w:tcMar>
            <w:tcW w:w="1020"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DIP-10</w:t>
            </w:r>
            <w:r>
              <w:rPr>
                <w:color w:val="auto"/>
                <w:sz w:val="17"/>
                <w:szCs w:val="17"/>
              </w:rPr>
            </w:r>
          </w:p>
        </w:tc>
        <w:tc>
          <w:tcPr>
            <w:shd w:val="clear" w:color="auto" w:fill="f3f7fa"/>
            <w:tcBorders/>
            <w:tcMar>
              <w:left w:w="96" w:type="dxa"/>
              <w:top w:w="100" w:type="dxa"/>
              <w:right w:w="90" w:type="dxa"/>
              <w:bottom w:w="90" w:type="dxa"/>
            </w:tcMar>
            <w:tcW w:w="473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Use case diagram</w:t>
            </w:r>
            <w:r>
              <w:rPr>
                <w:color w:val="auto"/>
                <w:sz w:val="17"/>
                <w:szCs w:val="17"/>
              </w:rPr>
            </w:r>
          </w:p>
        </w:tc>
        <w:tc>
          <w:tcPr>
            <w:shd w:val="clear" w:color="auto" w:fill="f3f7fa"/>
            <w:tcBorders/>
            <w:tcMar>
              <w:left w:w="96" w:type="dxa"/>
              <w:top w:w="100" w:type="dxa"/>
              <w:right w:w="90" w:type="dxa"/>
              <w:bottom w:w="90" w:type="dxa"/>
            </w:tcMar>
            <w:tcW w:w="195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Nursultan</w:t>
            </w:r>
            <w:r>
              <w:rPr>
                <w:color w:val="auto"/>
                <w:sz w:val="17"/>
                <w:szCs w:val="17"/>
              </w:rPr>
            </w:r>
          </w:p>
        </w:tc>
        <w:tc>
          <w:tcPr>
            <w:shd w:val="clear" w:color="auto" w:fill="f3f7fa"/>
            <w:tcBorders/>
            <w:tcMar>
              <w:left w:w="96" w:type="dxa"/>
              <w:top w:w="100" w:type="dxa"/>
              <w:right w:w="90" w:type="dxa"/>
              <w:bottom w:w="90" w:type="dxa"/>
            </w:tcMar>
            <w:tcW w:w="141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Plan-defined</w:t>
            </w:r>
            <w:r>
              <w:rPr>
                <w:color w:val="auto"/>
                <w:sz w:val="17"/>
                <w:szCs w:val="17"/>
              </w:rPr>
            </w:r>
          </w:p>
        </w:tc>
      </w:tr>
      <w:tr>
        <w:trPr/>
        <w:tc>
          <w:tcPr>
            <w:tcBorders/>
            <w:tcMar>
              <w:left w:w="96" w:type="dxa"/>
              <w:top w:w="100" w:type="dxa"/>
              <w:right w:w="90" w:type="dxa"/>
              <w:bottom w:w="90" w:type="dxa"/>
            </w:tcMar>
            <w:tcW w:w="1020"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DIP-11</w:t>
            </w:r>
            <w:r>
              <w:rPr>
                <w:color w:val="auto"/>
                <w:sz w:val="17"/>
                <w:szCs w:val="17"/>
              </w:rPr>
            </w:r>
          </w:p>
        </w:tc>
        <w:tc>
          <w:tcPr>
            <w:tcBorders/>
            <w:tcMar>
              <w:left w:w="96" w:type="dxa"/>
              <w:top w:w="100" w:type="dxa"/>
              <w:right w:w="90" w:type="dxa"/>
              <w:bottom w:w="90" w:type="dxa"/>
            </w:tcMar>
            <w:tcW w:w="473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Component diagram</w:t>
            </w:r>
            <w:r>
              <w:rPr>
                <w:color w:val="auto"/>
                <w:sz w:val="17"/>
                <w:szCs w:val="17"/>
              </w:rPr>
            </w:r>
          </w:p>
        </w:tc>
        <w:tc>
          <w:tcPr>
            <w:tcBorders/>
            <w:tcMar>
              <w:left w:w="96" w:type="dxa"/>
              <w:top w:w="100" w:type="dxa"/>
              <w:right w:w="90" w:type="dxa"/>
              <w:bottom w:w="90" w:type="dxa"/>
            </w:tcMar>
            <w:tcW w:w="195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Bekarys</w:t>
            </w:r>
            <w:r>
              <w:rPr>
                <w:color w:val="auto"/>
                <w:sz w:val="17"/>
                <w:szCs w:val="17"/>
              </w:rPr>
            </w:r>
          </w:p>
        </w:tc>
        <w:tc>
          <w:tcPr>
            <w:tcBorders/>
            <w:tcMar>
              <w:left w:w="96" w:type="dxa"/>
              <w:top w:w="100" w:type="dxa"/>
              <w:right w:w="90" w:type="dxa"/>
              <w:bottom w:w="90" w:type="dxa"/>
            </w:tcMar>
            <w:tcW w:w="141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Plan-defined</w:t>
            </w:r>
            <w:r>
              <w:rPr>
                <w:color w:val="auto"/>
                <w:sz w:val="17"/>
                <w:szCs w:val="17"/>
              </w:rPr>
            </w:r>
          </w:p>
        </w:tc>
      </w:tr>
      <w:tr>
        <w:trPr/>
        <w:tc>
          <w:tcPr>
            <w:shd w:val="clear" w:color="auto" w:fill="f3f7fa"/>
            <w:tcBorders/>
            <w:tcMar>
              <w:left w:w="96" w:type="dxa"/>
              <w:top w:w="100" w:type="dxa"/>
              <w:right w:w="90" w:type="dxa"/>
              <w:bottom w:w="90" w:type="dxa"/>
            </w:tcMar>
            <w:tcW w:w="1020"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DIP-12</w:t>
            </w:r>
            <w:r>
              <w:rPr>
                <w:color w:val="auto"/>
                <w:sz w:val="17"/>
                <w:szCs w:val="17"/>
              </w:rPr>
            </w:r>
          </w:p>
        </w:tc>
        <w:tc>
          <w:tcPr>
            <w:shd w:val="clear" w:color="auto" w:fill="f3f7fa"/>
            <w:tcBorders/>
            <w:tcMar>
              <w:left w:w="96" w:type="dxa"/>
              <w:top w:w="100" w:type="dxa"/>
              <w:right w:w="90" w:type="dxa"/>
              <w:bottom w:w="90" w:type="dxa"/>
            </w:tcMar>
            <w:tcW w:w="473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Five UX mockups</w:t>
            </w:r>
            <w:r>
              <w:rPr>
                <w:color w:val="auto"/>
                <w:sz w:val="17"/>
                <w:szCs w:val="17"/>
              </w:rPr>
            </w:r>
          </w:p>
        </w:tc>
        <w:tc>
          <w:tcPr>
            <w:shd w:val="clear" w:color="auto" w:fill="f3f7fa"/>
            <w:tcBorders/>
            <w:tcMar>
              <w:left w:w="96" w:type="dxa"/>
              <w:top w:w="100" w:type="dxa"/>
              <w:right w:w="90" w:type="dxa"/>
              <w:bottom w:w="90" w:type="dxa"/>
            </w:tcMar>
            <w:tcW w:w="195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Nursultan</w:t>
            </w:r>
            <w:r>
              <w:rPr>
                <w:color w:val="auto"/>
                <w:sz w:val="17"/>
                <w:szCs w:val="17"/>
              </w:rPr>
            </w:r>
          </w:p>
        </w:tc>
        <w:tc>
          <w:tcPr>
            <w:shd w:val="clear" w:color="auto" w:fill="f3f7fa"/>
            <w:tcBorders/>
            <w:tcMar>
              <w:left w:w="96" w:type="dxa"/>
              <w:top w:w="100" w:type="dxa"/>
              <w:right w:w="90" w:type="dxa"/>
              <w:bottom w:w="90" w:type="dxa"/>
            </w:tcMar>
            <w:tcW w:w="141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Plan-defined</w:t>
            </w:r>
            <w:r>
              <w:rPr>
                <w:color w:val="auto"/>
                <w:sz w:val="17"/>
                <w:szCs w:val="17"/>
              </w:rPr>
            </w:r>
          </w:p>
        </w:tc>
      </w:tr>
      <w:tr>
        <w:trPr/>
        <w:tc>
          <w:tcPr>
            <w:tcBorders/>
            <w:tcMar>
              <w:left w:w="96" w:type="dxa"/>
              <w:top w:w="100" w:type="dxa"/>
              <w:right w:w="90" w:type="dxa"/>
              <w:bottom w:w="90" w:type="dxa"/>
            </w:tcMar>
            <w:tcW w:w="1020"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DIP-13</w:t>
            </w:r>
            <w:r>
              <w:rPr>
                <w:color w:val="auto"/>
                <w:sz w:val="17"/>
                <w:szCs w:val="17"/>
              </w:rPr>
            </w:r>
          </w:p>
        </w:tc>
        <w:tc>
          <w:tcPr>
            <w:tcBorders/>
            <w:tcMar>
              <w:left w:w="96" w:type="dxa"/>
              <w:top w:w="100" w:type="dxa"/>
              <w:right w:w="90" w:type="dxa"/>
              <w:bottom w:w="90" w:type="dxa"/>
            </w:tcMar>
            <w:tcW w:w="473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Verification procedure and metrics</w:t>
            </w:r>
            <w:r>
              <w:rPr>
                <w:color w:val="auto"/>
                <w:sz w:val="17"/>
                <w:szCs w:val="17"/>
              </w:rPr>
            </w:r>
          </w:p>
        </w:tc>
        <w:tc>
          <w:tcPr>
            <w:tcBorders/>
            <w:tcMar>
              <w:left w:w="96" w:type="dxa"/>
              <w:top w:w="100" w:type="dxa"/>
              <w:right w:w="90" w:type="dxa"/>
              <w:bottom w:w="90" w:type="dxa"/>
            </w:tcMar>
            <w:tcW w:w="195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Alikhan</w:t>
            </w:r>
            <w:r>
              <w:rPr>
                <w:color w:val="auto"/>
                <w:sz w:val="17"/>
                <w:szCs w:val="17"/>
              </w:rPr>
            </w:r>
          </w:p>
        </w:tc>
        <w:tc>
          <w:tcPr>
            <w:tcBorders/>
            <w:tcMar>
              <w:left w:w="96" w:type="dxa"/>
              <w:top w:w="100" w:type="dxa"/>
              <w:right w:w="90" w:type="dxa"/>
              <w:bottom w:w="90" w:type="dxa"/>
            </w:tcMar>
            <w:tcW w:w="141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Plan-defined</w:t>
            </w:r>
            <w:r>
              <w:rPr>
                <w:color w:val="auto"/>
                <w:sz w:val="17"/>
                <w:szCs w:val="17"/>
              </w:rPr>
            </w:r>
          </w:p>
        </w:tc>
      </w:tr>
      <w:tr>
        <w:trPr/>
        <w:tc>
          <w:tcPr>
            <w:shd w:val="clear" w:color="auto" w:fill="f3f7fa"/>
            <w:tcBorders/>
            <w:tcMar>
              <w:left w:w="96" w:type="dxa"/>
              <w:top w:w="100" w:type="dxa"/>
              <w:right w:w="90" w:type="dxa"/>
              <w:bottom w:w="90" w:type="dxa"/>
            </w:tcMar>
            <w:tcW w:w="1020"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DIP-14</w:t>
            </w:r>
            <w:r>
              <w:rPr>
                <w:color w:val="auto"/>
                <w:sz w:val="17"/>
                <w:szCs w:val="17"/>
              </w:rPr>
            </w:r>
          </w:p>
        </w:tc>
        <w:tc>
          <w:tcPr>
            <w:shd w:val="clear" w:color="auto" w:fill="f3f7fa"/>
            <w:tcBorders/>
            <w:tcMar>
              <w:left w:w="96" w:type="dxa"/>
              <w:top w:w="100" w:type="dxa"/>
              <w:right w:w="90" w:type="dxa"/>
              <w:bottom w:w="90" w:type="dxa"/>
            </w:tcMar>
            <w:tcW w:w="473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Risk and milestone register</w:t>
            </w:r>
            <w:r>
              <w:rPr>
                <w:color w:val="auto"/>
                <w:sz w:val="17"/>
                <w:szCs w:val="17"/>
              </w:rPr>
            </w:r>
          </w:p>
        </w:tc>
        <w:tc>
          <w:tcPr>
            <w:shd w:val="clear" w:color="auto" w:fill="f3f7fa"/>
            <w:tcBorders/>
            <w:tcMar>
              <w:left w:w="96" w:type="dxa"/>
              <w:top w:w="100" w:type="dxa"/>
              <w:right w:w="90" w:type="dxa"/>
              <w:bottom w:w="90" w:type="dxa"/>
            </w:tcMar>
            <w:tcW w:w="195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Alikhan</w:t>
            </w:r>
            <w:r>
              <w:rPr>
                <w:color w:val="auto"/>
                <w:sz w:val="17"/>
                <w:szCs w:val="17"/>
              </w:rPr>
            </w:r>
          </w:p>
        </w:tc>
        <w:tc>
          <w:tcPr>
            <w:shd w:val="clear" w:color="auto" w:fill="f3f7fa"/>
            <w:tcBorders/>
            <w:tcMar>
              <w:left w:w="96" w:type="dxa"/>
              <w:top w:w="100" w:type="dxa"/>
              <w:right w:w="90" w:type="dxa"/>
              <w:bottom w:w="90" w:type="dxa"/>
            </w:tcMar>
            <w:tcW w:w="141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Plan-defined</w:t>
            </w:r>
            <w:r>
              <w:rPr>
                <w:color w:val="auto"/>
                <w:sz w:val="17"/>
                <w:szCs w:val="17"/>
              </w:rPr>
            </w:r>
          </w:p>
        </w:tc>
      </w:tr>
      <w:tr>
        <w:trPr/>
        <w:tc>
          <w:tcPr>
            <w:tcBorders/>
            <w:tcMar>
              <w:left w:w="96" w:type="dxa"/>
              <w:top w:w="100" w:type="dxa"/>
              <w:right w:w="90" w:type="dxa"/>
              <w:bottom w:w="90" w:type="dxa"/>
            </w:tcMar>
            <w:tcW w:w="1020"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DIP-15</w:t>
            </w:r>
            <w:r>
              <w:rPr>
                <w:color w:val="auto"/>
                <w:sz w:val="17"/>
                <w:szCs w:val="17"/>
              </w:rPr>
            </w:r>
          </w:p>
        </w:tc>
        <w:tc>
          <w:tcPr>
            <w:tcBorders/>
            <w:tcMar>
              <w:left w:w="96" w:type="dxa"/>
              <w:top w:w="100" w:type="dxa"/>
              <w:right w:w="90" w:type="dxa"/>
              <w:bottom w:w="90" w:type="dxa"/>
            </w:tcMar>
            <w:tcW w:w="473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Request supervisor review</w:t>
            </w:r>
            <w:r>
              <w:rPr>
                <w:color w:val="auto"/>
                <w:sz w:val="17"/>
                <w:szCs w:val="17"/>
              </w:rPr>
            </w:r>
          </w:p>
        </w:tc>
        <w:tc>
          <w:tcPr>
            <w:tcBorders/>
            <w:tcMar>
              <w:left w:w="96" w:type="dxa"/>
              <w:top w:w="100" w:type="dxa"/>
              <w:right w:w="90" w:type="dxa"/>
              <w:bottom w:w="90" w:type="dxa"/>
            </w:tcMar>
            <w:tcW w:w="195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Alikhan</w:t>
            </w:r>
            <w:r>
              <w:rPr>
                <w:color w:val="auto"/>
                <w:sz w:val="17"/>
                <w:szCs w:val="17"/>
              </w:rPr>
            </w:r>
          </w:p>
        </w:tc>
        <w:tc>
          <w:tcPr>
            <w:tcBorders/>
            <w:tcMar>
              <w:left w:w="96" w:type="dxa"/>
              <w:top w:w="100" w:type="dxa"/>
              <w:right w:w="90" w:type="dxa"/>
              <w:bottom w:w="90" w:type="dxa"/>
            </w:tcMar>
            <w:tcW w:w="141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Plan-defined</w:t>
            </w:r>
            <w:r>
              <w:rPr>
                <w:color w:val="auto"/>
                <w:sz w:val="17"/>
                <w:szCs w:val="17"/>
              </w:rPr>
            </w:r>
          </w:p>
        </w:tc>
      </w:tr>
      <w:tr>
        <w:trPr/>
        <w:tc>
          <w:tcPr>
            <w:shd w:val="clear" w:color="auto" w:fill="f3f7fa"/>
            <w:tcBorders/>
            <w:tcMar>
              <w:left w:w="96" w:type="dxa"/>
              <w:top w:w="100" w:type="dxa"/>
              <w:right w:w="90" w:type="dxa"/>
              <w:bottom w:w="90" w:type="dxa"/>
            </w:tcMar>
            <w:tcW w:w="1020"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DIP-16</w:t>
            </w:r>
            <w:r>
              <w:rPr>
                <w:color w:val="auto"/>
                <w:sz w:val="17"/>
                <w:szCs w:val="17"/>
              </w:rPr>
            </w:r>
          </w:p>
        </w:tc>
        <w:tc>
          <w:tcPr>
            <w:shd w:val="clear" w:color="auto" w:fill="f3f7fa"/>
            <w:tcBorders/>
            <w:tcMar>
              <w:left w:w="96" w:type="dxa"/>
              <w:top w:w="100" w:type="dxa"/>
              <w:right w:w="90" w:type="dxa"/>
              <w:bottom w:w="90" w:type="dxa"/>
            </w:tcMar>
            <w:tcW w:w="473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JSON contract and simulator</w:t>
            </w:r>
            <w:r>
              <w:rPr>
                <w:color w:val="auto"/>
                <w:sz w:val="17"/>
                <w:szCs w:val="17"/>
              </w:rPr>
            </w:r>
          </w:p>
        </w:tc>
        <w:tc>
          <w:tcPr>
            <w:shd w:val="clear" w:color="auto" w:fill="f3f7fa"/>
            <w:tcBorders/>
            <w:tcMar>
              <w:left w:w="96" w:type="dxa"/>
              <w:top w:w="100" w:type="dxa"/>
              <w:right w:w="90" w:type="dxa"/>
              <w:bottom w:w="90" w:type="dxa"/>
            </w:tcMar>
            <w:tcW w:w="195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Alikhan</w:t>
            </w:r>
            <w:r>
              <w:rPr>
                <w:color w:val="auto"/>
                <w:sz w:val="17"/>
                <w:szCs w:val="17"/>
              </w:rPr>
            </w:r>
          </w:p>
        </w:tc>
        <w:tc>
          <w:tcPr>
            <w:shd w:val="clear" w:color="auto" w:fill="f3f7fa"/>
            <w:tcBorders/>
            <w:tcMar>
              <w:left w:w="96" w:type="dxa"/>
              <w:top w:w="100" w:type="dxa"/>
              <w:right w:w="90" w:type="dxa"/>
              <w:bottom w:w="90" w:type="dxa"/>
            </w:tcMar>
            <w:tcW w:w="141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Plan-defined</w:t>
            </w:r>
            <w:r>
              <w:rPr>
                <w:color w:val="auto"/>
                <w:sz w:val="17"/>
                <w:szCs w:val="17"/>
              </w:rPr>
            </w:r>
          </w:p>
        </w:tc>
      </w:tr>
      <w:tr>
        <w:trPr/>
        <w:tc>
          <w:tcPr>
            <w:tcBorders/>
            <w:tcMar>
              <w:left w:w="96" w:type="dxa"/>
              <w:top w:w="100" w:type="dxa"/>
              <w:right w:w="90" w:type="dxa"/>
              <w:bottom w:w="90" w:type="dxa"/>
            </w:tcMar>
            <w:tcW w:w="1020"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DIP-17</w:t>
            </w:r>
            <w:r>
              <w:rPr>
                <w:color w:val="auto"/>
                <w:sz w:val="17"/>
                <w:szCs w:val="17"/>
              </w:rPr>
            </w:r>
          </w:p>
        </w:tc>
        <w:tc>
          <w:tcPr>
            <w:tcBorders/>
            <w:tcMar>
              <w:left w:w="96" w:type="dxa"/>
              <w:top w:w="100" w:type="dxa"/>
              <w:right w:w="90" w:type="dxa"/>
              <w:bottom w:w="90" w:type="dxa"/>
            </w:tcMar>
            <w:tcW w:w="473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Database schema and migrations</w:t>
            </w:r>
            <w:r>
              <w:rPr>
                <w:color w:val="auto"/>
                <w:sz w:val="17"/>
                <w:szCs w:val="17"/>
              </w:rPr>
            </w:r>
          </w:p>
        </w:tc>
        <w:tc>
          <w:tcPr>
            <w:tcBorders/>
            <w:tcMar>
              <w:left w:w="96" w:type="dxa"/>
              <w:top w:w="100" w:type="dxa"/>
              <w:right w:w="90" w:type="dxa"/>
              <w:bottom w:w="90" w:type="dxa"/>
            </w:tcMar>
            <w:tcW w:w="195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Bekarys</w:t>
            </w:r>
            <w:r>
              <w:rPr>
                <w:color w:val="auto"/>
                <w:sz w:val="17"/>
                <w:szCs w:val="17"/>
              </w:rPr>
            </w:r>
          </w:p>
        </w:tc>
        <w:tc>
          <w:tcPr>
            <w:tcBorders/>
            <w:tcMar>
              <w:left w:w="96" w:type="dxa"/>
              <w:top w:w="100" w:type="dxa"/>
              <w:right w:w="90" w:type="dxa"/>
              <w:bottom w:w="90" w:type="dxa"/>
            </w:tcMar>
            <w:tcW w:w="141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Plan-defined</w:t>
            </w:r>
            <w:r>
              <w:rPr>
                <w:color w:val="auto"/>
                <w:sz w:val="17"/>
                <w:szCs w:val="17"/>
              </w:rPr>
            </w:r>
          </w:p>
        </w:tc>
      </w:tr>
      <w:tr>
        <w:trPr/>
        <w:tc>
          <w:tcPr>
            <w:shd w:val="clear" w:color="auto" w:fill="f3f7fa"/>
            <w:tcBorders/>
            <w:tcMar>
              <w:left w:w="96" w:type="dxa"/>
              <w:top w:w="100" w:type="dxa"/>
              <w:right w:w="90" w:type="dxa"/>
              <w:bottom w:w="90" w:type="dxa"/>
            </w:tcMar>
            <w:tcW w:w="1020"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DIP-18</w:t>
            </w:r>
            <w:r>
              <w:rPr>
                <w:color w:val="auto"/>
                <w:sz w:val="17"/>
                <w:szCs w:val="17"/>
              </w:rPr>
            </w:r>
          </w:p>
        </w:tc>
        <w:tc>
          <w:tcPr>
            <w:shd w:val="clear" w:color="auto" w:fill="f3f7fa"/>
            <w:tcBorders/>
            <w:tcMar>
              <w:left w:w="96" w:type="dxa"/>
              <w:top w:w="100" w:type="dxa"/>
              <w:right w:w="90" w:type="dxa"/>
              <w:bottom w:w="90" w:type="dxa"/>
            </w:tcMar>
            <w:tcW w:w="473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REST measurement and status API</w:t>
            </w:r>
            <w:r>
              <w:rPr>
                <w:color w:val="auto"/>
                <w:sz w:val="17"/>
                <w:szCs w:val="17"/>
              </w:rPr>
            </w:r>
          </w:p>
        </w:tc>
        <w:tc>
          <w:tcPr>
            <w:shd w:val="clear" w:color="auto" w:fill="f3f7fa"/>
            <w:tcBorders/>
            <w:tcMar>
              <w:left w:w="96" w:type="dxa"/>
              <w:top w:w="100" w:type="dxa"/>
              <w:right w:w="90" w:type="dxa"/>
              <w:bottom w:w="90" w:type="dxa"/>
            </w:tcMar>
            <w:tcW w:w="195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Bekarys</w:t>
            </w:r>
            <w:r>
              <w:rPr>
                <w:color w:val="auto"/>
                <w:sz w:val="17"/>
                <w:szCs w:val="17"/>
              </w:rPr>
            </w:r>
          </w:p>
        </w:tc>
        <w:tc>
          <w:tcPr>
            <w:shd w:val="clear" w:color="auto" w:fill="f3f7fa"/>
            <w:tcBorders/>
            <w:tcMar>
              <w:left w:w="96" w:type="dxa"/>
              <w:top w:w="100" w:type="dxa"/>
              <w:right w:w="90" w:type="dxa"/>
              <w:bottom w:w="90" w:type="dxa"/>
            </w:tcMar>
            <w:tcW w:w="141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Plan-defined</w:t>
            </w:r>
            <w:r>
              <w:rPr>
                <w:color w:val="auto"/>
                <w:sz w:val="17"/>
                <w:szCs w:val="17"/>
              </w:rPr>
            </w:r>
          </w:p>
        </w:tc>
      </w:tr>
      <w:tr>
        <w:trPr/>
        <w:tc>
          <w:tcPr>
            <w:tcBorders/>
            <w:tcMar>
              <w:left w:w="96" w:type="dxa"/>
              <w:top w:w="100" w:type="dxa"/>
              <w:right w:w="90" w:type="dxa"/>
              <w:bottom w:w="90" w:type="dxa"/>
            </w:tcMar>
            <w:tcW w:w="1020"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DIP-19</w:t>
            </w:r>
            <w:r>
              <w:rPr>
                <w:color w:val="auto"/>
                <w:sz w:val="17"/>
                <w:szCs w:val="17"/>
              </w:rPr>
            </w:r>
          </w:p>
        </w:tc>
        <w:tc>
          <w:tcPr>
            <w:tcBorders/>
            <w:tcMar>
              <w:left w:w="96" w:type="dxa"/>
              <w:top w:w="100" w:type="dxa"/>
              <w:right w:w="90" w:type="dxa"/>
              <w:bottom w:w="90" w:type="dxa"/>
            </w:tcMar>
            <w:tcW w:w="473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Mock-driven React dashboard</w:t>
            </w:r>
            <w:r>
              <w:rPr>
                <w:color w:val="auto"/>
                <w:sz w:val="17"/>
                <w:szCs w:val="17"/>
              </w:rPr>
            </w:r>
          </w:p>
        </w:tc>
        <w:tc>
          <w:tcPr>
            <w:tcBorders/>
            <w:tcMar>
              <w:left w:w="96" w:type="dxa"/>
              <w:top w:w="100" w:type="dxa"/>
              <w:right w:w="90" w:type="dxa"/>
              <w:bottom w:w="90" w:type="dxa"/>
            </w:tcMar>
            <w:tcW w:w="195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Nursultan</w:t>
            </w:r>
            <w:r>
              <w:rPr>
                <w:color w:val="auto"/>
                <w:sz w:val="17"/>
                <w:szCs w:val="17"/>
              </w:rPr>
            </w:r>
          </w:p>
        </w:tc>
        <w:tc>
          <w:tcPr>
            <w:tcBorders/>
            <w:tcMar>
              <w:left w:w="96" w:type="dxa"/>
              <w:top w:w="100" w:type="dxa"/>
              <w:right w:w="90" w:type="dxa"/>
              <w:bottom w:w="90" w:type="dxa"/>
            </w:tcMar>
            <w:tcW w:w="141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Plan-defined</w:t>
            </w:r>
            <w:r>
              <w:rPr>
                <w:color w:val="auto"/>
                <w:sz w:val="17"/>
                <w:szCs w:val="17"/>
              </w:rPr>
            </w:r>
          </w:p>
        </w:tc>
      </w:tr>
      <w:tr>
        <w:trPr/>
        <w:tc>
          <w:tcPr>
            <w:shd w:val="clear" w:color="auto" w:fill="f3f7fa"/>
            <w:tcBorders/>
            <w:tcMar>
              <w:left w:w="96" w:type="dxa"/>
              <w:top w:w="100" w:type="dxa"/>
              <w:right w:w="90" w:type="dxa"/>
              <w:bottom w:w="90" w:type="dxa"/>
            </w:tcMar>
            <w:tcW w:w="1020"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DIP-20</w:t>
            </w:r>
            <w:r>
              <w:rPr>
                <w:color w:val="auto"/>
                <w:sz w:val="17"/>
                <w:szCs w:val="17"/>
              </w:rPr>
            </w:r>
          </w:p>
        </w:tc>
        <w:tc>
          <w:tcPr>
            <w:shd w:val="clear" w:color="auto" w:fill="f3f7fa"/>
            <w:tcBorders/>
            <w:tcMar>
              <w:left w:w="96" w:type="dxa"/>
              <w:top w:w="100" w:type="dxa"/>
              <w:right w:w="90" w:type="dxa"/>
              <w:bottom w:w="90" w:type="dxa"/>
            </w:tcMar>
            <w:tcW w:w="473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ESP32 HTTP telemetry firmware</w:t>
            </w:r>
            <w:r>
              <w:rPr>
                <w:color w:val="auto"/>
                <w:sz w:val="17"/>
                <w:szCs w:val="17"/>
              </w:rPr>
            </w:r>
          </w:p>
        </w:tc>
        <w:tc>
          <w:tcPr>
            <w:shd w:val="clear" w:color="auto" w:fill="f3f7fa"/>
            <w:tcBorders/>
            <w:tcMar>
              <w:left w:w="96" w:type="dxa"/>
              <w:top w:w="100" w:type="dxa"/>
              <w:right w:w="90" w:type="dxa"/>
              <w:bottom w:w="90" w:type="dxa"/>
            </w:tcMar>
            <w:tcW w:w="195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Alikhan</w:t>
            </w:r>
            <w:r>
              <w:rPr>
                <w:color w:val="auto"/>
                <w:sz w:val="17"/>
                <w:szCs w:val="17"/>
              </w:rPr>
            </w:r>
          </w:p>
        </w:tc>
        <w:tc>
          <w:tcPr>
            <w:shd w:val="clear" w:color="auto" w:fill="f3f7fa"/>
            <w:tcBorders/>
            <w:tcMar>
              <w:left w:w="96" w:type="dxa"/>
              <w:top w:w="100" w:type="dxa"/>
              <w:right w:w="90" w:type="dxa"/>
              <w:bottom w:w="90" w:type="dxa"/>
            </w:tcMar>
            <w:tcW w:w="141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Plan-defined</w:t>
            </w:r>
            <w:r>
              <w:rPr>
                <w:color w:val="auto"/>
                <w:sz w:val="17"/>
                <w:szCs w:val="17"/>
              </w:rPr>
            </w:r>
          </w:p>
        </w:tc>
      </w:tr>
      <w:tr>
        <w:trPr/>
        <w:tc>
          <w:tcPr>
            <w:tcBorders/>
            <w:tcMar>
              <w:left w:w="96" w:type="dxa"/>
              <w:top w:w="100" w:type="dxa"/>
              <w:right w:w="90" w:type="dxa"/>
              <w:bottom w:w="90" w:type="dxa"/>
            </w:tcMar>
            <w:tcW w:w="1020"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DIP-21</w:t>
            </w:r>
            <w:r>
              <w:rPr>
                <w:color w:val="auto"/>
                <w:sz w:val="17"/>
                <w:szCs w:val="17"/>
              </w:rPr>
            </w:r>
          </w:p>
        </w:tc>
        <w:tc>
          <w:tcPr>
            <w:tcBorders/>
            <w:tcMar>
              <w:left w:w="96" w:type="dxa"/>
              <w:top w:w="100" w:type="dxa"/>
              <w:right w:w="90" w:type="dxa"/>
              <w:bottom w:w="90" w:type="dxa"/>
            </w:tcMar>
            <w:tcW w:w="473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Docker Compose integration</w:t>
            </w:r>
            <w:r>
              <w:rPr>
                <w:color w:val="auto"/>
                <w:sz w:val="17"/>
                <w:szCs w:val="17"/>
              </w:rPr>
            </w:r>
          </w:p>
        </w:tc>
        <w:tc>
          <w:tcPr>
            <w:tcBorders/>
            <w:tcMar>
              <w:left w:w="96" w:type="dxa"/>
              <w:top w:w="100" w:type="dxa"/>
              <w:right w:w="90" w:type="dxa"/>
              <w:bottom w:w="90" w:type="dxa"/>
            </w:tcMar>
            <w:tcW w:w="195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Bekarys</w:t>
            </w:r>
            <w:r>
              <w:rPr>
                <w:color w:val="auto"/>
                <w:sz w:val="17"/>
                <w:szCs w:val="17"/>
              </w:rPr>
            </w:r>
          </w:p>
        </w:tc>
        <w:tc>
          <w:tcPr>
            <w:tcBorders/>
            <w:tcMar>
              <w:left w:w="96" w:type="dxa"/>
              <w:top w:w="100" w:type="dxa"/>
              <w:right w:w="90" w:type="dxa"/>
              <w:bottom w:w="90" w:type="dxa"/>
            </w:tcMar>
            <w:tcW w:w="141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Plan-defined</w:t>
            </w:r>
            <w:r>
              <w:rPr>
                <w:color w:val="auto"/>
                <w:sz w:val="17"/>
                <w:szCs w:val="17"/>
              </w:rPr>
            </w:r>
          </w:p>
        </w:tc>
      </w:tr>
      <w:tr>
        <w:trPr/>
        <w:tc>
          <w:tcPr>
            <w:shd w:val="clear" w:color="auto" w:fill="f3f7fa"/>
            <w:tcBorders/>
            <w:tcMar>
              <w:left w:w="96" w:type="dxa"/>
              <w:top w:w="100" w:type="dxa"/>
              <w:right w:w="90" w:type="dxa"/>
              <w:bottom w:w="90" w:type="dxa"/>
            </w:tcMar>
            <w:tcW w:w="1020"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DIP-22</w:t>
            </w:r>
            <w:r>
              <w:rPr>
                <w:color w:val="auto"/>
                <w:sz w:val="17"/>
                <w:szCs w:val="17"/>
              </w:rPr>
            </w:r>
          </w:p>
        </w:tc>
        <w:tc>
          <w:tcPr>
            <w:shd w:val="clear" w:color="auto" w:fill="f3f7fa"/>
            <w:tcBorders/>
            <w:tcMar>
              <w:left w:w="96" w:type="dxa"/>
              <w:top w:w="100" w:type="dxa"/>
              <w:right w:w="90" w:type="dxa"/>
              <w:bottom w:w="90" w:type="dxa"/>
            </w:tcMar>
            <w:tcW w:w="473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Presentation and rehearsal</w:t>
            </w:r>
            <w:r>
              <w:rPr>
                <w:color w:val="auto"/>
                <w:sz w:val="17"/>
                <w:szCs w:val="17"/>
              </w:rPr>
            </w:r>
          </w:p>
        </w:tc>
        <w:tc>
          <w:tcPr>
            <w:shd w:val="clear" w:color="auto" w:fill="f3f7fa"/>
            <w:tcBorders/>
            <w:tcMar>
              <w:left w:w="96" w:type="dxa"/>
              <w:top w:w="100" w:type="dxa"/>
              <w:right w:w="90" w:type="dxa"/>
              <w:bottom w:w="90" w:type="dxa"/>
            </w:tcMar>
            <w:tcW w:w="195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Nursultan + team</w:t>
            </w:r>
            <w:r>
              <w:rPr>
                <w:color w:val="auto"/>
                <w:sz w:val="17"/>
                <w:szCs w:val="17"/>
              </w:rPr>
            </w:r>
          </w:p>
        </w:tc>
        <w:tc>
          <w:tcPr>
            <w:shd w:val="clear" w:color="auto" w:fill="f3f7fa"/>
            <w:tcBorders/>
            <w:tcMar>
              <w:left w:w="96" w:type="dxa"/>
              <w:top w:w="100" w:type="dxa"/>
              <w:right w:w="90" w:type="dxa"/>
              <w:bottom w:w="90" w:type="dxa"/>
            </w:tcMar>
            <w:tcW w:w="141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Plan-defined</w:t>
            </w:r>
            <w:r>
              <w:rPr>
                <w:color w:val="auto"/>
                <w:sz w:val="17"/>
                <w:szCs w:val="17"/>
              </w:rPr>
            </w:r>
          </w:p>
        </w:tc>
      </w:tr>
      <w:tr>
        <w:trPr/>
        <w:tc>
          <w:tcPr>
            <w:tcBorders/>
            <w:tcMar>
              <w:left w:w="96" w:type="dxa"/>
              <w:top w:w="100" w:type="dxa"/>
              <w:right w:w="90" w:type="dxa"/>
              <w:bottom w:w="90" w:type="dxa"/>
            </w:tcMar>
            <w:tcW w:w="1020"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DIP-23</w:t>
            </w:r>
            <w:r>
              <w:rPr>
                <w:color w:val="auto"/>
                <w:sz w:val="17"/>
                <w:szCs w:val="17"/>
              </w:rPr>
            </w:r>
          </w:p>
        </w:tc>
        <w:tc>
          <w:tcPr>
            <w:tcBorders/>
            <w:tcMar>
              <w:left w:w="96" w:type="dxa"/>
              <w:top w:w="100" w:type="dxa"/>
              <w:right w:w="90" w:type="dxa"/>
              <w:bottom w:w="90" w:type="dxa"/>
            </w:tcMar>
            <w:tcW w:w="473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Data validation and deduplication tests</w:t>
            </w:r>
            <w:r>
              <w:rPr>
                <w:color w:val="auto"/>
                <w:sz w:val="17"/>
                <w:szCs w:val="17"/>
              </w:rPr>
            </w:r>
          </w:p>
        </w:tc>
        <w:tc>
          <w:tcPr>
            <w:tcBorders/>
            <w:tcMar>
              <w:left w:w="96" w:type="dxa"/>
              <w:top w:w="100" w:type="dxa"/>
              <w:right w:w="90" w:type="dxa"/>
              <w:bottom w:w="90" w:type="dxa"/>
            </w:tcMar>
            <w:tcW w:w="195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Bekarys</w:t>
            </w:r>
            <w:r>
              <w:rPr>
                <w:color w:val="auto"/>
                <w:sz w:val="17"/>
                <w:szCs w:val="17"/>
              </w:rPr>
            </w:r>
          </w:p>
        </w:tc>
        <w:tc>
          <w:tcPr>
            <w:tcBorders/>
            <w:tcMar>
              <w:left w:w="96" w:type="dxa"/>
              <w:top w:w="100" w:type="dxa"/>
              <w:right w:w="90" w:type="dxa"/>
              <w:bottom w:w="90" w:type="dxa"/>
            </w:tcMar>
            <w:tcW w:w="141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Proposed, unverified</w:t>
            </w:r>
            <w:r>
              <w:rPr>
                <w:color w:val="auto"/>
                <w:sz w:val="17"/>
                <w:szCs w:val="17"/>
              </w:rPr>
            </w:r>
          </w:p>
        </w:tc>
      </w:tr>
      <w:tr>
        <w:trPr/>
        <w:tc>
          <w:tcPr>
            <w:shd w:val="clear" w:color="auto" w:fill="f3f7fa"/>
            <w:tcBorders/>
            <w:tcMar>
              <w:left w:w="96" w:type="dxa"/>
              <w:top w:w="100" w:type="dxa"/>
              <w:right w:w="90" w:type="dxa"/>
              <w:bottom w:w="90" w:type="dxa"/>
            </w:tcMar>
            <w:tcW w:w="1020"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DIP-24</w:t>
            </w:r>
            <w:r>
              <w:rPr>
                <w:color w:val="auto"/>
                <w:sz w:val="17"/>
                <w:szCs w:val="17"/>
              </w:rPr>
            </w:r>
          </w:p>
        </w:tc>
        <w:tc>
          <w:tcPr>
            <w:shd w:val="clear" w:color="auto" w:fill="f3f7fa"/>
            <w:tcBorders/>
            <w:tcMar>
              <w:left w:w="96" w:type="dxa"/>
              <w:top w:w="100" w:type="dxa"/>
              <w:right w:w="90" w:type="dxa"/>
              <w:bottom w:w="90" w:type="dxa"/>
            </w:tcMar>
            <w:tcW w:w="473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Sensor calibration and MAE dataset</w:t>
            </w:r>
            <w:r>
              <w:rPr>
                <w:color w:val="auto"/>
                <w:sz w:val="17"/>
                <w:szCs w:val="17"/>
              </w:rPr>
            </w:r>
          </w:p>
        </w:tc>
        <w:tc>
          <w:tcPr>
            <w:shd w:val="clear" w:color="auto" w:fill="f3f7fa"/>
            <w:tcBorders/>
            <w:tcMar>
              <w:left w:w="96" w:type="dxa"/>
              <w:top w:w="100" w:type="dxa"/>
              <w:right w:w="90" w:type="dxa"/>
              <w:bottom w:w="90" w:type="dxa"/>
            </w:tcMar>
            <w:tcW w:w="195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Alikhan</w:t>
            </w:r>
            <w:r>
              <w:rPr>
                <w:color w:val="auto"/>
                <w:sz w:val="17"/>
                <w:szCs w:val="17"/>
              </w:rPr>
            </w:r>
          </w:p>
        </w:tc>
        <w:tc>
          <w:tcPr>
            <w:shd w:val="clear" w:color="auto" w:fill="f3f7fa"/>
            <w:tcBorders/>
            <w:tcMar>
              <w:left w:w="96" w:type="dxa"/>
              <w:top w:w="100" w:type="dxa"/>
              <w:right w:w="90" w:type="dxa"/>
              <w:bottom w:w="90" w:type="dxa"/>
            </w:tcMar>
            <w:tcW w:w="141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Proposed, unverified</w:t>
            </w:r>
            <w:r>
              <w:rPr>
                <w:color w:val="auto"/>
                <w:sz w:val="17"/>
                <w:szCs w:val="17"/>
              </w:rPr>
            </w:r>
          </w:p>
        </w:tc>
      </w:tr>
      <w:tr>
        <w:trPr/>
        <w:tc>
          <w:tcPr>
            <w:tcBorders/>
            <w:tcMar>
              <w:left w:w="96" w:type="dxa"/>
              <w:top w:w="100" w:type="dxa"/>
              <w:right w:w="90" w:type="dxa"/>
              <w:bottom w:w="90" w:type="dxa"/>
            </w:tcMar>
            <w:tcW w:w="1020"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DIP-25</w:t>
            </w:r>
            <w:r>
              <w:rPr>
                <w:color w:val="auto"/>
                <w:sz w:val="17"/>
                <w:szCs w:val="17"/>
              </w:rPr>
            </w:r>
          </w:p>
        </w:tc>
        <w:tc>
          <w:tcPr>
            <w:tcBorders/>
            <w:tcMar>
              <w:left w:w="96" w:type="dxa"/>
              <w:top w:w="100" w:type="dxa"/>
              <w:right w:w="90" w:type="dxa"/>
              <w:bottom w:w="90" w:type="dxa"/>
            </w:tcMar>
            <w:tcW w:w="473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Connectivity retry/buffer test evidence</w:t>
            </w:r>
            <w:r>
              <w:rPr>
                <w:color w:val="auto"/>
                <w:sz w:val="17"/>
                <w:szCs w:val="17"/>
              </w:rPr>
            </w:r>
          </w:p>
        </w:tc>
        <w:tc>
          <w:tcPr>
            <w:tcBorders/>
            <w:tcMar>
              <w:left w:w="96" w:type="dxa"/>
              <w:top w:w="100" w:type="dxa"/>
              <w:right w:w="90" w:type="dxa"/>
              <w:bottom w:w="90" w:type="dxa"/>
            </w:tcMar>
            <w:tcW w:w="195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Alikhan + Bekarys</w:t>
            </w:r>
            <w:r>
              <w:rPr>
                <w:color w:val="auto"/>
                <w:sz w:val="17"/>
                <w:szCs w:val="17"/>
              </w:rPr>
            </w:r>
          </w:p>
        </w:tc>
        <w:tc>
          <w:tcPr>
            <w:tcBorders/>
            <w:tcMar>
              <w:left w:w="96" w:type="dxa"/>
              <w:top w:w="100" w:type="dxa"/>
              <w:right w:w="90" w:type="dxa"/>
              <w:bottom w:w="90" w:type="dxa"/>
            </w:tcMar>
            <w:tcW w:w="141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Proposed, unverified</w:t>
            </w:r>
            <w:r>
              <w:rPr>
                <w:color w:val="auto"/>
                <w:sz w:val="17"/>
                <w:szCs w:val="17"/>
              </w:rPr>
            </w:r>
          </w:p>
        </w:tc>
      </w:tr>
      <w:tr>
        <w:trPr/>
        <w:tc>
          <w:tcPr>
            <w:shd w:val="clear" w:color="auto" w:fill="f3f7fa"/>
            <w:tcBorders/>
            <w:tcMar>
              <w:left w:w="96" w:type="dxa"/>
              <w:top w:w="100" w:type="dxa"/>
              <w:right w:w="90" w:type="dxa"/>
              <w:bottom w:w="90" w:type="dxa"/>
            </w:tcMar>
            <w:tcW w:w="1020"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DIP-26</w:t>
            </w:r>
            <w:r>
              <w:rPr>
                <w:color w:val="auto"/>
                <w:sz w:val="17"/>
                <w:szCs w:val="17"/>
              </w:rPr>
            </w:r>
          </w:p>
        </w:tc>
        <w:tc>
          <w:tcPr>
            <w:shd w:val="clear" w:color="auto" w:fill="f3f7fa"/>
            <w:tcBorders/>
            <w:tcMar>
              <w:left w:w="96" w:type="dxa"/>
              <w:top w:w="100" w:type="dxa"/>
              <w:right w:w="90" w:type="dxa"/>
              <w:bottom w:w="90" w:type="dxa"/>
            </w:tcMar>
            <w:tcW w:w="473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API/frontend contract and runtime validation</w:t>
            </w:r>
            <w:r>
              <w:rPr>
                <w:color w:val="auto"/>
                <w:sz w:val="17"/>
                <w:szCs w:val="17"/>
              </w:rPr>
            </w:r>
          </w:p>
        </w:tc>
        <w:tc>
          <w:tcPr>
            <w:shd w:val="clear" w:color="auto" w:fill="f3f7fa"/>
            <w:tcBorders/>
            <w:tcMar>
              <w:left w:w="96" w:type="dxa"/>
              <w:top w:w="100" w:type="dxa"/>
              <w:right w:w="90" w:type="dxa"/>
              <w:bottom w:w="90" w:type="dxa"/>
            </w:tcMar>
            <w:tcW w:w="195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Bekarys + Nursultan</w:t>
            </w:r>
            <w:r>
              <w:rPr>
                <w:color w:val="auto"/>
                <w:sz w:val="17"/>
                <w:szCs w:val="17"/>
              </w:rPr>
            </w:r>
          </w:p>
        </w:tc>
        <w:tc>
          <w:tcPr>
            <w:shd w:val="clear" w:color="auto" w:fill="f3f7fa"/>
            <w:tcBorders/>
            <w:tcMar>
              <w:left w:w="96" w:type="dxa"/>
              <w:top w:w="100" w:type="dxa"/>
              <w:right w:w="90" w:type="dxa"/>
              <w:bottom w:w="90" w:type="dxa"/>
            </w:tcMar>
            <w:tcW w:w="141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Proposed, unverified</w:t>
            </w:r>
            <w:r>
              <w:rPr>
                <w:color w:val="auto"/>
                <w:sz w:val="17"/>
                <w:szCs w:val="17"/>
              </w:rPr>
            </w:r>
          </w:p>
        </w:tc>
      </w:tr>
      <w:tr>
        <w:trPr/>
        <w:tc>
          <w:tcPr>
            <w:tcBorders/>
            <w:tcMar>
              <w:left w:w="96" w:type="dxa"/>
              <w:top w:w="100" w:type="dxa"/>
              <w:right w:w="90" w:type="dxa"/>
              <w:bottom w:w="90" w:type="dxa"/>
            </w:tcMar>
            <w:tcW w:w="1020"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DIP-27</w:t>
            </w:r>
            <w:r>
              <w:rPr>
                <w:color w:val="auto"/>
                <w:sz w:val="17"/>
                <w:szCs w:val="17"/>
              </w:rPr>
            </w:r>
          </w:p>
        </w:tc>
        <w:tc>
          <w:tcPr>
            <w:tcBorders/>
            <w:tcMar>
              <w:left w:w="96" w:type="dxa"/>
              <w:top w:w="100" w:type="dxa"/>
              <w:right w:w="90" w:type="dxa"/>
              <w:bottom w:w="90" w:type="dxa"/>
            </w:tcMar>
            <w:tcW w:w="473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UI accessibility and task tests</w:t>
            </w:r>
            <w:r>
              <w:rPr>
                <w:color w:val="auto"/>
                <w:sz w:val="17"/>
                <w:szCs w:val="17"/>
              </w:rPr>
            </w:r>
          </w:p>
        </w:tc>
        <w:tc>
          <w:tcPr>
            <w:tcBorders/>
            <w:tcMar>
              <w:left w:w="96" w:type="dxa"/>
              <w:top w:w="100" w:type="dxa"/>
              <w:right w:w="90" w:type="dxa"/>
              <w:bottom w:w="90" w:type="dxa"/>
            </w:tcMar>
            <w:tcW w:w="195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Nursultan</w:t>
            </w:r>
            <w:r>
              <w:rPr>
                <w:color w:val="auto"/>
                <w:sz w:val="17"/>
                <w:szCs w:val="17"/>
              </w:rPr>
            </w:r>
          </w:p>
        </w:tc>
        <w:tc>
          <w:tcPr>
            <w:tcBorders/>
            <w:tcMar>
              <w:left w:w="96" w:type="dxa"/>
              <w:top w:w="100" w:type="dxa"/>
              <w:right w:w="90" w:type="dxa"/>
              <w:bottom w:w="90" w:type="dxa"/>
            </w:tcMar>
            <w:tcW w:w="141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Proposed, unverified</w:t>
            </w:r>
            <w:r>
              <w:rPr>
                <w:color w:val="auto"/>
                <w:sz w:val="17"/>
                <w:szCs w:val="17"/>
              </w:rPr>
            </w:r>
          </w:p>
        </w:tc>
      </w:tr>
      <w:tr>
        <w:trPr/>
        <w:tc>
          <w:tcPr>
            <w:shd w:val="clear" w:color="auto" w:fill="f3f7fa"/>
            <w:tcBorders/>
            <w:tcMar>
              <w:left w:w="96" w:type="dxa"/>
              <w:top w:w="100" w:type="dxa"/>
              <w:right w:w="90" w:type="dxa"/>
              <w:bottom w:w="90" w:type="dxa"/>
            </w:tcMar>
            <w:tcW w:w="1020"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DIP-28</w:t>
            </w:r>
            <w:r>
              <w:rPr>
                <w:color w:val="auto"/>
                <w:sz w:val="17"/>
                <w:szCs w:val="17"/>
              </w:rPr>
            </w:r>
          </w:p>
        </w:tc>
        <w:tc>
          <w:tcPr>
            <w:shd w:val="clear" w:color="auto" w:fill="f3f7fa"/>
            <w:tcBorders/>
            <w:tcMar>
              <w:left w:w="96" w:type="dxa"/>
              <w:top w:w="100" w:type="dxa"/>
              <w:right w:w="90" w:type="dxa"/>
              <w:bottom w:w="90" w:type="dxa"/>
            </w:tcMar>
            <w:tcW w:w="473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State/event integration e2e test</w:t>
            </w:r>
            <w:r>
              <w:rPr>
                <w:color w:val="auto"/>
                <w:sz w:val="17"/>
                <w:szCs w:val="17"/>
              </w:rPr>
            </w:r>
          </w:p>
        </w:tc>
        <w:tc>
          <w:tcPr>
            <w:shd w:val="clear" w:color="auto" w:fill="f3f7fa"/>
            <w:tcBorders/>
            <w:tcMar>
              <w:left w:w="96" w:type="dxa"/>
              <w:top w:w="100" w:type="dxa"/>
              <w:right w:w="90" w:type="dxa"/>
              <w:bottom w:w="90" w:type="dxa"/>
            </w:tcMar>
            <w:tcW w:w="195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Bekarys + team</w:t>
            </w:r>
            <w:r>
              <w:rPr>
                <w:color w:val="auto"/>
                <w:sz w:val="17"/>
                <w:szCs w:val="17"/>
              </w:rPr>
            </w:r>
          </w:p>
        </w:tc>
        <w:tc>
          <w:tcPr>
            <w:shd w:val="clear" w:color="auto" w:fill="f3f7fa"/>
            <w:tcBorders/>
            <w:tcMar>
              <w:left w:w="96" w:type="dxa"/>
              <w:top w:w="100" w:type="dxa"/>
              <w:right w:w="90" w:type="dxa"/>
              <w:bottom w:w="90" w:type="dxa"/>
            </w:tcMar>
            <w:tcW w:w="141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Proposed, unverified</w:t>
            </w:r>
            <w:r>
              <w:rPr>
                <w:color w:val="auto"/>
                <w:sz w:val="17"/>
                <w:szCs w:val="17"/>
              </w:rPr>
            </w:r>
          </w:p>
        </w:tc>
      </w:tr>
      <w:tr>
        <w:trPr/>
        <w:tc>
          <w:tcPr>
            <w:tcBorders/>
            <w:tcMar>
              <w:left w:w="96" w:type="dxa"/>
              <w:top w:w="100" w:type="dxa"/>
              <w:right w:w="90" w:type="dxa"/>
              <w:bottom w:w="90" w:type="dxa"/>
            </w:tcMar>
            <w:tcW w:w="1020"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DIP-29</w:t>
            </w:r>
            <w:r>
              <w:rPr>
                <w:color w:val="auto"/>
                <w:sz w:val="17"/>
                <w:szCs w:val="17"/>
              </w:rPr>
            </w:r>
          </w:p>
        </w:tc>
        <w:tc>
          <w:tcPr>
            <w:tcBorders/>
            <w:tcMar>
              <w:left w:w="96" w:type="dxa"/>
              <w:top w:w="100" w:type="dxa"/>
              <w:right w:w="90" w:type="dxa"/>
              <w:bottom w:w="90" w:type="dxa"/>
            </w:tcMar>
            <w:tcW w:w="473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Operator interview confirmation and evidence audit</w:t>
            </w:r>
            <w:r>
              <w:rPr>
                <w:color w:val="auto"/>
                <w:sz w:val="17"/>
                <w:szCs w:val="17"/>
              </w:rPr>
            </w:r>
          </w:p>
        </w:tc>
        <w:tc>
          <w:tcPr>
            <w:tcBorders/>
            <w:tcMar>
              <w:left w:w="96" w:type="dxa"/>
              <w:top w:w="100" w:type="dxa"/>
              <w:right w:w="90" w:type="dxa"/>
              <w:bottom w:w="90" w:type="dxa"/>
            </w:tcMar>
            <w:tcW w:w="195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Nursultan</w:t>
            </w:r>
            <w:r>
              <w:rPr>
                <w:color w:val="auto"/>
                <w:sz w:val="17"/>
                <w:szCs w:val="17"/>
              </w:rPr>
            </w:r>
          </w:p>
        </w:tc>
        <w:tc>
          <w:tcPr>
            <w:tcBorders/>
            <w:tcMar>
              <w:left w:w="96" w:type="dxa"/>
              <w:top w:w="100" w:type="dxa"/>
              <w:right w:w="90" w:type="dxa"/>
              <w:bottom w:w="90" w:type="dxa"/>
            </w:tcMar>
            <w:tcW w:w="141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Proposed, unverified</w:t>
            </w:r>
            <w:r>
              <w:rPr>
                <w:color w:val="auto"/>
                <w:sz w:val="17"/>
                <w:szCs w:val="17"/>
              </w:rPr>
            </w:r>
          </w:p>
        </w:tc>
      </w:tr>
      <w:tr>
        <w:trPr/>
        <w:tc>
          <w:tcPr>
            <w:shd w:val="clear" w:color="auto" w:fill="f3f7fa"/>
            <w:tcBorders/>
            <w:tcMar>
              <w:left w:w="96" w:type="dxa"/>
              <w:top w:w="100" w:type="dxa"/>
              <w:right w:w="90" w:type="dxa"/>
              <w:bottom w:w="90" w:type="dxa"/>
            </w:tcMar>
            <w:tcW w:w="1020"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DIP-30</w:t>
            </w:r>
            <w:r>
              <w:rPr>
                <w:color w:val="auto"/>
                <w:sz w:val="17"/>
                <w:szCs w:val="17"/>
              </w:rPr>
            </w:r>
          </w:p>
        </w:tc>
        <w:tc>
          <w:tcPr>
            <w:shd w:val="clear" w:color="auto" w:fill="f3f7fa"/>
            <w:tcBorders/>
            <w:tcMar>
              <w:left w:w="96" w:type="dxa"/>
              <w:top w:w="100" w:type="dxa"/>
              <w:right w:w="90" w:type="dxa"/>
              <w:bottom w:w="90" w:type="dxa"/>
            </w:tcMar>
            <w:tcW w:w="473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Supervisor changes and versioned submission log</w:t>
            </w:r>
            <w:r>
              <w:rPr>
                <w:color w:val="auto"/>
                <w:sz w:val="17"/>
                <w:szCs w:val="17"/>
              </w:rPr>
            </w:r>
          </w:p>
        </w:tc>
        <w:tc>
          <w:tcPr>
            <w:shd w:val="clear" w:color="auto" w:fill="f3f7fa"/>
            <w:tcBorders/>
            <w:tcMar>
              <w:left w:w="96" w:type="dxa"/>
              <w:top w:w="100" w:type="dxa"/>
              <w:right w:w="90" w:type="dxa"/>
              <w:bottom w:w="90" w:type="dxa"/>
            </w:tcMar>
            <w:tcW w:w="1956"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Alikhan + team</w:t>
            </w:r>
            <w:r>
              <w:rPr>
                <w:color w:val="auto"/>
                <w:sz w:val="17"/>
                <w:szCs w:val="17"/>
              </w:rPr>
            </w:r>
          </w:p>
        </w:tc>
        <w:tc>
          <w:tcPr>
            <w:shd w:val="clear" w:color="auto" w:fill="f3f7fa"/>
            <w:tcBorders/>
            <w:tcMar>
              <w:left w:w="96" w:type="dxa"/>
              <w:top w:w="100" w:type="dxa"/>
              <w:right w:w="90" w:type="dxa"/>
              <w:bottom w:w="90" w:type="dxa"/>
            </w:tcMar>
            <w:tcW w:w="141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Proposed, unverified</w:t>
            </w:r>
            <w:r>
              <w:rPr>
                <w:color w:val="auto"/>
                <w:sz w:val="17"/>
                <w:szCs w:val="17"/>
              </w:rPr>
            </w:r>
          </w:p>
        </w:tc>
      </w:tr>
    </w:tbl>
    <w:p>
      <w:pPr>
        <w:pBdr/>
        <w:spacing w:after="0"/>
        <w:ind/>
        <w:rPr>
          <w:color w:val="auto"/>
        </w:rPr>
      </w:pPr>
      <w:r>
        <w:rPr>
          <w:color w:val="auto"/>
        </w:rPr>
      </w:r>
      <w:r>
        <w:rPr>
          <w:color w:val="auto"/>
        </w:rPr>
      </w:r>
    </w:p>
    <w:p>
      <w:pPr>
        <w:pStyle w:val="718"/>
        <w:pBdr/>
        <w:spacing/>
        <w:ind/>
        <w:rPr>
          <w:color w:val="auto"/>
        </w:rPr>
      </w:pPr>
      <w:r>
        <w:rPr>
          <w:color w:val="auto"/>
        </w:rPr>
        <w:t xml:space="preserve">10.3 Milestones and dependencies</w:t>
      </w:r>
      <w:r>
        <w:rPr>
          <w:color w:val="auto"/>
        </w:rPr>
      </w:r>
    </w:p>
    <w:tbl>
      <w:tblPr>
        <w:jc w:val="center"/>
        <w:tblW w:w="0" w:type="auto"/>
        <w:tblBorders>
          <w:top w:val="single" w:color="d5e0e8" w:sz="4" w:space="0"/>
          <w:left w:val="single" w:color="d5e0e8" w:sz="4" w:space="0"/>
          <w:bottom w:val="single" w:color="d5e0e8" w:sz="4" w:space="0"/>
          <w:right w:val="single" w:color="d5e0e8" w:sz="4" w:space="0"/>
          <w:insideH w:val="single" w:color="d5e0e8" w:sz="4" w:space="0"/>
          <w:insideV w:val="single" w:color="d5e0e8" w:sz="4" w:space="0"/>
        </w:tblBorders>
        <w:tblLayout w:type="fixed"/>
        <w:tblLook w:val="04A0" w:firstRow="1" w:lastRow="0" w:firstColumn="1" w:lastColumn="0" w:noHBand="0" w:noVBand="1"/>
      </w:tblPr>
      <w:tblGrid>
        <w:gridCol w:w="1701"/>
        <w:gridCol w:w="4592"/>
        <w:gridCol w:w="2835"/>
      </w:tblGrid>
      <w:tr>
        <w:trPr>
          <w:tblHeader/>
        </w:trPr>
        <w:tc>
          <w:tcPr>
            <w:shd w:val="clear" w:color="auto" w:fill="dbe5f1" w:themeFill="accent1" w:themeFillTint="33"/>
            <w:tcBorders/>
            <w:tcMar>
              <w:left w:w="96" w:type="dxa"/>
              <w:top w:w="100" w:type="dxa"/>
              <w:right w:w="90" w:type="dxa"/>
              <w:bottom w:w="90" w:type="dxa"/>
            </w:tcMar>
            <w:tcW w:w="3090" w:type="dxa"/>
            <w:vAlign w:val="center"/>
            <w:textDirection w:val="lrTb"/>
            <w:noWrap w:val="false"/>
          </w:tcPr>
          <w:p>
            <w:pPr>
              <w:pStyle w:val="877"/>
              <w:pBdr/>
              <w:spacing w:after="20"/>
              <w:ind/>
              <w:rPr>
                <w:b/>
                <w:bCs/>
                <w:color w:val="auto"/>
                <w:sz w:val="18"/>
                <w:szCs w:val="18"/>
              </w:rPr>
            </w:pPr>
            <w:r>
              <w:rPr>
                <w:b/>
                <w:bCs/>
                <w:color w:val="auto"/>
                <w:sz w:val="18"/>
                <w:szCs w:val="18"/>
              </w:rPr>
              <w:t xml:space="preserve">Checkpoint</w:t>
            </w:r>
            <w:r>
              <w:rPr>
                <w:b/>
                <w:bCs/>
                <w:color w:val="auto"/>
                <w:sz w:val="18"/>
                <w:szCs w:val="18"/>
              </w:rPr>
            </w:r>
          </w:p>
        </w:tc>
        <w:tc>
          <w:tcPr>
            <w:shd w:val="clear" w:color="auto" w:fill="dbe5f1" w:themeFill="accent1" w:themeFillTint="33"/>
            <w:tcBorders/>
            <w:tcMar>
              <w:left w:w="96" w:type="dxa"/>
              <w:top w:w="100" w:type="dxa"/>
              <w:right w:w="90" w:type="dxa"/>
              <w:bottom w:w="90" w:type="dxa"/>
            </w:tcMar>
            <w:tcW w:w="3090" w:type="dxa"/>
            <w:vAlign w:val="center"/>
            <w:textDirection w:val="lrTb"/>
            <w:noWrap w:val="false"/>
          </w:tcPr>
          <w:p>
            <w:pPr>
              <w:pStyle w:val="877"/>
              <w:pBdr/>
              <w:spacing w:after="20"/>
              <w:ind/>
              <w:rPr>
                <w:b/>
                <w:bCs/>
                <w:color w:val="auto"/>
                <w:sz w:val="18"/>
                <w:szCs w:val="18"/>
              </w:rPr>
            </w:pPr>
            <w:r>
              <w:rPr>
                <w:b/>
                <w:bCs/>
                <w:color w:val="auto"/>
                <w:sz w:val="18"/>
                <w:szCs w:val="18"/>
              </w:rPr>
              <w:t xml:space="preserve">Expected submission evidence</w:t>
            </w:r>
            <w:r>
              <w:rPr>
                <w:b/>
                <w:bCs/>
                <w:color w:val="auto"/>
                <w:sz w:val="18"/>
                <w:szCs w:val="18"/>
              </w:rPr>
            </w:r>
          </w:p>
        </w:tc>
        <w:tc>
          <w:tcPr>
            <w:shd w:val="clear" w:color="auto" w:fill="dbe5f1" w:themeFill="accent1" w:themeFillTint="33"/>
            <w:tcBorders/>
            <w:tcMar>
              <w:left w:w="96" w:type="dxa"/>
              <w:top w:w="100" w:type="dxa"/>
              <w:right w:w="90" w:type="dxa"/>
              <w:bottom w:w="90" w:type="dxa"/>
            </w:tcMar>
            <w:tcW w:w="3090" w:type="dxa"/>
            <w:vAlign w:val="center"/>
            <w:textDirection w:val="lrTb"/>
            <w:noWrap w:val="false"/>
          </w:tcPr>
          <w:p>
            <w:pPr>
              <w:pStyle w:val="877"/>
              <w:pBdr/>
              <w:spacing w:after="20"/>
              <w:ind/>
              <w:rPr>
                <w:b/>
                <w:bCs/>
                <w:color w:val="auto"/>
                <w:sz w:val="18"/>
                <w:szCs w:val="18"/>
              </w:rPr>
            </w:pPr>
            <w:r>
              <w:rPr>
                <w:b/>
                <w:bCs/>
                <w:color w:val="auto"/>
                <w:sz w:val="18"/>
                <w:szCs w:val="18"/>
              </w:rPr>
              <w:t xml:space="preserve">Dependency / status</w:t>
            </w:r>
            <w:r>
              <w:rPr>
                <w:b/>
                <w:bCs/>
                <w:color w:val="auto"/>
                <w:sz w:val="18"/>
                <w:szCs w:val="18"/>
              </w:rPr>
            </w:r>
          </w:p>
        </w:tc>
      </w:tr>
      <w:tr>
        <w:trPr/>
        <w:tc>
          <w:tcPr>
            <w:tcBorders/>
            <w:tcMar>
              <w:left w:w="96" w:type="dxa"/>
              <w:top w:w="100" w:type="dxa"/>
              <w:right w:w="90" w:type="dxa"/>
              <w:bottom w:w="90" w:type="dxa"/>
            </w:tcMar>
            <w:tcW w:w="1701"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21–22 Oct 2026</w:t>
            </w:r>
            <w:r>
              <w:rPr>
                <w:color w:val="auto"/>
                <w:sz w:val="18"/>
                <w:szCs w:val="18"/>
              </w:rPr>
            </w:r>
          </w:p>
        </w:tc>
        <w:tc>
          <w:tcPr>
            <w:tcBorders/>
            <w:tcMar>
              <w:left w:w="96" w:type="dxa"/>
              <w:top w:w="100" w:type="dxa"/>
              <w:right w:w="90" w:type="dxa"/>
              <w:bottom w:w="90" w:type="dxa"/>
            </w:tcMar>
            <w:tcW w:w="4592"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Core plan, requirements, architecture, source review and initial simulator/API/UI work.</w:t>
            </w:r>
            <w:r>
              <w:rPr>
                <w:color w:val="auto"/>
                <w:sz w:val="18"/>
                <w:szCs w:val="18"/>
              </w:rPr>
            </w:r>
          </w:p>
        </w:tc>
        <w:tc>
          <w:tcPr>
            <w:tcBorders/>
            <w:tcMar>
              <w:left w:w="96" w:type="dxa"/>
              <w:top w:w="100" w:type="dxa"/>
              <w:right w:w="90" w:type="dxa"/>
              <w:bottom w:w="90" w:type="dxa"/>
            </w:tcMar>
            <w:tcW w:w="2835"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Task plan exists; completed commits and executable builds are not proven here.</w:t>
            </w:r>
            <w:r>
              <w:rPr>
                <w:color w:val="auto"/>
                <w:sz w:val="18"/>
                <w:szCs w:val="18"/>
              </w:rPr>
            </w:r>
          </w:p>
        </w:tc>
      </w:tr>
      <w:tr>
        <w:trPr/>
        <w:tc>
          <w:tcPr>
            <w:shd w:val="clear" w:color="auto" w:fill="f3f7fa"/>
            <w:tcBorders/>
            <w:tcMar>
              <w:left w:w="96" w:type="dxa"/>
              <w:top w:w="100" w:type="dxa"/>
              <w:right w:w="90" w:type="dxa"/>
              <w:bottom w:w="90" w:type="dxa"/>
            </w:tcMar>
            <w:tcW w:w="1701"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23 Oct 2026</w:t>
            </w:r>
            <w:r>
              <w:rPr>
                <w:color w:val="auto"/>
                <w:sz w:val="18"/>
                <w:szCs w:val="18"/>
              </w:rPr>
            </w:r>
          </w:p>
        </w:tc>
        <w:tc>
          <w:tcPr>
            <w:shd w:val="clear" w:color="auto" w:fill="f3f7fa"/>
            <w:tcBorders/>
            <w:tcMar>
              <w:left w:w="96" w:type="dxa"/>
              <w:top w:w="100" w:type="dxa"/>
              <w:right w:w="90" w:type="dxa"/>
              <w:bottom w:w="90" w:type="dxa"/>
            </w:tcMar>
            <w:tcW w:w="4592"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Integrate where possible; freeze report and preserve evidence; request supervisor remarks.</w:t>
            </w:r>
            <w:r>
              <w:rPr>
                <w:color w:val="auto"/>
                <w:sz w:val="18"/>
                <w:szCs w:val="18"/>
              </w:rPr>
            </w:r>
          </w:p>
        </w:tc>
        <w:tc>
          <w:tcPr>
            <w:shd w:val="clear" w:color="auto" w:fill="f3f7fa"/>
            <w:tcBorders/>
            <w:tcMar>
              <w:left w:w="96" w:type="dxa"/>
              <w:top w:w="100" w:type="dxa"/>
              <w:right w:w="90" w:type="dxa"/>
              <w:bottom w:w="90" w:type="dxa"/>
            </w:tcMar>
            <w:tcW w:w="2835"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Requires consistent contract, actual source changes and review records.</w:t>
            </w:r>
            <w:r>
              <w:rPr>
                <w:color w:val="auto"/>
                <w:sz w:val="18"/>
                <w:szCs w:val="18"/>
              </w:rPr>
            </w:r>
          </w:p>
        </w:tc>
      </w:tr>
      <w:tr>
        <w:trPr/>
        <w:tc>
          <w:tcPr>
            <w:tcBorders/>
            <w:tcMar>
              <w:left w:w="96" w:type="dxa"/>
              <w:top w:w="100" w:type="dxa"/>
              <w:right w:w="90" w:type="dxa"/>
              <w:bottom w:w="90" w:type="dxa"/>
            </w:tcMar>
            <w:tcW w:w="1701"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24 Oct 2026</w:t>
            </w:r>
            <w:r>
              <w:rPr>
                <w:color w:val="auto"/>
                <w:sz w:val="18"/>
                <w:szCs w:val="18"/>
              </w:rPr>
            </w:r>
          </w:p>
        </w:tc>
        <w:tc>
          <w:tcPr>
            <w:tcBorders/>
            <w:tcMar>
              <w:left w:w="96" w:type="dxa"/>
              <w:top w:w="100" w:type="dxa"/>
              <w:right w:w="90" w:type="dxa"/>
              <w:bottom w:w="90" w:type="dxa"/>
            </w:tcMar>
            <w:tcW w:w="4592"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Pre-Defense 1: present problem, prototype design and honest status; demonstrate only verified functions.</w:t>
            </w:r>
            <w:r>
              <w:rPr>
                <w:color w:val="auto"/>
                <w:sz w:val="18"/>
                <w:szCs w:val="18"/>
              </w:rPr>
            </w:r>
          </w:p>
        </w:tc>
        <w:tc>
          <w:tcPr>
            <w:tcBorders/>
            <w:tcMar>
              <w:left w:w="96" w:type="dxa"/>
              <w:top w:w="100" w:type="dxa"/>
              <w:right w:w="90" w:type="dxa"/>
              <w:bottom w:w="90" w:type="dxa"/>
            </w:tcMar>
            <w:tcW w:w="2835"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Repository access, slides and prepared fallback images/video.</w:t>
            </w:r>
            <w:r>
              <w:rPr>
                <w:color w:val="auto"/>
                <w:sz w:val="18"/>
                <w:szCs w:val="18"/>
              </w:rPr>
            </w:r>
          </w:p>
        </w:tc>
      </w:tr>
      <w:tr>
        <w:trPr/>
        <w:tc>
          <w:tcPr>
            <w:shd w:val="clear" w:color="auto" w:fill="f3f7fa"/>
            <w:tcBorders/>
            <w:tcMar>
              <w:left w:w="96" w:type="dxa"/>
              <w:top w:w="100" w:type="dxa"/>
              <w:right w:w="90" w:type="dxa"/>
              <w:bottom w:w="90" w:type="dxa"/>
            </w:tcMar>
            <w:tcW w:w="1701"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Next stage</w:t>
            </w:r>
            <w:r>
              <w:rPr>
                <w:color w:val="auto"/>
                <w:sz w:val="18"/>
                <w:szCs w:val="18"/>
              </w:rPr>
            </w:r>
          </w:p>
        </w:tc>
        <w:tc>
          <w:tcPr>
            <w:shd w:val="clear" w:color="auto" w:fill="f3f7fa"/>
            <w:tcBorders/>
            <w:tcMar>
              <w:left w:w="96" w:type="dxa"/>
              <w:top w:w="100" w:type="dxa"/>
              <w:right w:w="90" w:type="dxa"/>
              <w:bottom w:w="90" w:type="dxa"/>
            </w:tcMar>
            <w:tcW w:w="4592"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Hardware calibration, real API-to-dashboard link, verified tests, operator usability and feedback close-out.</w:t>
            </w:r>
            <w:r>
              <w:rPr>
                <w:color w:val="auto"/>
                <w:sz w:val="18"/>
                <w:szCs w:val="18"/>
              </w:rPr>
            </w:r>
          </w:p>
        </w:tc>
        <w:tc>
          <w:tcPr>
            <w:shd w:val="clear" w:color="auto" w:fill="f3f7fa"/>
            <w:tcBorders/>
            <w:tcMar>
              <w:left w:w="96" w:type="dxa"/>
              <w:top w:w="100" w:type="dxa"/>
              <w:right w:w="90" w:type="dxa"/>
              <w:bottom w:w="90" w:type="dxa"/>
            </w:tcMar>
            <w:tcW w:w="2835"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Depends on purchased hardware, approved data contract and reviewer participation.</w:t>
            </w:r>
            <w:r>
              <w:rPr>
                <w:color w:val="auto"/>
                <w:sz w:val="18"/>
                <w:szCs w:val="18"/>
              </w:rPr>
            </w:r>
          </w:p>
        </w:tc>
      </w:tr>
    </w:tbl>
    <w:p>
      <w:pPr>
        <w:pBdr/>
        <w:spacing w:after="0"/>
        <w:ind/>
        <w:rPr>
          <w:color w:val="auto"/>
        </w:rPr>
      </w:pPr>
      <w:r>
        <w:rPr>
          <w:color w:val="auto"/>
        </w:rPr>
      </w:r>
      <w:r>
        <w:rPr>
          <w:color w:val="auto"/>
        </w:rPr>
      </w:r>
    </w:p>
    <w:p>
      <w:pPr>
        <w:pStyle w:val="718"/>
        <w:pBdr/>
        <w:spacing/>
        <w:ind/>
        <w:rPr>
          <w:color w:val="auto"/>
        </w:rPr>
      </w:pPr>
      <w:r>
        <w:rPr>
          <w:color w:val="auto"/>
        </w:rPr>
        <w:t xml:space="preserve">10.4 Risk matrix</w:t>
      </w:r>
      <w:r>
        <w:rPr>
          <w:color w:val="auto"/>
        </w:rPr>
      </w:r>
    </w:p>
    <w:p>
      <w:pPr>
        <w:pStyle w:val="876"/>
        <w:keepNext w:val="true"/>
        <w:pBdr/>
        <w:spacing/>
        <w:ind/>
        <w:rPr>
          <w:b/>
          <w:bCs/>
          <w:color w:val="auto"/>
        </w:rPr>
      </w:pPr>
      <w:r>
        <w:rPr>
          <w:b/>
          <w:bCs/>
          <w:color w:val="auto"/>
        </w:rPr>
        <w:t xml:space="preserve">Table 10.2. Qualitative risk register (P = probability; I = impact; L/M/H = low/medium/high).</w:t>
      </w:r>
      <w:r>
        <w:rPr>
          <w:b/>
          <w:bCs/>
          <w:color w:val="auto"/>
        </w:rPr>
      </w:r>
    </w:p>
    <w:tbl>
      <w:tblPr>
        <w:jc w:val="center"/>
        <w:tblW w:w="0" w:type="auto"/>
        <w:tblBorders>
          <w:top w:val="single" w:color="d5e0e8" w:sz="4" w:space="0"/>
          <w:left w:val="single" w:color="d5e0e8" w:sz="4" w:space="0"/>
          <w:bottom w:val="single" w:color="d5e0e8" w:sz="4" w:space="0"/>
          <w:right w:val="single" w:color="d5e0e8" w:sz="4" w:space="0"/>
          <w:insideH w:val="single" w:color="d5e0e8" w:sz="4" w:space="0"/>
          <w:insideV w:val="single" w:color="d5e0e8" w:sz="4" w:space="0"/>
        </w:tblBorders>
        <w:tblLayout w:type="fixed"/>
        <w:tblLook w:val="04A0" w:firstRow="1" w:lastRow="0" w:firstColumn="1" w:lastColumn="0" w:noHBand="0" w:noVBand="1"/>
      </w:tblPr>
      <w:tblGrid>
        <w:gridCol w:w="794"/>
        <w:gridCol w:w="2353"/>
        <w:gridCol w:w="425"/>
        <w:gridCol w:w="425"/>
        <w:gridCol w:w="3657"/>
        <w:gridCol w:w="1474"/>
      </w:tblGrid>
      <w:tr>
        <w:trPr>
          <w:tblHeader/>
        </w:trPr>
        <w:tc>
          <w:tcPr>
            <w:shd w:val="clear" w:color="auto" w:fill="dbe5f1" w:themeFill="accent1" w:themeFillTint="33"/>
            <w:tcBorders/>
            <w:tcMar>
              <w:left w:w="96" w:type="dxa"/>
              <w:top w:w="100" w:type="dxa"/>
              <w:right w:w="90" w:type="dxa"/>
              <w:bottom w:w="90" w:type="dxa"/>
            </w:tcMar>
            <w:tcW w:w="1545" w:type="dxa"/>
            <w:vAlign w:val="center"/>
            <w:textDirection w:val="lrTb"/>
            <w:noWrap w:val="false"/>
          </w:tcPr>
          <w:p>
            <w:pPr>
              <w:pStyle w:val="877"/>
              <w:pBdr/>
              <w:spacing w:after="20"/>
              <w:ind/>
              <w:rPr>
                <w:b/>
                <w:bCs/>
                <w:color w:val="auto"/>
                <w:sz w:val="17"/>
                <w:szCs w:val="17"/>
              </w:rPr>
            </w:pPr>
            <w:r>
              <w:rPr>
                <w:b/>
                <w:bCs/>
                <w:color w:val="auto"/>
                <w:sz w:val="17"/>
                <w:szCs w:val="17"/>
              </w:rPr>
              <w:t xml:space="preserve">ID</w:t>
            </w:r>
            <w:r>
              <w:rPr>
                <w:b/>
                <w:bCs/>
                <w:color w:val="auto"/>
                <w:sz w:val="17"/>
                <w:szCs w:val="17"/>
              </w:rPr>
            </w:r>
          </w:p>
        </w:tc>
        <w:tc>
          <w:tcPr>
            <w:shd w:val="clear" w:color="auto" w:fill="dbe5f1" w:themeFill="accent1" w:themeFillTint="33"/>
            <w:tcBorders/>
            <w:tcMar>
              <w:left w:w="96" w:type="dxa"/>
              <w:top w:w="100" w:type="dxa"/>
              <w:right w:w="90" w:type="dxa"/>
              <w:bottom w:w="90" w:type="dxa"/>
            </w:tcMar>
            <w:tcW w:w="1545" w:type="dxa"/>
            <w:vAlign w:val="center"/>
            <w:textDirection w:val="lrTb"/>
            <w:noWrap w:val="false"/>
          </w:tcPr>
          <w:p>
            <w:pPr>
              <w:pStyle w:val="877"/>
              <w:pBdr/>
              <w:spacing w:after="20"/>
              <w:ind/>
              <w:rPr>
                <w:b/>
                <w:bCs/>
                <w:color w:val="auto"/>
                <w:sz w:val="17"/>
                <w:szCs w:val="17"/>
              </w:rPr>
            </w:pPr>
            <w:r>
              <w:rPr>
                <w:b/>
                <w:bCs/>
                <w:color w:val="auto"/>
                <w:sz w:val="17"/>
                <w:szCs w:val="17"/>
              </w:rPr>
              <w:t xml:space="preserve">Risk</w:t>
            </w:r>
            <w:r>
              <w:rPr>
                <w:b/>
                <w:bCs/>
                <w:color w:val="auto"/>
                <w:sz w:val="17"/>
                <w:szCs w:val="17"/>
              </w:rPr>
            </w:r>
          </w:p>
        </w:tc>
        <w:tc>
          <w:tcPr>
            <w:shd w:val="clear" w:color="auto" w:fill="dbe5f1" w:themeFill="accent1" w:themeFillTint="33"/>
            <w:tcBorders/>
            <w:tcMar>
              <w:left w:w="96" w:type="dxa"/>
              <w:top w:w="100" w:type="dxa"/>
              <w:right w:w="90" w:type="dxa"/>
              <w:bottom w:w="90" w:type="dxa"/>
            </w:tcMar>
            <w:tcW w:w="1545" w:type="dxa"/>
            <w:vAlign w:val="center"/>
            <w:textDirection w:val="lrTb"/>
            <w:noWrap w:val="false"/>
          </w:tcPr>
          <w:p>
            <w:pPr>
              <w:pStyle w:val="877"/>
              <w:pBdr/>
              <w:spacing w:after="20"/>
              <w:ind/>
              <w:rPr>
                <w:b/>
                <w:bCs/>
                <w:color w:val="auto"/>
                <w:sz w:val="17"/>
                <w:szCs w:val="17"/>
              </w:rPr>
            </w:pPr>
            <w:r>
              <w:rPr>
                <w:b/>
                <w:bCs/>
                <w:color w:val="auto"/>
                <w:sz w:val="17"/>
                <w:szCs w:val="17"/>
              </w:rPr>
              <w:t xml:space="preserve">P</w:t>
            </w:r>
            <w:r>
              <w:rPr>
                <w:b/>
                <w:bCs/>
                <w:color w:val="auto"/>
                <w:sz w:val="17"/>
                <w:szCs w:val="17"/>
              </w:rPr>
            </w:r>
          </w:p>
        </w:tc>
        <w:tc>
          <w:tcPr>
            <w:shd w:val="clear" w:color="auto" w:fill="dbe5f1" w:themeFill="accent1" w:themeFillTint="33"/>
            <w:tcBorders/>
            <w:tcMar>
              <w:left w:w="96" w:type="dxa"/>
              <w:top w:w="100" w:type="dxa"/>
              <w:right w:w="90" w:type="dxa"/>
              <w:bottom w:w="90" w:type="dxa"/>
            </w:tcMar>
            <w:tcW w:w="1545" w:type="dxa"/>
            <w:vAlign w:val="center"/>
            <w:textDirection w:val="lrTb"/>
            <w:noWrap w:val="false"/>
          </w:tcPr>
          <w:p>
            <w:pPr>
              <w:pStyle w:val="877"/>
              <w:pBdr/>
              <w:spacing w:after="20"/>
              <w:ind/>
              <w:rPr>
                <w:b/>
                <w:bCs/>
                <w:color w:val="auto"/>
                <w:sz w:val="17"/>
                <w:szCs w:val="17"/>
              </w:rPr>
            </w:pPr>
            <w:r>
              <w:rPr>
                <w:b/>
                <w:bCs/>
                <w:color w:val="auto"/>
                <w:sz w:val="17"/>
                <w:szCs w:val="17"/>
              </w:rPr>
              <w:t xml:space="preserve">I</w:t>
            </w:r>
            <w:r>
              <w:rPr>
                <w:b/>
                <w:bCs/>
                <w:color w:val="auto"/>
                <w:sz w:val="17"/>
                <w:szCs w:val="17"/>
              </w:rPr>
            </w:r>
          </w:p>
        </w:tc>
        <w:tc>
          <w:tcPr>
            <w:shd w:val="clear" w:color="auto" w:fill="dbe5f1" w:themeFill="accent1" w:themeFillTint="33"/>
            <w:tcBorders/>
            <w:tcMar>
              <w:left w:w="96" w:type="dxa"/>
              <w:top w:w="100" w:type="dxa"/>
              <w:right w:w="90" w:type="dxa"/>
              <w:bottom w:w="90" w:type="dxa"/>
            </w:tcMar>
            <w:tcW w:w="1545" w:type="dxa"/>
            <w:vAlign w:val="center"/>
            <w:textDirection w:val="lrTb"/>
            <w:noWrap w:val="false"/>
          </w:tcPr>
          <w:p>
            <w:pPr>
              <w:pStyle w:val="877"/>
              <w:pBdr/>
              <w:spacing w:after="20"/>
              <w:ind/>
              <w:rPr>
                <w:b/>
                <w:bCs/>
                <w:color w:val="auto"/>
                <w:sz w:val="17"/>
                <w:szCs w:val="17"/>
              </w:rPr>
            </w:pPr>
            <w:r>
              <w:rPr>
                <w:b/>
                <w:bCs/>
                <w:color w:val="auto"/>
                <w:sz w:val="17"/>
                <w:szCs w:val="17"/>
              </w:rPr>
              <w:t xml:space="preserve">Mitigation</w:t>
            </w:r>
            <w:r>
              <w:rPr>
                <w:b/>
                <w:bCs/>
                <w:color w:val="auto"/>
                <w:sz w:val="17"/>
                <w:szCs w:val="17"/>
              </w:rPr>
            </w:r>
          </w:p>
        </w:tc>
        <w:tc>
          <w:tcPr>
            <w:shd w:val="clear" w:color="auto" w:fill="dbe5f1" w:themeFill="accent1" w:themeFillTint="33"/>
            <w:tcBorders/>
            <w:tcMar>
              <w:left w:w="96" w:type="dxa"/>
              <w:top w:w="100" w:type="dxa"/>
              <w:right w:w="90" w:type="dxa"/>
              <w:bottom w:w="90" w:type="dxa"/>
            </w:tcMar>
            <w:tcW w:w="1545" w:type="dxa"/>
            <w:vAlign w:val="center"/>
            <w:textDirection w:val="lrTb"/>
            <w:noWrap w:val="false"/>
          </w:tcPr>
          <w:p>
            <w:pPr>
              <w:pStyle w:val="877"/>
              <w:pBdr/>
              <w:spacing w:after="20"/>
              <w:ind/>
              <w:rPr>
                <w:b/>
                <w:bCs/>
                <w:color w:val="auto"/>
                <w:sz w:val="17"/>
                <w:szCs w:val="17"/>
              </w:rPr>
            </w:pPr>
            <w:r>
              <w:rPr>
                <w:b/>
                <w:bCs/>
                <w:color w:val="auto"/>
                <w:sz w:val="17"/>
                <w:szCs w:val="17"/>
              </w:rPr>
              <w:t xml:space="preserve">Owner</w:t>
            </w:r>
            <w:r>
              <w:rPr>
                <w:b/>
                <w:bCs/>
                <w:color w:val="auto"/>
                <w:sz w:val="17"/>
                <w:szCs w:val="17"/>
              </w:rPr>
            </w:r>
          </w:p>
        </w:tc>
      </w:tr>
      <w:tr>
        <w:trPr/>
        <w:tc>
          <w:tcPr>
            <w:tcBorders/>
            <w:tcMar>
              <w:left w:w="96" w:type="dxa"/>
              <w:top w:w="100" w:type="dxa"/>
              <w:right w:w="90" w:type="dxa"/>
              <w:bottom w:w="90" w:type="dxa"/>
            </w:tcMar>
            <w:tcW w:w="79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R-01</w:t>
            </w:r>
            <w:r>
              <w:rPr>
                <w:color w:val="auto"/>
                <w:sz w:val="17"/>
                <w:szCs w:val="17"/>
              </w:rPr>
            </w:r>
          </w:p>
        </w:tc>
        <w:tc>
          <w:tcPr>
            <w:tcBorders/>
            <w:tcMar>
              <w:left w:w="96" w:type="dxa"/>
              <w:top w:w="100" w:type="dxa"/>
              <w:right w:w="90" w:type="dxa"/>
              <w:bottom w:w="90" w:type="dxa"/>
            </w:tcMar>
            <w:tcW w:w="2353"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No sensor/board by presentation</w:t>
            </w:r>
            <w:r>
              <w:rPr>
                <w:color w:val="auto"/>
                <w:sz w:val="17"/>
                <w:szCs w:val="17"/>
              </w:rPr>
            </w:r>
          </w:p>
        </w:tc>
        <w:tc>
          <w:tcPr>
            <w:tcBorders/>
            <w:tcMar>
              <w:left w:w="96" w:type="dxa"/>
              <w:top w:w="100" w:type="dxa"/>
              <w:right w:w="90" w:type="dxa"/>
              <w:bottom w:w="90" w:type="dxa"/>
            </w:tcMar>
            <w:tcW w:w="425"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M</w:t>
            </w:r>
            <w:r>
              <w:rPr>
                <w:color w:val="auto"/>
                <w:sz w:val="17"/>
                <w:szCs w:val="17"/>
              </w:rPr>
            </w:r>
          </w:p>
        </w:tc>
        <w:tc>
          <w:tcPr>
            <w:tcBorders/>
            <w:tcMar>
              <w:left w:w="96" w:type="dxa"/>
              <w:top w:w="100" w:type="dxa"/>
              <w:right w:w="90" w:type="dxa"/>
              <w:bottom w:w="90" w:type="dxa"/>
            </w:tcMar>
            <w:tcW w:w="425"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M</w:t>
            </w:r>
            <w:r>
              <w:rPr>
                <w:color w:val="auto"/>
                <w:sz w:val="17"/>
                <w:szCs w:val="17"/>
              </w:rPr>
            </w:r>
          </w:p>
        </w:tc>
        <w:tc>
          <w:tcPr>
            <w:tcBorders/>
            <w:tcMar>
              <w:left w:w="96" w:type="dxa"/>
              <w:top w:w="100" w:type="dxa"/>
              <w:right w:w="90" w:type="dxa"/>
              <w:bottom w:w="90" w:type="dxa"/>
            </w:tcMar>
            <w:tcW w:w="365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Use labelled simulator, do not claim physical MAE.</w:t>
            </w:r>
            <w:r>
              <w:rPr>
                <w:color w:val="auto"/>
                <w:sz w:val="17"/>
                <w:szCs w:val="17"/>
              </w:rPr>
            </w:r>
          </w:p>
        </w:tc>
        <w:tc>
          <w:tcPr>
            <w:tcBorders/>
            <w:tcMar>
              <w:left w:w="96" w:type="dxa"/>
              <w:top w:w="100" w:type="dxa"/>
              <w:right w:w="90" w:type="dxa"/>
              <w:bottom w:w="90" w:type="dxa"/>
            </w:tcMar>
            <w:tcW w:w="147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Alikhan</w:t>
            </w:r>
            <w:r>
              <w:rPr>
                <w:color w:val="auto"/>
                <w:sz w:val="17"/>
                <w:szCs w:val="17"/>
              </w:rPr>
            </w:r>
          </w:p>
        </w:tc>
      </w:tr>
      <w:tr>
        <w:trPr/>
        <w:tc>
          <w:tcPr>
            <w:shd w:val="clear" w:color="auto" w:fill="f3f7fa"/>
            <w:tcBorders/>
            <w:tcMar>
              <w:left w:w="96" w:type="dxa"/>
              <w:top w:w="100" w:type="dxa"/>
              <w:right w:w="90" w:type="dxa"/>
              <w:bottom w:w="90" w:type="dxa"/>
            </w:tcMar>
            <w:tcW w:w="79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R-02</w:t>
            </w:r>
            <w:r>
              <w:rPr>
                <w:color w:val="auto"/>
                <w:sz w:val="17"/>
                <w:szCs w:val="17"/>
              </w:rPr>
            </w:r>
          </w:p>
        </w:tc>
        <w:tc>
          <w:tcPr>
            <w:shd w:val="clear" w:color="auto" w:fill="f3f7fa"/>
            <w:tcBorders/>
            <w:tcMar>
              <w:left w:w="96" w:type="dxa"/>
              <w:top w:w="100" w:type="dxa"/>
              <w:right w:w="90" w:type="dxa"/>
              <w:bottom w:w="90" w:type="dxa"/>
            </w:tcMar>
            <w:tcW w:w="2353"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Sensor blind zone or excessive noise</w:t>
            </w:r>
            <w:r>
              <w:rPr>
                <w:color w:val="auto"/>
                <w:sz w:val="17"/>
                <w:szCs w:val="17"/>
              </w:rPr>
            </w:r>
          </w:p>
        </w:tc>
        <w:tc>
          <w:tcPr>
            <w:shd w:val="clear" w:color="auto" w:fill="f3f7fa"/>
            <w:tcBorders/>
            <w:tcMar>
              <w:left w:w="96" w:type="dxa"/>
              <w:top w:w="100" w:type="dxa"/>
              <w:right w:w="90" w:type="dxa"/>
              <w:bottom w:w="90" w:type="dxa"/>
            </w:tcMar>
            <w:tcW w:w="425"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M</w:t>
            </w:r>
            <w:r>
              <w:rPr>
                <w:color w:val="auto"/>
                <w:sz w:val="17"/>
                <w:szCs w:val="17"/>
              </w:rPr>
            </w:r>
          </w:p>
        </w:tc>
        <w:tc>
          <w:tcPr>
            <w:shd w:val="clear" w:color="auto" w:fill="f3f7fa"/>
            <w:tcBorders/>
            <w:tcMar>
              <w:left w:w="96" w:type="dxa"/>
              <w:top w:w="100" w:type="dxa"/>
              <w:right w:w="90" w:type="dxa"/>
              <w:bottom w:w="90" w:type="dxa"/>
            </w:tcMar>
            <w:tcW w:w="425"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H</w:t>
            </w:r>
            <w:r>
              <w:rPr>
                <w:color w:val="auto"/>
                <w:sz w:val="17"/>
                <w:szCs w:val="17"/>
              </w:rPr>
            </w:r>
          </w:p>
        </w:tc>
        <w:tc>
          <w:tcPr>
            <w:shd w:val="clear" w:color="auto" w:fill="f3f7fa"/>
            <w:tcBorders/>
            <w:tcMar>
              <w:left w:w="96" w:type="dxa"/>
              <w:top w:w="100" w:type="dxa"/>
              <w:right w:w="90" w:type="dxa"/>
              <w:bottom w:w="90" w:type="dxa"/>
            </w:tcMar>
            <w:tcW w:w="365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Verify chosen datasheet and geometry; retain raw readings.</w:t>
            </w:r>
            <w:r>
              <w:rPr>
                <w:color w:val="auto"/>
                <w:sz w:val="17"/>
                <w:szCs w:val="17"/>
              </w:rPr>
            </w:r>
          </w:p>
        </w:tc>
        <w:tc>
          <w:tcPr>
            <w:shd w:val="clear" w:color="auto" w:fill="f3f7fa"/>
            <w:tcBorders/>
            <w:tcMar>
              <w:left w:w="96" w:type="dxa"/>
              <w:top w:w="100" w:type="dxa"/>
              <w:right w:w="90" w:type="dxa"/>
              <w:bottom w:w="90" w:type="dxa"/>
            </w:tcMar>
            <w:tcW w:w="147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Alikhan</w:t>
            </w:r>
            <w:r>
              <w:rPr>
                <w:color w:val="auto"/>
                <w:sz w:val="17"/>
                <w:szCs w:val="17"/>
              </w:rPr>
            </w:r>
          </w:p>
        </w:tc>
      </w:tr>
      <w:tr>
        <w:trPr/>
        <w:tc>
          <w:tcPr>
            <w:tcBorders/>
            <w:tcMar>
              <w:left w:w="96" w:type="dxa"/>
              <w:top w:w="100" w:type="dxa"/>
              <w:right w:w="90" w:type="dxa"/>
              <w:bottom w:w="90" w:type="dxa"/>
            </w:tcMar>
            <w:tcW w:w="79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R-03</w:t>
            </w:r>
            <w:r>
              <w:rPr>
                <w:color w:val="auto"/>
                <w:sz w:val="17"/>
                <w:szCs w:val="17"/>
              </w:rPr>
            </w:r>
          </w:p>
        </w:tc>
        <w:tc>
          <w:tcPr>
            <w:tcBorders/>
            <w:tcMar>
              <w:left w:w="96" w:type="dxa"/>
              <w:top w:w="100" w:type="dxa"/>
              <w:right w:w="90" w:type="dxa"/>
              <w:bottom w:w="90" w:type="dxa"/>
            </w:tcMar>
            <w:tcW w:w="2353"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Level signal incompatible with MCU input</w:t>
            </w:r>
            <w:r>
              <w:rPr>
                <w:color w:val="auto"/>
                <w:sz w:val="17"/>
                <w:szCs w:val="17"/>
              </w:rPr>
            </w:r>
          </w:p>
        </w:tc>
        <w:tc>
          <w:tcPr>
            <w:tcBorders/>
            <w:tcMar>
              <w:left w:w="96" w:type="dxa"/>
              <w:top w:w="100" w:type="dxa"/>
              <w:right w:w="90" w:type="dxa"/>
              <w:bottom w:w="90" w:type="dxa"/>
            </w:tcMar>
            <w:tcW w:w="425"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M</w:t>
            </w:r>
            <w:r>
              <w:rPr>
                <w:color w:val="auto"/>
                <w:sz w:val="17"/>
                <w:szCs w:val="17"/>
              </w:rPr>
            </w:r>
          </w:p>
        </w:tc>
        <w:tc>
          <w:tcPr>
            <w:tcBorders/>
            <w:tcMar>
              <w:left w:w="96" w:type="dxa"/>
              <w:top w:w="100" w:type="dxa"/>
              <w:right w:w="90" w:type="dxa"/>
              <w:bottom w:w="90" w:type="dxa"/>
            </w:tcMar>
            <w:tcW w:w="425"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H</w:t>
            </w:r>
            <w:r>
              <w:rPr>
                <w:color w:val="auto"/>
                <w:sz w:val="17"/>
                <w:szCs w:val="17"/>
              </w:rPr>
            </w:r>
          </w:p>
        </w:tc>
        <w:tc>
          <w:tcPr>
            <w:tcBorders/>
            <w:tcMar>
              <w:left w:w="96" w:type="dxa"/>
              <w:top w:w="100" w:type="dxa"/>
              <w:right w:w="90" w:type="dxa"/>
              <w:bottom w:w="90" w:type="dxa"/>
            </w:tcMar>
            <w:tcW w:w="365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Review exact electrical levels and suitable interface before assembly.</w:t>
            </w:r>
            <w:r>
              <w:rPr>
                <w:color w:val="auto"/>
                <w:sz w:val="17"/>
                <w:szCs w:val="17"/>
              </w:rPr>
            </w:r>
          </w:p>
        </w:tc>
        <w:tc>
          <w:tcPr>
            <w:tcBorders/>
            <w:tcMar>
              <w:left w:w="96" w:type="dxa"/>
              <w:top w:w="100" w:type="dxa"/>
              <w:right w:w="90" w:type="dxa"/>
              <w:bottom w:w="90" w:type="dxa"/>
            </w:tcMar>
            <w:tcW w:w="147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Alikhan</w:t>
            </w:r>
            <w:r>
              <w:rPr>
                <w:color w:val="auto"/>
                <w:sz w:val="17"/>
                <w:szCs w:val="17"/>
              </w:rPr>
            </w:r>
          </w:p>
        </w:tc>
      </w:tr>
      <w:tr>
        <w:trPr/>
        <w:tc>
          <w:tcPr>
            <w:shd w:val="clear" w:color="auto" w:fill="f3f7fa"/>
            <w:tcBorders/>
            <w:tcMar>
              <w:left w:w="96" w:type="dxa"/>
              <w:top w:w="100" w:type="dxa"/>
              <w:right w:w="90" w:type="dxa"/>
              <w:bottom w:w="90" w:type="dxa"/>
            </w:tcMar>
            <w:tcW w:w="79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R-04</w:t>
            </w:r>
            <w:r>
              <w:rPr>
                <w:color w:val="auto"/>
                <w:sz w:val="17"/>
                <w:szCs w:val="17"/>
              </w:rPr>
            </w:r>
          </w:p>
        </w:tc>
        <w:tc>
          <w:tcPr>
            <w:shd w:val="clear" w:color="auto" w:fill="f3f7fa"/>
            <w:tcBorders/>
            <w:tcMar>
              <w:left w:w="96" w:type="dxa"/>
              <w:top w:w="100" w:type="dxa"/>
              <w:right w:w="90" w:type="dxa"/>
              <w:bottom w:w="90" w:type="dxa"/>
            </w:tcMar>
            <w:tcW w:w="2353"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Network outage loses or duplicates packets</w:t>
            </w:r>
            <w:r>
              <w:rPr>
                <w:color w:val="auto"/>
                <w:sz w:val="17"/>
                <w:szCs w:val="17"/>
              </w:rPr>
            </w:r>
          </w:p>
        </w:tc>
        <w:tc>
          <w:tcPr>
            <w:shd w:val="clear" w:color="auto" w:fill="f3f7fa"/>
            <w:tcBorders/>
            <w:tcMar>
              <w:left w:w="96" w:type="dxa"/>
              <w:top w:w="100" w:type="dxa"/>
              <w:right w:w="90" w:type="dxa"/>
              <w:bottom w:w="90" w:type="dxa"/>
            </w:tcMar>
            <w:tcW w:w="425"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M</w:t>
            </w:r>
            <w:r>
              <w:rPr>
                <w:color w:val="auto"/>
                <w:sz w:val="17"/>
                <w:szCs w:val="17"/>
              </w:rPr>
            </w:r>
          </w:p>
        </w:tc>
        <w:tc>
          <w:tcPr>
            <w:shd w:val="clear" w:color="auto" w:fill="f3f7fa"/>
            <w:tcBorders/>
            <w:tcMar>
              <w:left w:w="96" w:type="dxa"/>
              <w:top w:w="100" w:type="dxa"/>
              <w:right w:w="90" w:type="dxa"/>
              <w:bottom w:w="90" w:type="dxa"/>
            </w:tcMar>
            <w:tcW w:w="425"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H</w:t>
            </w:r>
            <w:r>
              <w:rPr>
                <w:color w:val="auto"/>
                <w:sz w:val="17"/>
                <w:szCs w:val="17"/>
              </w:rPr>
            </w:r>
          </w:p>
        </w:tc>
        <w:tc>
          <w:tcPr>
            <w:shd w:val="clear" w:color="auto" w:fill="f3f7fa"/>
            <w:tcBorders/>
            <w:tcMar>
              <w:left w:w="96" w:type="dxa"/>
              <w:top w:w="100" w:type="dxa"/>
              <w:right w:w="90" w:type="dxa"/>
              <w:bottom w:w="90" w:type="dxa"/>
            </w:tcMar>
            <w:tcW w:w="365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Bound queue, retry, deduplicate and run 2-minute interruption.</w:t>
            </w:r>
            <w:r>
              <w:rPr>
                <w:color w:val="auto"/>
                <w:sz w:val="17"/>
                <w:szCs w:val="17"/>
              </w:rPr>
            </w:r>
          </w:p>
        </w:tc>
        <w:tc>
          <w:tcPr>
            <w:shd w:val="clear" w:color="auto" w:fill="f3f7fa"/>
            <w:tcBorders/>
            <w:tcMar>
              <w:left w:w="96" w:type="dxa"/>
              <w:top w:w="100" w:type="dxa"/>
              <w:right w:w="90" w:type="dxa"/>
              <w:bottom w:w="90" w:type="dxa"/>
            </w:tcMar>
            <w:tcW w:w="147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Alikhan/Bekarys</w:t>
            </w:r>
            <w:r>
              <w:rPr>
                <w:color w:val="auto"/>
                <w:sz w:val="17"/>
                <w:szCs w:val="17"/>
              </w:rPr>
            </w:r>
          </w:p>
        </w:tc>
      </w:tr>
      <w:tr>
        <w:trPr/>
        <w:tc>
          <w:tcPr>
            <w:tcBorders/>
            <w:tcMar>
              <w:left w:w="96" w:type="dxa"/>
              <w:top w:w="100" w:type="dxa"/>
              <w:right w:w="90" w:type="dxa"/>
              <w:bottom w:w="90" w:type="dxa"/>
            </w:tcMar>
            <w:tcW w:w="79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R-05</w:t>
            </w:r>
            <w:r>
              <w:rPr>
                <w:color w:val="auto"/>
                <w:sz w:val="17"/>
                <w:szCs w:val="17"/>
              </w:rPr>
            </w:r>
          </w:p>
        </w:tc>
        <w:tc>
          <w:tcPr>
            <w:tcBorders/>
            <w:tcMar>
              <w:left w:w="96" w:type="dxa"/>
              <w:top w:w="100" w:type="dxa"/>
              <w:right w:w="90" w:type="dxa"/>
              <w:bottom w:w="90" w:type="dxa"/>
            </w:tcMar>
            <w:tcW w:w="2353"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Backend/UI state drift and stale data</w:t>
            </w:r>
            <w:r>
              <w:rPr>
                <w:color w:val="auto"/>
                <w:sz w:val="17"/>
                <w:szCs w:val="17"/>
              </w:rPr>
            </w:r>
          </w:p>
        </w:tc>
        <w:tc>
          <w:tcPr>
            <w:tcBorders/>
            <w:tcMar>
              <w:left w:w="96" w:type="dxa"/>
              <w:top w:w="100" w:type="dxa"/>
              <w:right w:w="90" w:type="dxa"/>
              <w:bottom w:w="90" w:type="dxa"/>
            </w:tcMar>
            <w:tcW w:w="425"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H</w:t>
            </w:r>
            <w:r>
              <w:rPr>
                <w:color w:val="auto"/>
                <w:sz w:val="17"/>
                <w:szCs w:val="17"/>
              </w:rPr>
            </w:r>
          </w:p>
        </w:tc>
        <w:tc>
          <w:tcPr>
            <w:tcBorders/>
            <w:tcMar>
              <w:left w:w="96" w:type="dxa"/>
              <w:top w:w="100" w:type="dxa"/>
              <w:right w:w="90" w:type="dxa"/>
              <w:bottom w:w="90" w:type="dxa"/>
            </w:tcMar>
            <w:tcW w:w="425"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H</w:t>
            </w:r>
            <w:r>
              <w:rPr>
                <w:color w:val="auto"/>
                <w:sz w:val="17"/>
                <w:szCs w:val="17"/>
              </w:rPr>
            </w:r>
          </w:p>
        </w:tc>
        <w:tc>
          <w:tcPr>
            <w:tcBorders/>
            <w:tcMar>
              <w:left w:w="96" w:type="dxa"/>
              <w:top w:w="100" w:type="dxa"/>
              <w:right w:w="90" w:type="dxa"/>
              <w:bottom w:w="90" w:type="dxa"/>
            </w:tcMar>
            <w:tcW w:w="365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Single authoritative status contract and failure-state e2e tests.</w:t>
            </w:r>
            <w:r>
              <w:rPr>
                <w:color w:val="auto"/>
                <w:sz w:val="17"/>
                <w:szCs w:val="17"/>
              </w:rPr>
            </w:r>
          </w:p>
        </w:tc>
        <w:tc>
          <w:tcPr>
            <w:tcBorders/>
            <w:tcMar>
              <w:left w:w="96" w:type="dxa"/>
              <w:top w:w="100" w:type="dxa"/>
              <w:right w:w="90" w:type="dxa"/>
              <w:bottom w:w="90" w:type="dxa"/>
            </w:tcMar>
            <w:tcW w:w="147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Bekarys/Nursultan</w:t>
            </w:r>
            <w:r>
              <w:rPr>
                <w:color w:val="auto"/>
                <w:sz w:val="17"/>
                <w:szCs w:val="17"/>
              </w:rPr>
            </w:r>
          </w:p>
        </w:tc>
      </w:tr>
      <w:tr>
        <w:trPr/>
        <w:tc>
          <w:tcPr>
            <w:shd w:val="clear" w:color="auto" w:fill="f3f7fa"/>
            <w:tcBorders/>
            <w:tcMar>
              <w:left w:w="96" w:type="dxa"/>
              <w:top w:w="100" w:type="dxa"/>
              <w:right w:w="90" w:type="dxa"/>
              <w:bottom w:w="90" w:type="dxa"/>
            </w:tcMar>
            <w:tcW w:w="79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R-06</w:t>
            </w:r>
            <w:r>
              <w:rPr>
                <w:color w:val="auto"/>
                <w:sz w:val="17"/>
                <w:szCs w:val="17"/>
              </w:rPr>
            </w:r>
          </w:p>
        </w:tc>
        <w:tc>
          <w:tcPr>
            <w:shd w:val="clear" w:color="auto" w:fill="f3f7fa"/>
            <w:tcBorders/>
            <w:tcMar>
              <w:left w:w="96" w:type="dxa"/>
              <w:top w:w="100" w:type="dxa"/>
              <w:right w:w="90" w:type="dxa"/>
              <w:bottom w:w="90" w:type="dxa"/>
            </w:tcMar>
            <w:tcW w:w="2353"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Unverified 10 vs 15-second timeout rules</w:t>
            </w:r>
            <w:r>
              <w:rPr>
                <w:color w:val="auto"/>
                <w:sz w:val="17"/>
                <w:szCs w:val="17"/>
              </w:rPr>
            </w:r>
          </w:p>
        </w:tc>
        <w:tc>
          <w:tcPr>
            <w:shd w:val="clear" w:color="auto" w:fill="f3f7fa"/>
            <w:tcBorders/>
            <w:tcMar>
              <w:left w:w="96" w:type="dxa"/>
              <w:top w:w="100" w:type="dxa"/>
              <w:right w:w="90" w:type="dxa"/>
              <w:bottom w:w="90" w:type="dxa"/>
            </w:tcMar>
            <w:tcW w:w="425"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H</w:t>
            </w:r>
            <w:r>
              <w:rPr>
                <w:color w:val="auto"/>
                <w:sz w:val="17"/>
                <w:szCs w:val="17"/>
              </w:rPr>
            </w:r>
          </w:p>
        </w:tc>
        <w:tc>
          <w:tcPr>
            <w:shd w:val="clear" w:color="auto" w:fill="f3f7fa"/>
            <w:tcBorders/>
            <w:tcMar>
              <w:left w:w="96" w:type="dxa"/>
              <w:top w:w="100" w:type="dxa"/>
              <w:right w:w="90" w:type="dxa"/>
              <w:bottom w:w="90" w:type="dxa"/>
            </w:tcMar>
            <w:tcW w:w="425"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M</w:t>
            </w:r>
            <w:r>
              <w:rPr>
                <w:color w:val="auto"/>
                <w:sz w:val="17"/>
                <w:szCs w:val="17"/>
              </w:rPr>
            </w:r>
          </w:p>
        </w:tc>
        <w:tc>
          <w:tcPr>
            <w:shd w:val="clear" w:color="auto" w:fill="f3f7fa"/>
            <w:tcBorders/>
            <w:tcMar>
              <w:left w:w="96" w:type="dxa"/>
              <w:top w:w="100" w:type="dxa"/>
              <w:right w:w="90" w:type="dxa"/>
              <w:bottom w:w="90" w:type="dxa"/>
            </w:tcMar>
            <w:tcW w:w="365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Set shared 15-second default; test across components.</w:t>
            </w:r>
            <w:r>
              <w:rPr>
                <w:color w:val="auto"/>
                <w:sz w:val="17"/>
                <w:szCs w:val="17"/>
              </w:rPr>
            </w:r>
          </w:p>
        </w:tc>
        <w:tc>
          <w:tcPr>
            <w:shd w:val="clear" w:color="auto" w:fill="f3f7fa"/>
            <w:tcBorders/>
            <w:tcMar>
              <w:left w:w="96" w:type="dxa"/>
              <w:top w:w="100" w:type="dxa"/>
              <w:right w:w="90" w:type="dxa"/>
              <w:bottom w:w="90" w:type="dxa"/>
            </w:tcMar>
            <w:tcW w:w="147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Bekarys</w:t>
            </w:r>
            <w:r>
              <w:rPr>
                <w:color w:val="auto"/>
                <w:sz w:val="17"/>
                <w:szCs w:val="17"/>
              </w:rPr>
            </w:r>
          </w:p>
        </w:tc>
      </w:tr>
      <w:tr>
        <w:trPr/>
        <w:tc>
          <w:tcPr>
            <w:tcBorders/>
            <w:tcMar>
              <w:left w:w="96" w:type="dxa"/>
              <w:top w:w="100" w:type="dxa"/>
              <w:right w:w="90" w:type="dxa"/>
              <w:bottom w:w="90" w:type="dxa"/>
            </w:tcMar>
            <w:tcW w:w="79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R-07</w:t>
            </w:r>
            <w:r>
              <w:rPr>
                <w:color w:val="auto"/>
                <w:sz w:val="17"/>
                <w:szCs w:val="17"/>
              </w:rPr>
            </w:r>
          </w:p>
        </w:tc>
        <w:tc>
          <w:tcPr>
            <w:tcBorders/>
            <w:tcMar>
              <w:left w:w="96" w:type="dxa"/>
              <w:top w:w="100" w:type="dxa"/>
              <w:right w:w="90" w:type="dxa"/>
              <w:bottom w:w="90" w:type="dxa"/>
            </w:tcMar>
            <w:tcW w:w="2353"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Unreliable trend shown as precise</w:t>
            </w:r>
            <w:r>
              <w:rPr>
                <w:color w:val="auto"/>
                <w:sz w:val="17"/>
                <w:szCs w:val="17"/>
              </w:rPr>
            </w:r>
          </w:p>
        </w:tc>
        <w:tc>
          <w:tcPr>
            <w:tcBorders/>
            <w:tcMar>
              <w:left w:w="96" w:type="dxa"/>
              <w:top w:w="100" w:type="dxa"/>
              <w:right w:w="90" w:type="dxa"/>
              <w:bottom w:w="90" w:type="dxa"/>
            </w:tcMar>
            <w:tcW w:w="425"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M</w:t>
            </w:r>
            <w:r>
              <w:rPr>
                <w:color w:val="auto"/>
                <w:sz w:val="17"/>
                <w:szCs w:val="17"/>
              </w:rPr>
            </w:r>
          </w:p>
        </w:tc>
        <w:tc>
          <w:tcPr>
            <w:tcBorders/>
            <w:tcMar>
              <w:left w:w="96" w:type="dxa"/>
              <w:top w:w="100" w:type="dxa"/>
              <w:right w:w="90" w:type="dxa"/>
              <w:bottom w:w="90" w:type="dxa"/>
            </w:tcMar>
            <w:tcW w:w="425"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H</w:t>
            </w:r>
            <w:r>
              <w:rPr>
                <w:color w:val="auto"/>
                <w:sz w:val="17"/>
                <w:szCs w:val="17"/>
              </w:rPr>
            </w:r>
          </w:p>
        </w:tc>
        <w:tc>
          <w:tcPr>
            <w:tcBorders/>
            <w:tcMar>
              <w:left w:w="96" w:type="dxa"/>
              <w:top w:w="100" w:type="dxa"/>
              <w:right w:w="90" w:type="dxa"/>
              <w:bottom w:w="90" w:type="dxa"/>
            </w:tcMar>
            <w:tcW w:w="365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Use clear suppression rules and qualify the estimate.</w:t>
            </w:r>
            <w:r>
              <w:rPr>
                <w:color w:val="auto"/>
                <w:sz w:val="17"/>
                <w:szCs w:val="17"/>
              </w:rPr>
            </w:r>
          </w:p>
        </w:tc>
        <w:tc>
          <w:tcPr>
            <w:tcBorders/>
            <w:tcMar>
              <w:left w:w="96" w:type="dxa"/>
              <w:top w:w="100" w:type="dxa"/>
              <w:right w:w="90" w:type="dxa"/>
              <w:bottom w:w="90" w:type="dxa"/>
            </w:tcMar>
            <w:tcW w:w="147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Bekarys/Nursultan</w:t>
            </w:r>
            <w:r>
              <w:rPr>
                <w:color w:val="auto"/>
                <w:sz w:val="17"/>
                <w:szCs w:val="17"/>
              </w:rPr>
            </w:r>
          </w:p>
        </w:tc>
      </w:tr>
      <w:tr>
        <w:trPr/>
        <w:tc>
          <w:tcPr>
            <w:shd w:val="clear" w:color="auto" w:fill="f3f7fa"/>
            <w:tcBorders/>
            <w:tcMar>
              <w:left w:w="96" w:type="dxa"/>
              <w:top w:w="100" w:type="dxa"/>
              <w:right w:w="90" w:type="dxa"/>
              <w:bottom w:w="90" w:type="dxa"/>
            </w:tcMar>
            <w:tcW w:w="79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R-08</w:t>
            </w:r>
            <w:r>
              <w:rPr>
                <w:color w:val="auto"/>
                <w:sz w:val="17"/>
                <w:szCs w:val="17"/>
              </w:rPr>
            </w:r>
          </w:p>
        </w:tc>
        <w:tc>
          <w:tcPr>
            <w:shd w:val="clear" w:color="auto" w:fill="f3f7fa"/>
            <w:tcBorders/>
            <w:tcMar>
              <w:left w:w="96" w:type="dxa"/>
              <w:top w:w="100" w:type="dxa"/>
              <w:right w:w="90" w:type="dxa"/>
              <w:bottom w:w="90" w:type="dxa"/>
            </w:tcMar>
            <w:tcW w:w="2353"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Credentials exposed in browser/repository</w:t>
            </w:r>
            <w:r>
              <w:rPr>
                <w:color w:val="auto"/>
                <w:sz w:val="17"/>
                <w:szCs w:val="17"/>
              </w:rPr>
            </w:r>
          </w:p>
        </w:tc>
        <w:tc>
          <w:tcPr>
            <w:shd w:val="clear" w:color="auto" w:fill="f3f7fa"/>
            <w:tcBorders/>
            <w:tcMar>
              <w:left w:w="96" w:type="dxa"/>
              <w:top w:w="100" w:type="dxa"/>
              <w:right w:w="90" w:type="dxa"/>
              <w:bottom w:w="90" w:type="dxa"/>
            </w:tcMar>
            <w:tcW w:w="425"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M</w:t>
            </w:r>
            <w:r>
              <w:rPr>
                <w:color w:val="auto"/>
                <w:sz w:val="17"/>
                <w:szCs w:val="17"/>
              </w:rPr>
            </w:r>
          </w:p>
        </w:tc>
        <w:tc>
          <w:tcPr>
            <w:shd w:val="clear" w:color="auto" w:fill="f3f7fa"/>
            <w:tcBorders/>
            <w:tcMar>
              <w:left w:w="96" w:type="dxa"/>
              <w:top w:w="100" w:type="dxa"/>
              <w:right w:w="90" w:type="dxa"/>
              <w:bottom w:w="90" w:type="dxa"/>
            </w:tcMar>
            <w:tcW w:w="425"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H</w:t>
            </w:r>
            <w:r>
              <w:rPr>
                <w:color w:val="auto"/>
                <w:sz w:val="17"/>
                <w:szCs w:val="17"/>
              </w:rPr>
            </w:r>
          </w:p>
        </w:tc>
        <w:tc>
          <w:tcPr>
            <w:shd w:val="clear" w:color="auto" w:fill="f3f7fa"/>
            <w:tcBorders/>
            <w:tcMar>
              <w:left w:w="96" w:type="dxa"/>
              <w:top w:w="100" w:type="dxa"/>
              <w:right w:w="90" w:type="dxa"/>
              <w:bottom w:w="90" w:type="dxa"/>
            </w:tcMar>
            <w:tcW w:w="365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Local-only device key; no embedded secrets; audit history.</w:t>
            </w:r>
            <w:r>
              <w:rPr>
                <w:color w:val="auto"/>
                <w:sz w:val="17"/>
                <w:szCs w:val="17"/>
              </w:rPr>
            </w:r>
          </w:p>
        </w:tc>
        <w:tc>
          <w:tcPr>
            <w:shd w:val="clear" w:color="auto" w:fill="f3f7fa"/>
            <w:tcBorders/>
            <w:tcMar>
              <w:left w:w="96" w:type="dxa"/>
              <w:top w:w="100" w:type="dxa"/>
              <w:right w:w="90" w:type="dxa"/>
              <w:bottom w:w="90" w:type="dxa"/>
            </w:tcMar>
            <w:tcW w:w="147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All</w:t>
            </w:r>
            <w:r>
              <w:rPr>
                <w:color w:val="auto"/>
                <w:sz w:val="17"/>
                <w:szCs w:val="17"/>
              </w:rPr>
            </w:r>
          </w:p>
        </w:tc>
      </w:tr>
      <w:tr>
        <w:trPr/>
        <w:tc>
          <w:tcPr>
            <w:tcBorders/>
            <w:tcMar>
              <w:left w:w="96" w:type="dxa"/>
              <w:top w:w="100" w:type="dxa"/>
              <w:right w:w="90" w:type="dxa"/>
              <w:bottom w:w="90" w:type="dxa"/>
            </w:tcMar>
            <w:tcW w:w="79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R-09</w:t>
            </w:r>
            <w:r>
              <w:rPr>
                <w:color w:val="auto"/>
                <w:sz w:val="17"/>
                <w:szCs w:val="17"/>
              </w:rPr>
            </w:r>
          </w:p>
        </w:tc>
        <w:tc>
          <w:tcPr>
            <w:tcBorders/>
            <w:tcMar>
              <w:left w:w="96" w:type="dxa"/>
              <w:top w:w="100" w:type="dxa"/>
              <w:right w:w="90" w:type="dxa"/>
              <w:bottom w:w="90" w:type="dxa"/>
            </w:tcMar>
            <w:tcW w:w="2353"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Insufficient interview confirmation</w:t>
            </w:r>
            <w:r>
              <w:rPr>
                <w:color w:val="auto"/>
                <w:sz w:val="17"/>
                <w:szCs w:val="17"/>
              </w:rPr>
            </w:r>
          </w:p>
        </w:tc>
        <w:tc>
          <w:tcPr>
            <w:tcBorders/>
            <w:tcMar>
              <w:left w:w="96" w:type="dxa"/>
              <w:top w:w="100" w:type="dxa"/>
              <w:right w:w="90" w:type="dxa"/>
              <w:bottom w:w="90" w:type="dxa"/>
            </w:tcMar>
            <w:tcW w:w="425"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H</w:t>
            </w:r>
            <w:r>
              <w:rPr>
                <w:color w:val="auto"/>
                <w:sz w:val="17"/>
                <w:szCs w:val="17"/>
              </w:rPr>
            </w:r>
          </w:p>
        </w:tc>
        <w:tc>
          <w:tcPr>
            <w:tcBorders/>
            <w:tcMar>
              <w:left w:w="96" w:type="dxa"/>
              <w:top w:w="100" w:type="dxa"/>
              <w:right w:w="90" w:type="dxa"/>
              <w:bottom w:w="90" w:type="dxa"/>
            </w:tcMar>
            <w:tcW w:w="425"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H</w:t>
            </w:r>
            <w:r>
              <w:rPr>
                <w:color w:val="auto"/>
                <w:sz w:val="17"/>
                <w:szCs w:val="17"/>
              </w:rPr>
            </w:r>
          </w:p>
        </w:tc>
        <w:tc>
          <w:tcPr>
            <w:tcBorders/>
            <w:tcMar>
              <w:left w:w="96" w:type="dxa"/>
              <w:top w:w="100" w:type="dxa"/>
              <w:right w:w="90" w:type="dxa"/>
              <w:bottom w:w="90" w:type="dxa"/>
            </w:tcMar>
            <w:tcW w:w="365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Keep expert statements conditional until respondents approve.</w:t>
            </w:r>
            <w:r>
              <w:rPr>
                <w:color w:val="auto"/>
                <w:sz w:val="17"/>
                <w:szCs w:val="17"/>
              </w:rPr>
            </w:r>
          </w:p>
        </w:tc>
        <w:tc>
          <w:tcPr>
            <w:tcBorders/>
            <w:tcMar>
              <w:left w:w="96" w:type="dxa"/>
              <w:top w:w="100" w:type="dxa"/>
              <w:right w:w="90" w:type="dxa"/>
              <w:bottom w:w="90" w:type="dxa"/>
            </w:tcMar>
            <w:tcW w:w="147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Nursultan</w:t>
            </w:r>
            <w:r>
              <w:rPr>
                <w:color w:val="auto"/>
                <w:sz w:val="17"/>
                <w:szCs w:val="17"/>
              </w:rPr>
            </w:r>
          </w:p>
        </w:tc>
      </w:tr>
      <w:tr>
        <w:trPr/>
        <w:tc>
          <w:tcPr>
            <w:shd w:val="clear" w:color="auto" w:fill="f3f7fa"/>
            <w:tcBorders/>
            <w:tcMar>
              <w:left w:w="96" w:type="dxa"/>
              <w:top w:w="100" w:type="dxa"/>
              <w:right w:w="90" w:type="dxa"/>
              <w:bottom w:w="90" w:type="dxa"/>
            </w:tcMar>
            <w:tcW w:w="79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R-10</w:t>
            </w:r>
            <w:r>
              <w:rPr>
                <w:color w:val="auto"/>
                <w:sz w:val="17"/>
                <w:szCs w:val="17"/>
              </w:rPr>
            </w:r>
          </w:p>
        </w:tc>
        <w:tc>
          <w:tcPr>
            <w:shd w:val="clear" w:color="auto" w:fill="f3f7fa"/>
            <w:tcBorders/>
            <w:tcMar>
              <w:left w:w="96" w:type="dxa"/>
              <w:top w:w="100" w:type="dxa"/>
              <w:right w:w="90" w:type="dxa"/>
              <w:bottom w:w="90" w:type="dxa"/>
            </w:tcMar>
            <w:tcW w:w="2353"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Missing supervisor-review records</w:t>
            </w:r>
            <w:r>
              <w:rPr>
                <w:color w:val="auto"/>
                <w:sz w:val="17"/>
                <w:szCs w:val="17"/>
              </w:rPr>
            </w:r>
          </w:p>
        </w:tc>
        <w:tc>
          <w:tcPr>
            <w:shd w:val="clear" w:color="auto" w:fill="f3f7fa"/>
            <w:tcBorders/>
            <w:tcMar>
              <w:left w:w="96" w:type="dxa"/>
              <w:top w:w="100" w:type="dxa"/>
              <w:right w:w="90" w:type="dxa"/>
              <w:bottom w:w="90" w:type="dxa"/>
            </w:tcMar>
            <w:tcW w:w="425"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M</w:t>
            </w:r>
            <w:r>
              <w:rPr>
                <w:color w:val="auto"/>
                <w:sz w:val="17"/>
                <w:szCs w:val="17"/>
              </w:rPr>
            </w:r>
          </w:p>
        </w:tc>
        <w:tc>
          <w:tcPr>
            <w:shd w:val="clear" w:color="auto" w:fill="f3f7fa"/>
            <w:tcBorders/>
            <w:tcMar>
              <w:left w:w="96" w:type="dxa"/>
              <w:top w:w="100" w:type="dxa"/>
              <w:right w:w="90" w:type="dxa"/>
              <w:bottom w:w="90" w:type="dxa"/>
            </w:tcMar>
            <w:tcW w:w="425"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H</w:t>
            </w:r>
            <w:r>
              <w:rPr>
                <w:color w:val="auto"/>
                <w:sz w:val="17"/>
                <w:szCs w:val="17"/>
              </w:rPr>
            </w:r>
          </w:p>
        </w:tc>
        <w:tc>
          <w:tcPr>
            <w:shd w:val="clear" w:color="auto" w:fill="f3f7fa"/>
            <w:tcBorders/>
            <w:tcMar>
              <w:left w:w="96" w:type="dxa"/>
              <w:top w:w="100" w:type="dxa"/>
              <w:right w:w="90" w:type="dxa"/>
              <w:bottom w:w="90" w:type="dxa"/>
            </w:tcMar>
            <w:tcW w:w="365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Document request and only actual remarks and commit links.</w:t>
            </w:r>
            <w:r>
              <w:rPr>
                <w:color w:val="auto"/>
                <w:sz w:val="17"/>
                <w:szCs w:val="17"/>
              </w:rPr>
            </w:r>
          </w:p>
        </w:tc>
        <w:tc>
          <w:tcPr>
            <w:shd w:val="clear" w:color="auto" w:fill="f3f7fa"/>
            <w:tcBorders/>
            <w:tcMar>
              <w:left w:w="96" w:type="dxa"/>
              <w:top w:w="100" w:type="dxa"/>
              <w:right w:w="90" w:type="dxa"/>
              <w:bottom w:w="90" w:type="dxa"/>
            </w:tcMar>
            <w:tcW w:w="147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Alikhan</w:t>
            </w:r>
            <w:r>
              <w:rPr>
                <w:color w:val="auto"/>
                <w:sz w:val="17"/>
                <w:szCs w:val="17"/>
              </w:rPr>
            </w:r>
          </w:p>
        </w:tc>
      </w:tr>
      <w:tr>
        <w:trPr/>
        <w:tc>
          <w:tcPr>
            <w:tcBorders/>
            <w:tcMar>
              <w:left w:w="96" w:type="dxa"/>
              <w:top w:w="100" w:type="dxa"/>
              <w:right w:w="90" w:type="dxa"/>
              <w:bottom w:w="90" w:type="dxa"/>
            </w:tcMar>
            <w:tcW w:w="79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R-11</w:t>
            </w:r>
            <w:r>
              <w:rPr>
                <w:color w:val="auto"/>
                <w:sz w:val="17"/>
                <w:szCs w:val="17"/>
              </w:rPr>
            </w:r>
          </w:p>
        </w:tc>
        <w:tc>
          <w:tcPr>
            <w:tcBorders/>
            <w:tcMar>
              <w:left w:w="96" w:type="dxa"/>
              <w:top w:w="100" w:type="dxa"/>
              <w:right w:w="90" w:type="dxa"/>
              <w:bottom w:w="90" w:type="dxa"/>
            </w:tcMar>
            <w:tcW w:w="2353"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UI art mistaken for executed application</w:t>
            </w:r>
            <w:r>
              <w:rPr>
                <w:color w:val="auto"/>
                <w:sz w:val="17"/>
                <w:szCs w:val="17"/>
              </w:rPr>
            </w:r>
          </w:p>
        </w:tc>
        <w:tc>
          <w:tcPr>
            <w:tcBorders/>
            <w:tcMar>
              <w:left w:w="96" w:type="dxa"/>
              <w:top w:w="100" w:type="dxa"/>
              <w:right w:w="90" w:type="dxa"/>
              <w:bottom w:w="90" w:type="dxa"/>
            </w:tcMar>
            <w:tcW w:w="425"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H</w:t>
            </w:r>
            <w:r>
              <w:rPr>
                <w:color w:val="auto"/>
                <w:sz w:val="17"/>
                <w:szCs w:val="17"/>
              </w:rPr>
            </w:r>
          </w:p>
        </w:tc>
        <w:tc>
          <w:tcPr>
            <w:tcBorders/>
            <w:tcMar>
              <w:left w:w="96" w:type="dxa"/>
              <w:top w:w="100" w:type="dxa"/>
              <w:right w:w="90" w:type="dxa"/>
              <w:bottom w:w="90" w:type="dxa"/>
            </w:tcMar>
            <w:tcW w:w="425"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M</w:t>
            </w:r>
            <w:r>
              <w:rPr>
                <w:color w:val="auto"/>
                <w:sz w:val="17"/>
                <w:szCs w:val="17"/>
              </w:rPr>
            </w:r>
          </w:p>
        </w:tc>
        <w:tc>
          <w:tcPr>
            <w:tcBorders/>
            <w:tcMar>
              <w:left w:w="96" w:type="dxa"/>
              <w:top w:w="100" w:type="dxa"/>
              <w:right w:w="90" w:type="dxa"/>
              <w:bottom w:w="90" w:type="dxa"/>
            </w:tcMar>
            <w:tcW w:w="365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Caption every mockup as static and demonstrate only real builds.</w:t>
            </w:r>
            <w:r>
              <w:rPr>
                <w:color w:val="auto"/>
                <w:sz w:val="17"/>
                <w:szCs w:val="17"/>
              </w:rPr>
            </w:r>
          </w:p>
        </w:tc>
        <w:tc>
          <w:tcPr>
            <w:tcBorders/>
            <w:tcMar>
              <w:left w:w="96" w:type="dxa"/>
              <w:top w:w="100" w:type="dxa"/>
              <w:right w:w="90" w:type="dxa"/>
              <w:bottom w:w="90" w:type="dxa"/>
            </w:tcMar>
            <w:tcW w:w="147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Nursultan</w:t>
            </w:r>
            <w:r>
              <w:rPr>
                <w:color w:val="auto"/>
                <w:sz w:val="17"/>
                <w:szCs w:val="17"/>
              </w:rPr>
            </w:r>
          </w:p>
        </w:tc>
      </w:tr>
      <w:tr>
        <w:trPr/>
        <w:tc>
          <w:tcPr>
            <w:shd w:val="clear" w:color="auto" w:fill="f3f7fa"/>
            <w:tcBorders/>
            <w:tcMar>
              <w:left w:w="96" w:type="dxa"/>
              <w:top w:w="100" w:type="dxa"/>
              <w:right w:w="90" w:type="dxa"/>
              <w:bottom w:w="90" w:type="dxa"/>
            </w:tcMar>
            <w:tcW w:w="79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R-12</w:t>
            </w:r>
            <w:r>
              <w:rPr>
                <w:color w:val="auto"/>
                <w:sz w:val="17"/>
                <w:szCs w:val="17"/>
              </w:rPr>
            </w:r>
          </w:p>
        </w:tc>
        <w:tc>
          <w:tcPr>
            <w:shd w:val="clear" w:color="auto" w:fill="f3f7fa"/>
            <w:tcBorders/>
            <w:tcMar>
              <w:left w:w="96" w:type="dxa"/>
              <w:top w:w="100" w:type="dxa"/>
              <w:right w:w="90" w:type="dxa"/>
              <w:bottom w:w="90" w:type="dxa"/>
            </w:tcMar>
            <w:tcW w:w="2353"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Physical actuation from stale input</w:t>
            </w:r>
            <w:r>
              <w:rPr>
                <w:color w:val="auto"/>
                <w:sz w:val="17"/>
                <w:szCs w:val="17"/>
              </w:rPr>
            </w:r>
          </w:p>
        </w:tc>
        <w:tc>
          <w:tcPr>
            <w:shd w:val="clear" w:color="auto" w:fill="f3f7fa"/>
            <w:tcBorders/>
            <w:tcMar>
              <w:left w:w="96" w:type="dxa"/>
              <w:top w:w="100" w:type="dxa"/>
              <w:right w:w="90" w:type="dxa"/>
              <w:bottom w:w="90" w:type="dxa"/>
            </w:tcMar>
            <w:tcW w:w="425"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L</w:t>
            </w:r>
            <w:r>
              <w:rPr>
                <w:color w:val="auto"/>
                <w:sz w:val="17"/>
                <w:szCs w:val="17"/>
              </w:rPr>
            </w:r>
          </w:p>
        </w:tc>
        <w:tc>
          <w:tcPr>
            <w:shd w:val="clear" w:color="auto" w:fill="f3f7fa"/>
            <w:tcBorders/>
            <w:tcMar>
              <w:left w:w="96" w:type="dxa"/>
              <w:top w:w="100" w:type="dxa"/>
              <w:right w:w="90" w:type="dxa"/>
              <w:bottom w:w="90" w:type="dxa"/>
            </w:tcMar>
            <w:tcW w:w="425"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H</w:t>
            </w:r>
            <w:r>
              <w:rPr>
                <w:color w:val="auto"/>
                <w:sz w:val="17"/>
                <w:szCs w:val="17"/>
              </w:rPr>
            </w:r>
          </w:p>
        </w:tc>
        <w:tc>
          <w:tcPr>
            <w:shd w:val="clear" w:color="auto" w:fill="f3f7fa"/>
            <w:tcBorders/>
            <w:tcMar>
              <w:left w:w="96" w:type="dxa"/>
              <w:top w:w="100" w:type="dxa"/>
              <w:right w:w="90" w:type="dxa"/>
              <w:bottom w:w="90" w:type="dxa"/>
            </w:tcMar>
            <w:tcW w:w="365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No physical pump in scope; block optional simulated action.</w:t>
            </w:r>
            <w:r>
              <w:rPr>
                <w:color w:val="auto"/>
                <w:sz w:val="17"/>
                <w:szCs w:val="17"/>
              </w:rPr>
            </w:r>
          </w:p>
        </w:tc>
        <w:tc>
          <w:tcPr>
            <w:shd w:val="clear" w:color="auto" w:fill="f3f7fa"/>
            <w:tcBorders/>
            <w:tcMar>
              <w:left w:w="96" w:type="dxa"/>
              <w:top w:w="100" w:type="dxa"/>
              <w:right w:w="90" w:type="dxa"/>
              <w:bottom w:w="90" w:type="dxa"/>
            </w:tcMar>
            <w:tcW w:w="147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All</w:t>
            </w:r>
            <w:r>
              <w:rPr>
                <w:color w:val="auto"/>
                <w:sz w:val="17"/>
                <w:szCs w:val="17"/>
              </w:rPr>
            </w:r>
          </w:p>
        </w:tc>
      </w:tr>
      <w:tr>
        <w:trPr/>
        <w:tc>
          <w:tcPr>
            <w:tcBorders/>
            <w:tcMar>
              <w:left w:w="96" w:type="dxa"/>
              <w:top w:w="100" w:type="dxa"/>
              <w:right w:w="90" w:type="dxa"/>
              <w:bottom w:w="90" w:type="dxa"/>
            </w:tcMar>
            <w:tcW w:w="79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R-13</w:t>
            </w:r>
            <w:r>
              <w:rPr>
                <w:color w:val="auto"/>
                <w:sz w:val="17"/>
                <w:szCs w:val="17"/>
              </w:rPr>
            </w:r>
          </w:p>
        </w:tc>
        <w:tc>
          <w:tcPr>
            <w:tcBorders/>
            <w:tcMar>
              <w:left w:w="96" w:type="dxa"/>
              <w:top w:w="100" w:type="dxa"/>
              <w:right w:w="90" w:type="dxa"/>
              <w:bottom w:w="90" w:type="dxa"/>
            </w:tcMar>
            <w:tcW w:w="2353"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Bibliographic error / unsupported metrics</w:t>
            </w:r>
            <w:r>
              <w:rPr>
                <w:color w:val="auto"/>
                <w:sz w:val="17"/>
                <w:szCs w:val="17"/>
              </w:rPr>
            </w:r>
          </w:p>
        </w:tc>
        <w:tc>
          <w:tcPr>
            <w:tcBorders/>
            <w:tcMar>
              <w:left w:w="96" w:type="dxa"/>
              <w:top w:w="100" w:type="dxa"/>
              <w:right w:w="90" w:type="dxa"/>
              <w:bottom w:w="90" w:type="dxa"/>
            </w:tcMar>
            <w:tcW w:w="425"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M</w:t>
            </w:r>
            <w:r>
              <w:rPr>
                <w:color w:val="auto"/>
                <w:sz w:val="17"/>
                <w:szCs w:val="17"/>
              </w:rPr>
            </w:r>
          </w:p>
        </w:tc>
        <w:tc>
          <w:tcPr>
            <w:tcBorders/>
            <w:tcMar>
              <w:left w:w="96" w:type="dxa"/>
              <w:top w:w="100" w:type="dxa"/>
              <w:right w:w="90" w:type="dxa"/>
              <w:bottom w:w="90" w:type="dxa"/>
            </w:tcMar>
            <w:tcW w:w="425"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M</w:t>
            </w:r>
            <w:r>
              <w:rPr>
                <w:color w:val="auto"/>
                <w:sz w:val="17"/>
                <w:szCs w:val="17"/>
              </w:rPr>
            </w:r>
          </w:p>
        </w:tc>
        <w:tc>
          <w:tcPr>
            <w:tcBorders/>
            <w:tcMar>
              <w:left w:w="96" w:type="dxa"/>
              <w:top w:w="100" w:type="dxa"/>
              <w:right w:w="90" w:type="dxa"/>
              <w:bottom w:w="90" w:type="dxa"/>
            </w:tcMar>
            <w:tcW w:w="365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Publisher-level verification and per-study limitations.</w:t>
            </w:r>
            <w:r>
              <w:rPr>
                <w:color w:val="auto"/>
                <w:sz w:val="17"/>
                <w:szCs w:val="17"/>
              </w:rPr>
            </w:r>
          </w:p>
        </w:tc>
        <w:tc>
          <w:tcPr>
            <w:tcBorders/>
            <w:tcMar>
              <w:left w:w="96" w:type="dxa"/>
              <w:top w:w="100" w:type="dxa"/>
              <w:right w:w="90" w:type="dxa"/>
              <w:bottom w:w="90" w:type="dxa"/>
            </w:tcMar>
            <w:tcW w:w="147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All</w:t>
            </w:r>
            <w:r>
              <w:rPr>
                <w:color w:val="auto"/>
                <w:sz w:val="17"/>
                <w:szCs w:val="17"/>
              </w:rPr>
            </w:r>
          </w:p>
        </w:tc>
      </w:tr>
      <w:tr>
        <w:trPr/>
        <w:tc>
          <w:tcPr>
            <w:shd w:val="clear" w:color="auto" w:fill="f3f7fa"/>
            <w:tcBorders/>
            <w:tcMar>
              <w:left w:w="96" w:type="dxa"/>
              <w:top w:w="100" w:type="dxa"/>
              <w:right w:w="90" w:type="dxa"/>
              <w:bottom w:w="90" w:type="dxa"/>
            </w:tcMar>
            <w:tcW w:w="79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R-14</w:t>
            </w:r>
            <w:r>
              <w:rPr>
                <w:color w:val="auto"/>
                <w:sz w:val="17"/>
                <w:szCs w:val="17"/>
              </w:rPr>
            </w:r>
          </w:p>
        </w:tc>
        <w:tc>
          <w:tcPr>
            <w:shd w:val="clear" w:color="auto" w:fill="f3f7fa"/>
            <w:tcBorders/>
            <w:tcMar>
              <w:left w:w="96" w:type="dxa"/>
              <w:top w:w="100" w:type="dxa"/>
              <w:right w:w="90" w:type="dxa"/>
              <w:bottom w:w="90" w:type="dxa"/>
            </w:tcMar>
            <w:tcW w:w="2353"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Late integration breaks presentation</w:t>
            </w:r>
            <w:r>
              <w:rPr>
                <w:color w:val="auto"/>
                <w:sz w:val="17"/>
                <w:szCs w:val="17"/>
              </w:rPr>
            </w:r>
          </w:p>
        </w:tc>
        <w:tc>
          <w:tcPr>
            <w:shd w:val="clear" w:color="auto" w:fill="f3f7fa"/>
            <w:tcBorders/>
            <w:tcMar>
              <w:left w:w="96" w:type="dxa"/>
              <w:top w:w="100" w:type="dxa"/>
              <w:right w:w="90" w:type="dxa"/>
              <w:bottom w:w="90" w:type="dxa"/>
            </w:tcMar>
            <w:tcW w:w="425"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H</w:t>
            </w:r>
            <w:r>
              <w:rPr>
                <w:color w:val="auto"/>
                <w:sz w:val="17"/>
                <w:szCs w:val="17"/>
              </w:rPr>
            </w:r>
          </w:p>
        </w:tc>
        <w:tc>
          <w:tcPr>
            <w:shd w:val="clear" w:color="auto" w:fill="f3f7fa"/>
            <w:tcBorders/>
            <w:tcMar>
              <w:left w:w="96" w:type="dxa"/>
              <w:top w:w="100" w:type="dxa"/>
              <w:right w:w="90" w:type="dxa"/>
              <w:bottom w:w="90" w:type="dxa"/>
            </w:tcMar>
            <w:tcW w:w="425"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H</w:t>
            </w:r>
            <w:r>
              <w:rPr>
                <w:color w:val="auto"/>
                <w:sz w:val="17"/>
                <w:szCs w:val="17"/>
              </w:rPr>
            </w:r>
          </w:p>
        </w:tc>
        <w:tc>
          <w:tcPr>
            <w:shd w:val="clear" w:color="auto" w:fill="f3f7fa"/>
            <w:tcBorders/>
            <w:tcMar>
              <w:left w:w="96" w:type="dxa"/>
              <w:top w:w="100" w:type="dxa"/>
              <w:right w:w="90" w:type="dxa"/>
              <w:bottom w:w="90" w:type="dxa"/>
            </w:tcMar>
            <w:tcW w:w="3657"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Fixed demo scope and content freeze; preserve known evidence.</w:t>
            </w:r>
            <w:r>
              <w:rPr>
                <w:color w:val="auto"/>
                <w:sz w:val="17"/>
                <w:szCs w:val="17"/>
              </w:rPr>
            </w:r>
          </w:p>
        </w:tc>
        <w:tc>
          <w:tcPr>
            <w:shd w:val="clear" w:color="auto" w:fill="f3f7fa"/>
            <w:tcBorders/>
            <w:tcMar>
              <w:left w:w="96" w:type="dxa"/>
              <w:top w:w="100" w:type="dxa"/>
              <w:right w:w="90" w:type="dxa"/>
              <w:bottom w:w="90" w:type="dxa"/>
            </w:tcMar>
            <w:tcW w:w="1474"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All</w:t>
            </w:r>
            <w:r>
              <w:rPr>
                <w:color w:val="auto"/>
                <w:sz w:val="17"/>
                <w:szCs w:val="17"/>
              </w:rPr>
            </w:r>
          </w:p>
        </w:tc>
      </w:tr>
    </w:tbl>
    <w:p>
      <w:pPr>
        <w:pBdr/>
        <w:spacing w:after="0"/>
        <w:ind/>
        <w:rPr>
          <w:color w:val="auto"/>
        </w:rPr>
      </w:pPr>
      <w:r>
        <w:rPr>
          <w:color w:val="auto"/>
        </w:rPr>
      </w:r>
      <w:r>
        <w:rPr>
          <w:color w:val="auto"/>
        </w:rPr>
      </w:r>
    </w:p>
    <w:p>
      <w:pPr>
        <w:pBdr/>
        <w:spacing/>
        <w:ind/>
        <w:rPr>
          <w:color w:val="auto"/>
        </w:rPr>
      </w:pPr>
      <w:r>
        <w:rPr>
          <w:color w:val="auto"/>
        </w:rPr>
        <w:br w:type="page" w:clear="all"/>
      </w:r>
      <w:r>
        <w:rPr>
          <w:color w:val="auto"/>
        </w:rPr>
      </w:r>
    </w:p>
    <w:p>
      <w:pPr>
        <w:pStyle w:val="717"/>
        <w:pBdr/>
        <w:spacing/>
        <w:ind/>
        <w:rPr>
          <w:color w:val="auto"/>
        </w:rPr>
      </w:pPr>
      <w:r>
        <w:rPr>
          <w:color w:val="auto"/>
        </w:rPr>
        <w:t xml:space="preserve">11. Supervisor Feedback</w:t>
      </w:r>
      <w:r>
        <w:rPr>
          <w:color w:val="auto"/>
        </w:rPr>
      </w:r>
    </w:p>
    <w:p>
      <w:pPr>
        <w:pStyle w:val="718"/>
        <w:pBdr/>
        <w:spacing/>
        <w:ind/>
        <w:rPr>
          <w:color w:val="auto"/>
        </w:rPr>
      </w:pPr>
      <w:r>
        <w:rPr>
          <w:color w:val="auto"/>
        </w:rPr>
        <w:t xml:space="preserve">11.1 Review record and attribution</w:t>
      </w:r>
      <w:r>
        <w:rPr>
          <w:color w:val="auto"/>
        </w:rPr>
      </w:r>
    </w:p>
    <w:p>
      <w:pPr>
        <w:pBdr/>
        <w:spacing/>
        <w:ind/>
        <w:rPr>
          <w:color w:val="auto"/>
        </w:rPr>
      </w:pPr>
      <w:r>
        <w:rPr>
          <w:color w:val="auto"/>
        </w:rPr>
        <w:t xml:space="preserve">Shyryn Tutkyshbayeva is identified as the project supervisor in every principal team report. The supplied files include proposed feedback-request instructions but do not contain a response from her, dated comme</w:t>
      </w:r>
      <w:r>
        <w:rPr>
          <w:color w:val="auto"/>
        </w:rPr>
        <w:t xml:space="preserve">nts, a marked-up document or a supervisor-linked Git commit. It would be academically inappropriate to attribute unverified editing decisions to the supervisor. The status of the supervisor response therefore remains unconfirmed in this submission package.</w:t>
      </w:r>
      <w:r>
        <w:rPr>
          <w:color w:val="auto"/>
        </w:rPr>
      </w:r>
    </w:p>
    <w:p>
      <w:pPr>
        <w:pStyle w:val="718"/>
        <w:pBdr/>
        <w:spacing/>
        <w:ind/>
        <w:rPr>
          <w:color w:val="auto"/>
        </w:rPr>
      </w:pPr>
      <w:r>
        <w:rPr>
          <w:color w:val="auto"/>
        </w:rPr>
        <w:t xml:space="preserve">11.2 Remark → Action Taken → Commit/PR</w:t>
      </w:r>
      <w:r>
        <w:rPr>
          <w:color w:val="auto"/>
        </w:rPr>
      </w:r>
    </w:p>
    <w:p>
      <w:pPr>
        <w:pStyle w:val="876"/>
        <w:keepNext w:val="true"/>
        <w:pBdr/>
        <w:spacing/>
        <w:ind/>
        <w:rPr>
          <w:b/>
          <w:bCs/>
          <w:color w:val="auto"/>
        </w:rPr>
      </w:pPr>
      <w:r>
        <w:rPr>
          <w:b/>
          <w:bCs/>
          <w:color w:val="auto"/>
        </w:rPr>
        <w:t xml:space="preserve">Table 11.1. Supervisor-feedback record based on the evidence actually supplied.</w:t>
      </w:r>
      <w:r>
        <w:rPr>
          <w:b/>
          <w:bCs/>
          <w:color w:val="auto"/>
        </w:rPr>
      </w:r>
    </w:p>
    <w:tbl>
      <w:tblPr>
        <w:jc w:val="center"/>
        <w:tblW w:w="0" w:type="auto"/>
        <w:tblBorders>
          <w:top w:val="single" w:color="d5e0e8" w:sz="4" w:space="0"/>
          <w:left w:val="single" w:color="d5e0e8" w:sz="4" w:space="0"/>
          <w:bottom w:val="single" w:color="d5e0e8" w:sz="4" w:space="0"/>
          <w:right w:val="single" w:color="d5e0e8" w:sz="4" w:space="0"/>
          <w:insideH w:val="single" w:color="d5e0e8" w:sz="4" w:space="0"/>
          <w:insideV w:val="single" w:color="d5e0e8" w:sz="4" w:space="0"/>
        </w:tblBorders>
        <w:tblLayout w:type="fixed"/>
        <w:tblLook w:val="04A0" w:firstRow="1" w:lastRow="0" w:firstColumn="1" w:lastColumn="0" w:noHBand="0" w:noVBand="1"/>
      </w:tblPr>
      <w:tblGrid>
        <w:gridCol w:w="3175"/>
        <w:gridCol w:w="3572"/>
        <w:gridCol w:w="2381"/>
      </w:tblGrid>
      <w:tr>
        <w:trPr>
          <w:tblHeader/>
        </w:trPr>
        <w:tc>
          <w:tcPr>
            <w:shd w:val="clear" w:color="auto" w:fill="dbe5f1" w:themeFill="accent1" w:themeFillTint="33"/>
            <w:tcBorders/>
            <w:tcMar>
              <w:left w:w="96" w:type="dxa"/>
              <w:top w:w="100" w:type="dxa"/>
              <w:right w:w="90" w:type="dxa"/>
              <w:bottom w:w="90" w:type="dxa"/>
            </w:tcMar>
            <w:tcW w:w="3090" w:type="dxa"/>
            <w:vAlign w:val="center"/>
            <w:textDirection w:val="lrTb"/>
            <w:noWrap w:val="false"/>
          </w:tcPr>
          <w:p>
            <w:pPr>
              <w:pStyle w:val="877"/>
              <w:pBdr/>
              <w:spacing w:after="20"/>
              <w:ind/>
              <w:rPr>
                <w:b/>
                <w:bCs/>
                <w:color w:val="auto"/>
                <w:sz w:val="19"/>
                <w:szCs w:val="19"/>
              </w:rPr>
            </w:pPr>
            <w:r>
              <w:rPr>
                <w:b/>
                <w:bCs/>
                <w:color w:val="auto"/>
                <w:sz w:val="19"/>
                <w:szCs w:val="19"/>
              </w:rPr>
              <w:t xml:space="preserve">Remark</w:t>
            </w:r>
            <w:r>
              <w:rPr>
                <w:b/>
                <w:bCs/>
                <w:color w:val="auto"/>
                <w:sz w:val="19"/>
                <w:szCs w:val="19"/>
              </w:rPr>
            </w:r>
          </w:p>
        </w:tc>
        <w:tc>
          <w:tcPr>
            <w:shd w:val="clear" w:color="auto" w:fill="dbe5f1" w:themeFill="accent1" w:themeFillTint="33"/>
            <w:tcBorders/>
            <w:tcMar>
              <w:left w:w="96" w:type="dxa"/>
              <w:top w:w="100" w:type="dxa"/>
              <w:right w:w="90" w:type="dxa"/>
              <w:bottom w:w="90" w:type="dxa"/>
            </w:tcMar>
            <w:tcW w:w="3090" w:type="dxa"/>
            <w:vAlign w:val="center"/>
            <w:textDirection w:val="lrTb"/>
            <w:noWrap w:val="false"/>
          </w:tcPr>
          <w:p>
            <w:pPr>
              <w:pStyle w:val="877"/>
              <w:pBdr/>
              <w:spacing w:after="20"/>
              <w:ind/>
              <w:rPr>
                <w:b/>
                <w:bCs/>
                <w:color w:val="auto"/>
                <w:sz w:val="19"/>
                <w:szCs w:val="19"/>
              </w:rPr>
            </w:pPr>
            <w:r>
              <w:rPr>
                <w:b/>
                <w:bCs/>
                <w:color w:val="auto"/>
                <w:sz w:val="19"/>
                <w:szCs w:val="19"/>
              </w:rPr>
              <w:t xml:space="preserve">Action Taken</w:t>
            </w:r>
            <w:r>
              <w:rPr>
                <w:b/>
                <w:bCs/>
                <w:color w:val="auto"/>
                <w:sz w:val="19"/>
                <w:szCs w:val="19"/>
              </w:rPr>
            </w:r>
          </w:p>
        </w:tc>
        <w:tc>
          <w:tcPr>
            <w:shd w:val="clear" w:color="auto" w:fill="dbe5f1" w:themeFill="accent1" w:themeFillTint="33"/>
            <w:tcBorders/>
            <w:tcMar>
              <w:left w:w="96" w:type="dxa"/>
              <w:top w:w="100" w:type="dxa"/>
              <w:right w:w="90" w:type="dxa"/>
              <w:bottom w:w="90" w:type="dxa"/>
            </w:tcMar>
            <w:tcW w:w="3090" w:type="dxa"/>
            <w:vAlign w:val="center"/>
            <w:textDirection w:val="lrTb"/>
            <w:noWrap w:val="false"/>
          </w:tcPr>
          <w:p>
            <w:pPr>
              <w:pStyle w:val="877"/>
              <w:pBdr/>
              <w:spacing w:after="20"/>
              <w:ind/>
              <w:rPr>
                <w:b/>
                <w:bCs/>
                <w:color w:val="auto"/>
                <w:sz w:val="19"/>
                <w:szCs w:val="19"/>
              </w:rPr>
            </w:pPr>
            <w:r>
              <w:rPr>
                <w:b/>
                <w:bCs/>
                <w:color w:val="auto"/>
                <w:sz w:val="19"/>
                <w:szCs w:val="19"/>
              </w:rPr>
              <w:t xml:space="preserve">Commit / PR evidence</w:t>
            </w:r>
            <w:r>
              <w:rPr>
                <w:b/>
                <w:bCs/>
                <w:color w:val="auto"/>
                <w:sz w:val="19"/>
                <w:szCs w:val="19"/>
              </w:rPr>
            </w:r>
          </w:p>
        </w:tc>
      </w:tr>
      <w:tr>
        <w:trPr/>
        <w:tc>
          <w:tcPr>
            <w:shd w:val="clear" w:color="auto" w:fill="ffffff" w:themeFill="background1"/>
            <w:tcBorders/>
            <w:tcMar>
              <w:left w:w="96" w:type="dxa"/>
              <w:top w:w="100" w:type="dxa"/>
              <w:right w:w="90" w:type="dxa"/>
              <w:bottom w:w="90" w:type="dxa"/>
            </w:tcMar>
            <w:tcW w:w="3175" w:type="dxa"/>
            <w:vAlign w:val="center"/>
            <w:textDirection w:val="lrTb"/>
            <w:noWrap w:val="false"/>
          </w:tcPr>
          <w:p>
            <w:pPr>
              <w:pStyle w:val="877"/>
              <w:pBdr/>
              <w:spacing w:after="20" w:line="247" w:lineRule="auto"/>
              <w:ind/>
              <w:rPr>
                <w:color w:val="auto"/>
                <w:sz w:val="19"/>
                <w:szCs w:val="19"/>
              </w:rPr>
            </w:pPr>
            <w:r>
              <w:rPr>
                <w:color w:val="auto"/>
                <w:sz w:val="19"/>
                <w:szCs w:val="19"/>
              </w:rPr>
            </w:r>
            <w:r>
              <w:rPr>
                <w:color w:val="auto"/>
                <w:sz w:val="19"/>
                <w:szCs w:val="19"/>
              </w:rPr>
            </w:r>
          </w:p>
        </w:tc>
        <w:tc>
          <w:tcPr>
            <w:shd w:val="clear" w:color="auto" w:fill="ffffff" w:themeFill="background1"/>
            <w:tcBorders/>
            <w:tcMar>
              <w:left w:w="96" w:type="dxa"/>
              <w:top w:w="100" w:type="dxa"/>
              <w:right w:w="90" w:type="dxa"/>
              <w:bottom w:w="90" w:type="dxa"/>
            </w:tcMar>
            <w:tcW w:w="3572" w:type="dxa"/>
            <w:vAlign w:val="center"/>
            <w:textDirection w:val="lrTb"/>
            <w:noWrap w:val="false"/>
          </w:tcPr>
          <w:p>
            <w:pPr>
              <w:pStyle w:val="877"/>
              <w:pBdr/>
              <w:spacing w:after="20" w:line="247" w:lineRule="auto"/>
              <w:ind/>
              <w:rPr>
                <w:color w:val="auto"/>
                <w:sz w:val="19"/>
                <w:szCs w:val="19"/>
              </w:rPr>
            </w:pPr>
            <w:r>
              <w:rPr>
                <w:color w:val="auto"/>
                <w:sz w:val="19"/>
                <w:szCs w:val="19"/>
              </w:rPr>
            </w:r>
            <w:r>
              <w:rPr>
                <w:color w:val="auto"/>
                <w:sz w:val="19"/>
                <w:szCs w:val="19"/>
              </w:rPr>
            </w:r>
          </w:p>
        </w:tc>
        <w:tc>
          <w:tcPr>
            <w:shd w:val="clear" w:color="auto" w:fill="ffffff" w:themeFill="background1"/>
            <w:tcBorders/>
            <w:tcMar>
              <w:left w:w="96" w:type="dxa"/>
              <w:top w:w="100" w:type="dxa"/>
              <w:right w:w="90" w:type="dxa"/>
              <w:bottom w:w="90" w:type="dxa"/>
            </w:tcMar>
            <w:tcW w:w="2381" w:type="dxa"/>
            <w:vAlign w:val="center"/>
            <w:textDirection w:val="lrTb"/>
            <w:noWrap w:val="false"/>
          </w:tcPr>
          <w:p>
            <w:pPr>
              <w:pStyle w:val="877"/>
              <w:pBdr/>
              <w:spacing w:after="20" w:line="247" w:lineRule="auto"/>
              <w:ind/>
              <w:rPr>
                <w:color w:val="auto"/>
                <w:sz w:val="19"/>
                <w:szCs w:val="19"/>
              </w:rPr>
            </w:pPr>
            <w:r>
              <w:rPr>
                <w:color w:val="auto"/>
                <w:sz w:val="19"/>
                <w:szCs w:val="19"/>
              </w:rPr>
            </w:r>
            <w:r>
              <w:rPr>
                <w:color w:val="auto"/>
                <w:sz w:val="19"/>
                <w:szCs w:val="19"/>
              </w:rPr>
            </w:r>
          </w:p>
        </w:tc>
      </w:tr>
    </w:tbl>
    <w:p>
      <w:pPr>
        <w:pBdr/>
        <w:spacing w:after="0"/>
        <w:ind/>
        <w:rPr>
          <w:color w:val="auto"/>
        </w:rPr>
      </w:pPr>
      <w:r>
        <w:rPr>
          <w:color w:val="auto"/>
        </w:rPr>
      </w:r>
      <w:r>
        <w:rPr>
          <w:color w:val="auto"/>
        </w:rPr>
      </w:r>
    </w:p>
    <w:p>
      <w:pPr>
        <w:pStyle w:val="718"/>
        <w:pBdr/>
        <w:spacing/>
        <w:ind/>
        <w:rPr>
          <w:color w:val="auto"/>
        </w:rPr>
      </w:pPr>
      <w:r>
        <w:rPr>
          <w:color w:val="auto"/>
        </w:rPr>
        <w:t xml:space="preserve">11.3 Internal consistency corrections, not supervisor feedback</w:t>
      </w:r>
      <w:r>
        <w:rPr>
          <w:color w:val="auto"/>
        </w:rPr>
      </w:r>
    </w:p>
    <w:p>
      <w:pPr>
        <w:pStyle w:val="876"/>
        <w:keepNext w:val="true"/>
        <w:pBdr/>
        <w:spacing/>
        <w:ind/>
        <w:rPr>
          <w:b/>
          <w:bCs/>
          <w:color w:val="auto"/>
        </w:rPr>
      </w:pPr>
      <w:r>
        <w:rPr>
          <w:b/>
          <w:bCs/>
          <w:color w:val="auto"/>
        </w:rPr>
        <w:t xml:space="preserve">Table 11.2. Changes made during editorial consolidation; these must not be presented as supervisor decisions.</w:t>
      </w:r>
      <w:r>
        <w:rPr>
          <w:b/>
          <w:bCs/>
          <w:color w:val="auto"/>
        </w:rPr>
      </w:r>
    </w:p>
    <w:tbl>
      <w:tblPr>
        <w:jc w:val="center"/>
        <w:tblW w:w="0" w:type="auto"/>
        <w:tblBorders>
          <w:top w:val="single" w:color="d5e0e8" w:sz="4" w:space="0"/>
          <w:left w:val="single" w:color="d5e0e8" w:sz="4" w:space="0"/>
          <w:bottom w:val="single" w:color="d5e0e8" w:sz="4" w:space="0"/>
          <w:right w:val="single" w:color="d5e0e8" w:sz="4" w:space="0"/>
          <w:insideH w:val="single" w:color="d5e0e8" w:sz="4" w:space="0"/>
          <w:insideV w:val="single" w:color="d5e0e8" w:sz="4" w:space="0"/>
        </w:tblBorders>
        <w:tblLayout w:type="fixed"/>
        <w:tblLook w:val="04A0" w:firstRow="1" w:lastRow="0" w:firstColumn="1" w:lastColumn="0" w:noHBand="0" w:noVBand="1"/>
      </w:tblPr>
      <w:tblGrid>
        <w:gridCol w:w="2693"/>
        <w:gridCol w:w="4252"/>
        <w:gridCol w:w="2183"/>
      </w:tblGrid>
      <w:tr>
        <w:trPr>
          <w:tblHeader/>
        </w:trPr>
        <w:tc>
          <w:tcPr>
            <w:shd w:val="clear" w:color="auto" w:fill="dbe5f1" w:themeFill="accent1" w:themeFillTint="33"/>
            <w:tcBorders/>
            <w:tcMar>
              <w:left w:w="96" w:type="dxa"/>
              <w:top w:w="100" w:type="dxa"/>
              <w:right w:w="90" w:type="dxa"/>
              <w:bottom w:w="90" w:type="dxa"/>
            </w:tcMar>
            <w:tcW w:w="3090" w:type="dxa"/>
            <w:vAlign w:val="center"/>
            <w:textDirection w:val="lrTb"/>
            <w:noWrap w:val="false"/>
          </w:tcPr>
          <w:p>
            <w:pPr>
              <w:pStyle w:val="877"/>
              <w:pBdr/>
              <w:spacing w:after="20"/>
              <w:ind/>
              <w:rPr>
                <w:b/>
                <w:bCs/>
                <w:color w:val="auto"/>
                <w:sz w:val="17"/>
                <w:szCs w:val="17"/>
              </w:rPr>
            </w:pPr>
            <w:r>
              <w:rPr>
                <w:b/>
                <w:bCs/>
                <w:color w:val="auto"/>
                <w:sz w:val="17"/>
                <w:szCs w:val="17"/>
              </w:rPr>
              <w:t xml:space="preserve">Editorial finding</w:t>
            </w:r>
            <w:r>
              <w:rPr>
                <w:b/>
                <w:bCs/>
                <w:color w:val="auto"/>
                <w:sz w:val="17"/>
                <w:szCs w:val="17"/>
              </w:rPr>
            </w:r>
          </w:p>
        </w:tc>
        <w:tc>
          <w:tcPr>
            <w:shd w:val="clear" w:color="auto" w:fill="dbe5f1" w:themeFill="accent1" w:themeFillTint="33"/>
            <w:tcBorders/>
            <w:tcMar>
              <w:left w:w="96" w:type="dxa"/>
              <w:top w:w="100" w:type="dxa"/>
              <w:right w:w="90" w:type="dxa"/>
              <w:bottom w:w="90" w:type="dxa"/>
            </w:tcMar>
            <w:tcW w:w="3090" w:type="dxa"/>
            <w:vAlign w:val="center"/>
            <w:textDirection w:val="lrTb"/>
            <w:noWrap w:val="false"/>
          </w:tcPr>
          <w:p>
            <w:pPr>
              <w:pStyle w:val="877"/>
              <w:pBdr/>
              <w:spacing w:after="20"/>
              <w:ind/>
              <w:rPr>
                <w:b/>
                <w:bCs/>
                <w:color w:val="auto"/>
                <w:sz w:val="17"/>
                <w:szCs w:val="17"/>
              </w:rPr>
            </w:pPr>
            <w:r>
              <w:rPr>
                <w:b/>
                <w:bCs/>
                <w:color w:val="auto"/>
                <w:sz w:val="17"/>
                <w:szCs w:val="17"/>
              </w:rPr>
              <w:t xml:space="preserve">Action incorporated in this report</w:t>
            </w:r>
            <w:r>
              <w:rPr>
                <w:b/>
                <w:bCs/>
                <w:color w:val="auto"/>
                <w:sz w:val="17"/>
                <w:szCs w:val="17"/>
              </w:rPr>
            </w:r>
          </w:p>
        </w:tc>
        <w:tc>
          <w:tcPr>
            <w:shd w:val="clear" w:color="auto" w:fill="dbe5f1" w:themeFill="accent1" w:themeFillTint="33"/>
            <w:tcBorders/>
            <w:tcMar>
              <w:left w:w="96" w:type="dxa"/>
              <w:top w:w="100" w:type="dxa"/>
              <w:right w:w="90" w:type="dxa"/>
              <w:bottom w:w="90" w:type="dxa"/>
            </w:tcMar>
            <w:tcW w:w="3090" w:type="dxa"/>
            <w:vAlign w:val="center"/>
            <w:textDirection w:val="lrTb"/>
            <w:noWrap w:val="false"/>
          </w:tcPr>
          <w:p>
            <w:pPr>
              <w:pStyle w:val="877"/>
              <w:pBdr/>
              <w:spacing w:after="20"/>
              <w:ind/>
              <w:rPr>
                <w:b/>
                <w:bCs/>
                <w:color w:val="auto"/>
                <w:sz w:val="17"/>
                <w:szCs w:val="17"/>
              </w:rPr>
            </w:pPr>
            <w:r>
              <w:rPr>
                <w:b/>
                <w:bCs/>
                <w:color w:val="auto"/>
                <w:sz w:val="17"/>
                <w:szCs w:val="17"/>
              </w:rPr>
              <w:t xml:space="preserve">Repository status</w:t>
            </w:r>
            <w:r>
              <w:rPr>
                <w:b/>
                <w:bCs/>
                <w:color w:val="auto"/>
                <w:sz w:val="17"/>
                <w:szCs w:val="17"/>
              </w:rPr>
            </w:r>
          </w:p>
        </w:tc>
      </w:tr>
      <w:tr>
        <w:trPr/>
        <w:tc>
          <w:tcPr>
            <w:tcBorders/>
            <w:tcMar>
              <w:left w:w="96" w:type="dxa"/>
              <w:top w:w="100" w:type="dxa"/>
              <w:right w:w="90" w:type="dxa"/>
              <w:bottom w:w="90" w:type="dxa"/>
            </w:tcMar>
            <w:tcW w:w="2693"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Earlier versions differed on 10 s versus 15 s offline semantics.</w:t>
            </w:r>
            <w:r>
              <w:rPr>
                <w:color w:val="auto"/>
                <w:sz w:val="17"/>
                <w:szCs w:val="17"/>
              </w:rPr>
            </w:r>
          </w:p>
        </w:tc>
        <w:tc>
          <w:tcPr>
            <w:tcBorders/>
            <w:tcMar>
              <w:left w:w="96" w:type="dxa"/>
              <w:top w:w="100" w:type="dxa"/>
              <w:right w:w="90" w:type="dxa"/>
              <w:bottom w:w="90" w:type="dxa"/>
            </w:tcMar>
            <w:tcW w:w="4252"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Use 15 s as the documented local demonstration default; separate contact from valid reading.</w:t>
            </w:r>
            <w:r>
              <w:rPr>
                <w:color w:val="auto"/>
                <w:sz w:val="17"/>
                <w:szCs w:val="17"/>
              </w:rPr>
            </w:r>
          </w:p>
        </w:tc>
        <w:tc>
          <w:tcPr>
            <w:tcBorders/>
            <w:tcMar>
              <w:left w:w="96" w:type="dxa"/>
              <w:top w:w="100" w:type="dxa"/>
              <w:right w:w="90" w:type="dxa"/>
              <w:bottom w:w="90" w:type="dxa"/>
            </w:tcMar>
            <w:tcW w:w="2183"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Documentation change only; code revision not established.</w:t>
            </w:r>
            <w:r>
              <w:rPr>
                <w:color w:val="auto"/>
                <w:sz w:val="17"/>
                <w:szCs w:val="17"/>
              </w:rPr>
            </w:r>
          </w:p>
        </w:tc>
      </w:tr>
      <w:tr>
        <w:trPr/>
        <w:tc>
          <w:tcPr>
            <w:shd w:val="clear" w:color="auto" w:fill="f3f7fa"/>
            <w:tcBorders/>
            <w:tcMar>
              <w:left w:w="96" w:type="dxa"/>
              <w:top w:w="100" w:type="dxa"/>
              <w:right w:w="90" w:type="dxa"/>
              <w:bottom w:w="90" w:type="dxa"/>
            </w:tcMar>
            <w:tcW w:w="2693"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Nursultan UI imagery shows 60/75 cm while contract defaults are 15/20 cm.</w:t>
            </w:r>
            <w:r>
              <w:rPr>
                <w:color w:val="auto"/>
                <w:sz w:val="17"/>
                <w:szCs w:val="17"/>
              </w:rPr>
            </w:r>
          </w:p>
        </w:tc>
        <w:tc>
          <w:tcPr>
            <w:shd w:val="clear" w:color="auto" w:fill="f3f7fa"/>
            <w:tcBorders/>
            <w:tcMar>
              <w:left w:w="96" w:type="dxa"/>
              <w:top w:w="100" w:type="dxa"/>
              <w:right w:w="90" w:type="dxa"/>
              <w:bottom w:w="90" w:type="dxa"/>
            </w:tcMar>
            <w:tcW w:w="4252"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Identify 60/75 cm as illustrative UI values and use device API thresholds for runtime behaviour.</w:t>
            </w:r>
            <w:r>
              <w:rPr>
                <w:color w:val="auto"/>
                <w:sz w:val="17"/>
                <w:szCs w:val="17"/>
              </w:rPr>
            </w:r>
          </w:p>
        </w:tc>
        <w:tc>
          <w:tcPr>
            <w:shd w:val="clear" w:color="auto" w:fill="f3f7fa"/>
            <w:tcBorders/>
            <w:tcMar>
              <w:left w:w="96" w:type="dxa"/>
              <w:top w:w="100" w:type="dxa"/>
              <w:right w:w="90" w:type="dxa"/>
              <w:bottom w:w="90" w:type="dxa"/>
            </w:tcMar>
            <w:tcW w:w="2183"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Design clarification; implementation not verified.</w:t>
            </w:r>
            <w:r>
              <w:rPr>
                <w:color w:val="auto"/>
                <w:sz w:val="17"/>
                <w:szCs w:val="17"/>
              </w:rPr>
            </w:r>
          </w:p>
        </w:tc>
      </w:tr>
      <w:tr>
        <w:trPr/>
        <w:tc>
          <w:tcPr>
            <w:tcBorders/>
            <w:tcMar>
              <w:left w:w="96" w:type="dxa"/>
              <w:top w:w="100" w:type="dxa"/>
              <w:right w:w="90" w:type="dxa"/>
              <w:bottom w:w="90" w:type="dxa"/>
            </w:tcMar>
            <w:tcW w:w="2693"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Interview response wording lacks respondent sign-off.</w:t>
            </w:r>
            <w:r>
              <w:rPr>
                <w:color w:val="auto"/>
                <w:sz w:val="17"/>
                <w:szCs w:val="17"/>
              </w:rPr>
            </w:r>
          </w:p>
        </w:tc>
        <w:tc>
          <w:tcPr>
            <w:tcBorders/>
            <w:tcMar>
              <w:left w:w="96" w:type="dxa"/>
              <w:top w:w="100" w:type="dxa"/>
              <w:right w:w="90" w:type="dxa"/>
              <w:bottom w:w="90" w:type="dxa"/>
            </w:tcMar>
            <w:tcW w:w="4252"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Present expert themes as confirmation-dependent and split findings from hypotheses.</w:t>
            </w:r>
            <w:r>
              <w:rPr>
                <w:color w:val="auto"/>
                <w:sz w:val="17"/>
                <w:szCs w:val="17"/>
              </w:rPr>
            </w:r>
          </w:p>
        </w:tc>
        <w:tc>
          <w:tcPr>
            <w:tcBorders/>
            <w:tcMar>
              <w:left w:w="96" w:type="dxa"/>
              <w:top w:w="100" w:type="dxa"/>
              <w:right w:w="90" w:type="dxa"/>
              <w:bottom w:w="90" w:type="dxa"/>
            </w:tcMar>
            <w:tcW w:w="2183"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No interview approval record supplied.</w:t>
            </w:r>
            <w:r>
              <w:rPr>
                <w:color w:val="auto"/>
                <w:sz w:val="17"/>
                <w:szCs w:val="17"/>
              </w:rPr>
            </w:r>
          </w:p>
        </w:tc>
      </w:tr>
      <w:tr>
        <w:trPr/>
        <w:tc>
          <w:tcPr>
            <w:shd w:val="clear" w:color="auto" w:fill="f3f7fa"/>
            <w:tcBorders/>
            <w:tcMar>
              <w:left w:w="96" w:type="dxa"/>
              <w:top w:w="100" w:type="dxa"/>
              <w:right w:w="90" w:type="dxa"/>
              <w:bottom w:w="90" w:type="dxa"/>
            </w:tcMar>
            <w:tcW w:w="2693"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Earlier team report contains incomplete scientific count.</w:t>
            </w:r>
            <w:r>
              <w:rPr>
                <w:color w:val="auto"/>
                <w:sz w:val="17"/>
                <w:szCs w:val="17"/>
              </w:rPr>
            </w:r>
          </w:p>
        </w:tc>
        <w:tc>
          <w:tcPr>
            <w:shd w:val="clear" w:color="auto" w:fill="f3f7fa"/>
            <w:tcBorders/>
            <w:tcMar>
              <w:left w:w="96" w:type="dxa"/>
              <w:top w:w="100" w:type="dxa"/>
              <w:right w:w="90" w:type="dxa"/>
              <w:bottom w:w="90" w:type="dxa"/>
            </w:tcMar>
            <w:tcW w:w="4252"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Build a reviewed ten-publication 2021–2025 research table with verifiable DOI links.</w:t>
            </w:r>
            <w:r>
              <w:rPr>
                <w:color w:val="auto"/>
                <w:sz w:val="17"/>
                <w:szCs w:val="17"/>
              </w:rPr>
            </w:r>
          </w:p>
        </w:tc>
        <w:tc>
          <w:tcPr>
            <w:shd w:val="clear" w:color="auto" w:fill="f3f7fa"/>
            <w:tcBorders/>
            <w:tcMar>
              <w:left w:w="96" w:type="dxa"/>
              <w:top w:w="100" w:type="dxa"/>
              <w:right w:w="90" w:type="dxa"/>
              <w:bottom w:w="90" w:type="dxa"/>
            </w:tcMar>
            <w:tcW w:w="2183"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Current report only; repository commit not supplied.</w:t>
            </w:r>
            <w:r>
              <w:rPr>
                <w:color w:val="auto"/>
                <w:sz w:val="17"/>
                <w:szCs w:val="17"/>
              </w:rPr>
            </w:r>
          </w:p>
        </w:tc>
      </w:tr>
      <w:tr>
        <w:trPr/>
        <w:tc>
          <w:tcPr>
            <w:tcBorders/>
            <w:tcMar>
              <w:left w:w="96" w:type="dxa"/>
              <w:top w:w="100" w:type="dxa"/>
              <w:right w:w="90" w:type="dxa"/>
              <w:bottom w:w="90" w:type="dxa"/>
            </w:tcMar>
            <w:tcW w:w="2693"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Actual Git/YouTrack artefact URLs and build evidence are absent.</w:t>
            </w:r>
            <w:r>
              <w:rPr>
                <w:color w:val="auto"/>
                <w:sz w:val="17"/>
                <w:szCs w:val="17"/>
              </w:rPr>
            </w:r>
          </w:p>
        </w:tc>
        <w:tc>
          <w:tcPr>
            <w:tcBorders/>
            <w:tcMar>
              <w:left w:w="96" w:type="dxa"/>
              <w:top w:w="100" w:type="dxa"/>
              <w:right w:w="90" w:type="dxa"/>
              <w:bottom w:w="90" w:type="dxa"/>
            </w:tcMar>
            <w:tcW w:w="4252"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Avoid any claim that PR review, integration or tests have already passed.</w:t>
            </w:r>
            <w:r>
              <w:rPr>
                <w:color w:val="auto"/>
                <w:sz w:val="17"/>
                <w:szCs w:val="17"/>
              </w:rPr>
            </w:r>
          </w:p>
        </w:tc>
        <w:tc>
          <w:tcPr>
            <w:tcBorders/>
            <w:tcMar>
              <w:left w:w="96" w:type="dxa"/>
              <w:top w:w="100" w:type="dxa"/>
              <w:right w:w="90" w:type="dxa"/>
              <w:bottom w:w="90" w:type="dxa"/>
            </w:tcMar>
            <w:tcW w:w="2183" w:type="dxa"/>
            <w:vAlign w:val="center"/>
            <w:textDirection w:val="lrTb"/>
            <w:noWrap w:val="false"/>
          </w:tcPr>
          <w:p>
            <w:pPr>
              <w:pStyle w:val="877"/>
              <w:pBdr/>
              <w:spacing w:after="20" w:line="247" w:lineRule="auto"/>
              <w:ind/>
              <w:rPr>
                <w:color w:val="auto"/>
                <w:sz w:val="17"/>
                <w:szCs w:val="17"/>
              </w:rPr>
            </w:pPr>
            <w:r>
              <w:rPr>
                <w:color w:val="auto"/>
                <w:sz w:val="17"/>
                <w:szCs w:val="17"/>
              </w:rPr>
              <w:t xml:space="preserve">Pending independent repository verification.</w:t>
            </w:r>
            <w:r>
              <w:rPr>
                <w:color w:val="auto"/>
                <w:sz w:val="17"/>
                <w:szCs w:val="17"/>
              </w:rPr>
            </w:r>
          </w:p>
        </w:tc>
      </w:tr>
    </w:tbl>
    <w:p>
      <w:pPr>
        <w:pBdr/>
        <w:spacing w:after="0"/>
        <w:ind/>
        <w:rPr>
          <w:color w:val="auto"/>
        </w:rPr>
      </w:pPr>
      <w:r>
        <w:rPr>
          <w:color w:val="auto"/>
        </w:rPr>
      </w:r>
      <w:r>
        <w:rPr>
          <w:color w:val="auto"/>
        </w:rPr>
      </w:r>
    </w:p>
    <w:p>
      <w:pPr>
        <w:pStyle w:val="718"/>
        <w:pBdr/>
        <w:spacing/>
        <w:ind/>
        <w:rPr>
          <w:color w:val="auto"/>
        </w:rPr>
      </w:pPr>
      <w:r>
        <w:rPr>
          <w:color w:val="auto"/>
        </w:rPr>
        <w:t xml:space="preserve">11.4 Deliverable-to-review path</w:t>
      </w:r>
      <w:r>
        <w:rPr>
          <w:color w:val="auto"/>
        </w:rPr>
      </w:r>
    </w:p>
    <w:p>
      <w:pPr>
        <w:pBdr/>
        <w:spacing/>
        <w:ind/>
        <w:rPr>
          <w:color w:val="auto"/>
        </w:rPr>
      </w:pPr>
      <w:r>
        <w:rPr>
          <w:color w:val="auto"/>
        </w:rPr>
        <w:t xml:space="preserve">The most useful immediate supervisory review concerns project scope, requirements that cannot yet be demonstrated, the decision to keep actuation simulated, the unresolved v1 status fields and the priority of hardware versus software evidence. After receiv</w:t>
      </w:r>
      <w:r>
        <w:rPr>
          <w:color w:val="auto"/>
        </w:rPr>
        <w:t xml:space="preserve">ing real remarks, the team can associate each comment with a chosen response, a DIP issue, a pull request, and a repeatable check. The record should preserve both accepted remarks and reasoned disagreements rather than substitute generic approval language.</w:t>
      </w:r>
      <w:r>
        <w:rPr>
          <w:color w:val="auto"/>
        </w:rPr>
      </w:r>
    </w:p>
    <w:p>
      <w:pPr>
        <w:pBdr/>
        <w:spacing/>
        <w:ind/>
        <w:rPr>
          <w:color w:val="auto"/>
        </w:rPr>
      </w:pPr>
      <w:r>
        <w:rPr>
          <w:color w:val="auto"/>
        </w:rPr>
        <w:br w:type="page" w:clear="all"/>
      </w:r>
      <w:r>
        <w:rPr>
          <w:color w:val="auto"/>
        </w:rPr>
      </w:r>
    </w:p>
    <w:p>
      <w:pPr>
        <w:pStyle w:val="717"/>
        <w:pBdr/>
        <w:spacing/>
        <w:ind/>
        <w:rPr>
          <w:color w:val="auto"/>
        </w:rPr>
      </w:pPr>
      <w:r>
        <w:rPr>
          <w:color w:val="auto"/>
        </w:rPr>
        <w:t xml:space="preserve">References</w:t>
      </w:r>
      <w:r>
        <w:rPr>
          <w:color w:val="auto"/>
        </w:rPr>
      </w:r>
    </w:p>
    <w:p>
      <w:pPr>
        <w:pBdr/>
        <w:spacing/>
        <w:ind/>
        <w:rPr>
          <w:color w:val="auto"/>
        </w:rPr>
      </w:pPr>
      <w:r>
        <w:rPr>
          <w:color w:val="auto"/>
        </w:rPr>
        <w:t xml:space="preserve">Scientific publications (2021–2025). Bibliographic metadata and publisher/index pages were checked during this consolidation. The articles’ results describe their respective study conditions, not outcomes of the Smart Drainage prototype.</w:t>
      </w:r>
      <w:r>
        <w:rPr>
          <w:color w:val="auto"/>
        </w:rPr>
      </w:r>
    </w:p>
    <w:p>
      <w:pPr>
        <w:pBdr/>
        <w:spacing w:after="80"/>
        <w:ind w:hanging="369" w:left="369"/>
        <w:rPr>
          <w:color w:val="auto"/>
        </w:rPr>
      </w:pPr>
      <w:r>
        <w:rPr>
          <w:color w:val="auto"/>
          <w:sz w:val="19"/>
          <w:szCs w:val="19"/>
        </w:rPr>
        <w:t xml:space="preserve">[S1] Nageye, A. Y., Jimale, A. D., Abdullahi, M. O., &amp; Addow, M. A. (2025). Enhancing urban resilience: an IoT-based smart drainage system for flood management in Mogadishu, Somalia. Discover Applied Sciences, 7, 515. DOI: 10.1007/s42452-025-07117-8.  </w:t>
      </w:r>
      <w:hyperlink r:id="rId24" w:tooltip="https://doi.org/10.1007/s42452-025-07117-8" w:history="1">
        <w:r>
          <w:rPr>
            <w:color w:val="auto"/>
            <w:u w:val="single"/>
          </w:rPr>
          <w:t xml:space="preserve">Source</w:t>
        </w:r>
      </w:hyperlink>
      <w:r/>
      <w:r>
        <w:rPr>
          <w:color w:val="auto"/>
        </w:rPr>
      </w:r>
    </w:p>
    <w:p>
      <w:pPr>
        <w:pBdr/>
        <w:spacing w:after="80"/>
        <w:ind w:hanging="369" w:left="369"/>
        <w:rPr>
          <w:color w:val="auto"/>
        </w:rPr>
      </w:pPr>
      <w:r>
        <w:rPr>
          <w:color w:val="auto"/>
          <w:sz w:val="19"/>
          <w:szCs w:val="19"/>
        </w:rPr>
        <w:t xml:space="preserve">[S2] Adan, M. A., &amp; Alias, A. (2025). Design and Development of an Early Warning System for Monitoring Rising Water Levels. Enhanced Knowledge in Sciences and Technology, 5(2), 252–258. DOI: 10.30880/ekst.2025.05.02.029.  </w:t>
      </w:r>
      <w:hyperlink r:id="rId25" w:tooltip="https://doi.org/10.30880/ekst.2025.05.02.029" w:history="1">
        <w:r>
          <w:rPr>
            <w:color w:val="auto"/>
            <w:u w:val="single"/>
          </w:rPr>
          <w:t xml:space="preserve">Source</w:t>
        </w:r>
      </w:hyperlink>
      <w:r/>
      <w:r>
        <w:rPr>
          <w:color w:val="auto"/>
        </w:rPr>
      </w:r>
    </w:p>
    <w:p>
      <w:pPr>
        <w:pBdr/>
        <w:spacing w:after="80"/>
        <w:ind w:hanging="369" w:left="369"/>
        <w:rPr>
          <w:color w:val="auto"/>
        </w:rPr>
      </w:pPr>
      <w:r>
        <w:rPr>
          <w:color w:val="auto"/>
          <w:sz w:val="19"/>
          <w:szCs w:val="19"/>
        </w:rPr>
        <w:t xml:space="preserve">[S3] Zakaria</w:t>
      </w:r>
      <w:r>
        <w:rPr>
          <w:color w:val="auto"/>
          <w:sz w:val="19"/>
          <w:szCs w:val="19"/>
        </w:rPr>
        <w:t xml:space="preserve">, M. I., Jabbar, W. A., &amp; Sulaiman, N. (2023). Development of a smart sensing unit for LoRaWAN-based IoT flood monitoring and warning system in catchment areas. Internet of Things and Cyber-Physical Systems, 3, 249–261. DOI: 10.1016/j.iotcps.2023.04.005.  </w:t>
      </w:r>
      <w:hyperlink r:id="rId26" w:tooltip="https://doi.org/10.1016/j.iotcps.2023.04.005" w:history="1">
        <w:r>
          <w:rPr>
            <w:color w:val="auto"/>
            <w:u w:val="single"/>
          </w:rPr>
          <w:t xml:space="preserve">Source</w:t>
        </w:r>
      </w:hyperlink>
      <w:r/>
      <w:r>
        <w:rPr>
          <w:color w:val="auto"/>
        </w:rPr>
      </w:r>
    </w:p>
    <w:p>
      <w:pPr>
        <w:pBdr/>
        <w:spacing w:after="80"/>
        <w:ind w:hanging="369" w:left="369"/>
        <w:rPr>
          <w:color w:val="auto"/>
        </w:rPr>
      </w:pPr>
      <w:r>
        <w:rPr>
          <w:color w:val="auto"/>
          <w:sz w:val="19"/>
          <w:szCs w:val="19"/>
        </w:rPr>
        <w:t xml:space="preserve">[S4] Rony, J. H., Karim, N., Rouf, M. A., Islam, M. M., Uddin, J., &amp; Begum, M. (2021). A Cost-Effective IoT Model for a Smart Sewerage Management System Using Sensors. J, 4(3), 356–366. DOI: 10.3390/j4030027.  </w:t>
      </w:r>
      <w:hyperlink r:id="rId27" w:tooltip="https://doi.org/10.3390/j4030027" w:history="1">
        <w:r>
          <w:rPr>
            <w:color w:val="auto"/>
            <w:u w:val="single"/>
          </w:rPr>
          <w:t xml:space="preserve">Source</w:t>
        </w:r>
      </w:hyperlink>
      <w:r/>
      <w:r>
        <w:rPr>
          <w:color w:val="auto"/>
        </w:rPr>
      </w:r>
    </w:p>
    <w:p>
      <w:pPr>
        <w:pBdr/>
        <w:spacing w:after="80"/>
        <w:ind w:hanging="369" w:left="369"/>
        <w:rPr>
          <w:color w:val="auto"/>
        </w:rPr>
      </w:pPr>
      <w:r>
        <w:rPr>
          <w:color w:val="auto"/>
          <w:sz w:val="19"/>
          <w:szCs w:val="19"/>
        </w:rPr>
        <w:t xml:space="preserve">[S5] Siddique, M., Ahmed, T., &amp; Husain, M. S. (2023). Flood Monitoring and Early Warning Systems – An IoT Based Perspective. EAI Endorsed Transactions on Internet of Things, 9(2), e4. DOI: 10.4108/eetiot.v9i2.2968.  </w:t>
      </w:r>
      <w:hyperlink r:id="rId28" w:tooltip="https://doi.org/10.4108/eetiot.v9i2.2968" w:history="1">
        <w:r>
          <w:rPr>
            <w:color w:val="auto"/>
            <w:u w:val="single"/>
          </w:rPr>
          <w:t xml:space="preserve">Source</w:t>
        </w:r>
      </w:hyperlink>
      <w:r/>
      <w:r>
        <w:rPr>
          <w:color w:val="auto"/>
        </w:rPr>
      </w:r>
    </w:p>
    <w:p>
      <w:pPr>
        <w:pBdr/>
        <w:spacing w:after="80"/>
        <w:ind w:hanging="369" w:left="369"/>
        <w:rPr>
          <w:color w:val="auto"/>
        </w:rPr>
      </w:pPr>
      <w:r>
        <w:rPr>
          <w:color w:val="auto"/>
          <w:sz w:val="19"/>
          <w:szCs w:val="19"/>
        </w:rPr>
        <w:t xml:space="preserve">[S6] Sharafkhani, F., Corns, S., &amp; Holmes, R. (2024). Multi-Step Ahead Water Level Forecasting Using Deep Neural Networks. Water, 16(21), 3153. DOI: 10.3390/w16213153.  </w:t>
      </w:r>
      <w:hyperlink r:id="rId29" w:tooltip="https://doi.org/10.3390/w16213153" w:history="1">
        <w:r>
          <w:rPr>
            <w:color w:val="auto"/>
            <w:u w:val="single"/>
          </w:rPr>
          <w:t xml:space="preserve">Source</w:t>
        </w:r>
      </w:hyperlink>
      <w:r/>
      <w:r>
        <w:rPr>
          <w:color w:val="auto"/>
        </w:rPr>
      </w:r>
    </w:p>
    <w:p>
      <w:pPr>
        <w:pBdr/>
        <w:spacing w:after="80"/>
        <w:ind w:hanging="369" w:left="369"/>
        <w:rPr>
          <w:color w:val="auto"/>
        </w:rPr>
      </w:pPr>
      <w:r>
        <w:rPr>
          <w:color w:val="auto"/>
          <w:sz w:val="19"/>
          <w:szCs w:val="19"/>
        </w:rPr>
        <w:t xml:space="preserve">[S7] Adli Zakaria, M. N., Ahme</w:t>
      </w:r>
      <w:r>
        <w:rPr>
          <w:color w:val="auto"/>
          <w:sz w:val="19"/>
          <w:szCs w:val="19"/>
        </w:rPr>
        <w:t xml:space="preserve">d, A. N., Abdul Malek, M., Birima, A. H., Hayet Khan, M. M., Sherif, M., &amp; Elshafie, A. (2023). Exploring machine learning algorithms for accurate water level forecasting in Muda river, Malaysia. Heliyon, 9(7), e17689. DOI: 10.1016/j.heliyon.2023.e17689.  </w:t>
      </w:r>
      <w:hyperlink r:id="rId30" w:tooltip="https://doi.org/10.1016/j.heliyon.2023.e17689" w:history="1">
        <w:r>
          <w:rPr>
            <w:color w:val="auto"/>
            <w:u w:val="single"/>
          </w:rPr>
          <w:t xml:space="preserve">Source</w:t>
        </w:r>
      </w:hyperlink>
      <w:r/>
      <w:r>
        <w:rPr>
          <w:color w:val="auto"/>
        </w:rPr>
      </w:r>
    </w:p>
    <w:p>
      <w:pPr>
        <w:pBdr/>
        <w:spacing w:after="80"/>
        <w:ind w:hanging="369" w:left="369"/>
        <w:rPr>
          <w:color w:val="auto"/>
        </w:rPr>
      </w:pPr>
      <w:r>
        <w:rPr>
          <w:color w:val="auto"/>
          <w:sz w:val="19"/>
          <w:szCs w:val="19"/>
        </w:rPr>
        <w:t xml:space="preserve">[S8] Almikaeel, W., Šoltész, A., Čubanová, L., &amp; Baroková, D. (2025). Hydro-informer: a deep learning model for accurate water level and flood predictions. Natural Hazards, 121, 3959–3979. DOI: 10.1007/s11069-024-06949-8.  </w:t>
      </w:r>
      <w:hyperlink r:id="rId31" w:tooltip="https://doi.org/10.1007/s11069-024-06949-8" w:history="1">
        <w:r>
          <w:rPr>
            <w:color w:val="auto"/>
            <w:u w:val="single"/>
          </w:rPr>
          <w:t xml:space="preserve">Source</w:t>
        </w:r>
      </w:hyperlink>
      <w:r/>
      <w:r>
        <w:rPr>
          <w:color w:val="auto"/>
        </w:rPr>
      </w:r>
    </w:p>
    <w:p>
      <w:pPr>
        <w:pBdr/>
        <w:spacing w:after="80"/>
        <w:ind w:hanging="369" w:left="369"/>
        <w:rPr>
          <w:color w:val="auto"/>
        </w:rPr>
      </w:pPr>
      <w:r>
        <w:rPr>
          <w:color w:val="auto"/>
          <w:sz w:val="19"/>
          <w:szCs w:val="19"/>
        </w:rPr>
        <w:t xml:space="preserve">[S9] Tory, M., Bartram, L., Fiore-Gartland, B., &amp; Crisan, A. (2023). Finding Their Data Voice: Practices and Challenges of Dashboard Users. IEEE Computer Graphics and Applications, 43(1), 22–36. DOI: 10.1109/MCG.2021.3136545.  </w:t>
      </w:r>
      <w:hyperlink r:id="rId32" w:tooltip="https://doi.org/10.1109/MCG.2021.3136545" w:history="1">
        <w:r>
          <w:rPr>
            <w:color w:val="auto"/>
            <w:u w:val="single"/>
          </w:rPr>
          <w:t xml:space="preserve">Source</w:t>
        </w:r>
      </w:hyperlink>
      <w:r/>
      <w:r>
        <w:rPr>
          <w:color w:val="auto"/>
        </w:rPr>
      </w:r>
    </w:p>
    <w:p>
      <w:pPr>
        <w:pBdr/>
        <w:spacing w:after="80"/>
        <w:ind w:hanging="369" w:left="369"/>
        <w:rPr>
          <w:color w:val="auto"/>
        </w:rPr>
      </w:pPr>
      <w:r>
        <w:rPr>
          <w:color w:val="auto"/>
          <w:sz w:val="19"/>
          <w:szCs w:val="19"/>
        </w:rPr>
        <w:t xml:space="preserve">[S10] Pimentel Filho, J. A., Neves, C. F., Lopes, W. T. A., &amp; Carvalho, J. C. (2024). Anomaly detection in hydrological network time series via multiresolution analysis. Journal of Hydrology, 640, 131667. DOI: 10.1016/j.jhydrol.2024.131667.  </w:t>
      </w:r>
      <w:hyperlink r:id="rId33" w:tooltip="https://doi.org/10.1016/j.jhydrol.2024.131667" w:history="1">
        <w:r>
          <w:rPr>
            <w:color w:val="auto"/>
            <w:u w:val="single"/>
          </w:rPr>
          <w:t xml:space="preserve">Source</w:t>
        </w:r>
      </w:hyperlink>
      <w:r/>
      <w:r>
        <w:rPr>
          <w:color w:val="auto"/>
        </w:rPr>
      </w:r>
    </w:p>
    <w:p>
      <w:pPr>
        <w:pStyle w:val="718"/>
        <w:pBdr/>
        <w:spacing/>
        <w:ind/>
        <w:rPr>
          <w:color w:val="auto"/>
        </w:rPr>
      </w:pPr>
      <w:r>
        <w:rPr>
          <w:color w:val="auto"/>
        </w:rPr>
        <w:t xml:space="preserve">Technical standards, software and product documentation</w:t>
      </w:r>
      <w:r>
        <w:rPr>
          <w:color w:val="auto"/>
        </w:rPr>
      </w:r>
    </w:p>
    <w:p>
      <w:pPr>
        <w:pBdr/>
        <w:spacing w:after="80"/>
        <w:ind w:hanging="369" w:left="369"/>
        <w:rPr>
          <w:color w:val="auto"/>
        </w:rPr>
      </w:pPr>
      <w:r>
        <w:rPr>
          <w:color w:val="auto"/>
          <w:sz w:val="19"/>
          <w:szCs w:val="19"/>
        </w:rPr>
        <w:t xml:space="preserve">[T1] Espressif Systems. ESP32 Series Datasheet, revision 5.3 (2026).  </w:t>
      </w:r>
      <w:hyperlink r:id="rId34" w:tooltip="https://documentation.espressif.com/esp32_datasheet_en.html" w:history="1">
        <w:r>
          <w:rPr>
            <w:color w:val="auto"/>
            <w:u w:val="single"/>
          </w:rPr>
          <w:t xml:space="preserve">Source</w:t>
        </w:r>
      </w:hyperlink>
      <w:r/>
      <w:r>
        <w:rPr>
          <w:color w:val="auto"/>
        </w:rPr>
      </w:r>
    </w:p>
    <w:p>
      <w:pPr>
        <w:pBdr/>
        <w:spacing w:after="80"/>
        <w:ind w:hanging="369" w:left="369"/>
        <w:rPr>
          <w:color w:val="auto"/>
        </w:rPr>
      </w:pPr>
      <w:r>
        <w:rPr>
          <w:color w:val="auto"/>
          <w:sz w:val="19"/>
          <w:szCs w:val="19"/>
        </w:rPr>
        <w:t xml:space="preserve">[T2] Arduino. UNO R3 official product/datasheet documentation (accessed 2026).  </w:t>
      </w:r>
      <w:hyperlink r:id="rId35" w:tooltip="https://docs.arduino.cc/hardware/uno-rev3" w:history="1">
        <w:r>
          <w:rPr>
            <w:color w:val="auto"/>
            <w:u w:val="single"/>
          </w:rPr>
          <w:t xml:space="preserve">Source</w:t>
        </w:r>
      </w:hyperlink>
      <w:r/>
      <w:r>
        <w:rPr>
          <w:color w:val="auto"/>
        </w:rPr>
      </w:r>
    </w:p>
    <w:p>
      <w:pPr>
        <w:pBdr/>
        <w:spacing w:after="80"/>
        <w:ind w:hanging="369" w:left="369"/>
        <w:rPr>
          <w:color w:val="auto"/>
        </w:rPr>
      </w:pPr>
      <w:r>
        <w:rPr>
          <w:color w:val="auto"/>
          <w:sz w:val="19"/>
          <w:szCs w:val="19"/>
        </w:rPr>
        <w:t xml:space="preserve">[T3] Raspberry Pi. Pico-series microcontroller technical documentation, Pico W (accessed 2026).  </w:t>
      </w:r>
      <w:hyperlink r:id="rId36" w:tooltip="https://www.raspberrypi.com/documentation/microcontrollers/raspberry-pi-pico.html" w:history="1">
        <w:r>
          <w:rPr>
            <w:color w:val="auto"/>
            <w:u w:val="single"/>
          </w:rPr>
          <w:t xml:space="preserve">Source</w:t>
        </w:r>
      </w:hyperlink>
      <w:r/>
      <w:r>
        <w:rPr>
          <w:color w:val="auto"/>
        </w:rPr>
      </w:r>
    </w:p>
    <w:p>
      <w:pPr>
        <w:pBdr/>
        <w:spacing w:after="80"/>
        <w:ind w:hanging="369" w:left="369"/>
        <w:rPr>
          <w:color w:val="auto"/>
        </w:rPr>
      </w:pPr>
      <w:r>
        <w:rPr>
          <w:color w:val="auto"/>
          <w:sz w:val="19"/>
          <w:szCs w:val="19"/>
        </w:rPr>
        <w:t xml:space="preserve">[T4] MathWorks. ThingSpeak Licensing FAQ (accessed 2026).  </w:t>
      </w:r>
      <w:hyperlink r:id="rId37" w:tooltip="https://thingspeak.mathworks.com/pages/license_faq" w:history="1">
        <w:r>
          <w:rPr>
            <w:color w:val="auto"/>
            <w:u w:val="single"/>
          </w:rPr>
          <w:t xml:space="preserve">Source</w:t>
        </w:r>
      </w:hyperlink>
      <w:r/>
      <w:r>
        <w:rPr>
          <w:color w:val="auto"/>
        </w:rPr>
      </w:r>
    </w:p>
    <w:p>
      <w:pPr>
        <w:pBdr/>
        <w:spacing w:after="80"/>
        <w:ind w:hanging="369" w:left="369"/>
        <w:rPr>
          <w:color w:val="auto"/>
        </w:rPr>
      </w:pPr>
      <w:r>
        <w:rPr>
          <w:color w:val="auto"/>
          <w:sz w:val="19"/>
          <w:szCs w:val="19"/>
        </w:rPr>
        <w:t xml:space="preserve">[T5] MathWorks. ThingSpeak React App and Visualize Data documentation (accessed 2026).  </w:t>
      </w:r>
      <w:hyperlink r:id="rId38" w:tooltip="https://www.mathworks.com/help/thingspeak/react-app.html" w:history="1">
        <w:r>
          <w:rPr>
            <w:color w:val="auto"/>
            <w:u w:val="single"/>
          </w:rPr>
          <w:t xml:space="preserve">Source</w:t>
        </w:r>
      </w:hyperlink>
      <w:r>
        <w:rPr>
          <w:color w:val="auto"/>
        </w:rPr>
        <w:t xml:space="preserve">  ·  </w:t>
      </w:r>
      <w:hyperlink r:id="rId39" w:tooltip="https://www.mathworks.com/help/thingspeak/visualize-data.html" w:history="1">
        <w:r>
          <w:rPr>
            <w:color w:val="auto"/>
            <w:u w:val="single"/>
          </w:rPr>
          <w:t xml:space="preserve">Visualize Data</w:t>
        </w:r>
      </w:hyperlink>
      <w:r/>
      <w:r>
        <w:rPr>
          <w:color w:val="auto"/>
        </w:rPr>
      </w:r>
    </w:p>
    <w:p>
      <w:pPr>
        <w:pBdr/>
        <w:spacing w:after="80"/>
        <w:ind w:hanging="369" w:left="369"/>
        <w:rPr>
          <w:color w:val="auto"/>
        </w:rPr>
      </w:pPr>
      <w:r>
        <w:rPr>
          <w:color w:val="auto"/>
          <w:sz w:val="19"/>
          <w:szCs w:val="19"/>
        </w:rPr>
        <w:t xml:space="preserve">[T6] Blynk. Connection Lifecycle, Automations and Simple Chart documentation (accessed 2026).  </w:t>
      </w:r>
      <w:hyperlink r:id="rId40" w:tooltip="https://docs.blynk.io/en/blynk.console/templates/connection-lifecycle" w:history="1">
        <w:r>
          <w:rPr>
            <w:color w:val="auto"/>
            <w:u w:val="single"/>
          </w:rPr>
          <w:t xml:space="preserve">Source</w:t>
        </w:r>
      </w:hyperlink>
      <w:r>
        <w:rPr>
          <w:color w:val="auto"/>
        </w:rPr>
        <w:t xml:space="preserve">  ·  </w:t>
      </w:r>
      <w:hyperlink r:id="rId41" w:tooltip="https://docs.blynk.io/en/concepts/automations" w:history="1">
        <w:r>
          <w:rPr>
            <w:color w:val="auto"/>
            <w:u w:val="single"/>
          </w:rPr>
          <w:t xml:space="preserve">Automations</w:t>
        </w:r>
      </w:hyperlink>
      <w:r>
        <w:rPr>
          <w:color w:val="auto"/>
        </w:rPr>
        <w:t xml:space="preserve">  ·  </w:t>
      </w:r>
      <w:hyperlink r:id="rId42" w:tooltip="https://docs.blynk.io/en/blynk.apps/widgets-displays/simple-chart" w:history="1">
        <w:r>
          <w:rPr>
            <w:color w:val="auto"/>
            <w:u w:val="single"/>
          </w:rPr>
          <w:t xml:space="preserve">Simple Chart</w:t>
        </w:r>
      </w:hyperlink>
      <w:r/>
      <w:r>
        <w:rPr>
          <w:color w:val="auto"/>
        </w:rPr>
      </w:r>
    </w:p>
    <w:p>
      <w:pPr>
        <w:pBdr/>
        <w:spacing w:after="80"/>
        <w:ind w:hanging="369" w:left="369"/>
        <w:rPr>
          <w:color w:val="auto"/>
        </w:rPr>
      </w:pPr>
      <w:r>
        <w:rPr>
          <w:color w:val="auto"/>
          <w:sz w:val="19"/>
          <w:szCs w:val="19"/>
        </w:rPr>
        <w:t xml:space="preserve">[T7] Grafana Labs. Data sources and Handle missing data in Grafana Alerting (2026 documentation).  </w:t>
      </w:r>
      <w:hyperlink r:id="rId43" w:tooltip="https://grafana.com/docs/grafana/latest/alerting/guides/missing-data/" w:history="1">
        <w:r>
          <w:rPr>
            <w:color w:val="auto"/>
            <w:u w:val="single"/>
          </w:rPr>
          <w:t xml:space="preserve">Source</w:t>
        </w:r>
      </w:hyperlink>
      <w:r>
        <w:rPr>
          <w:color w:val="auto"/>
        </w:rPr>
        <w:t xml:space="preserve">  ·  </w:t>
      </w:r>
      <w:hyperlink r:id="rId44" w:tooltip="https://grafana.com/docs/grafana/latest/datasources/" w:history="1">
        <w:r>
          <w:rPr>
            <w:color w:val="auto"/>
            <w:u w:val="single"/>
          </w:rPr>
          <w:t xml:space="preserve">Data sources</w:t>
        </w:r>
      </w:hyperlink>
      <w:r/>
      <w:r>
        <w:rPr>
          <w:color w:val="auto"/>
        </w:rPr>
      </w:r>
    </w:p>
    <w:p>
      <w:pPr>
        <w:pBdr/>
        <w:spacing w:after="80"/>
        <w:ind w:hanging="369" w:left="369"/>
        <w:rPr>
          <w:color w:val="auto"/>
        </w:rPr>
      </w:pPr>
      <w:r>
        <w:rPr>
          <w:color w:val="auto"/>
          <w:sz w:val="19"/>
          <w:szCs w:val="19"/>
        </w:rPr>
        <w:t xml:space="preserve">[T8] Hach. FL900 Flow Logger documentation and September 2024 datasheet / 2024 manuals.  </w:t>
      </w:r>
      <w:hyperlink r:id="rId45" w:tooltip="https://my.hach.com/flow-meters/fl900-flow-logger/family-downloads?productCategoryId=59429640471" w:history="1">
        <w:r>
          <w:rPr>
            <w:color w:val="auto"/>
            <w:u w:val="single"/>
          </w:rPr>
          <w:t xml:space="preserve">Source</w:t>
        </w:r>
      </w:hyperlink>
      <w:r/>
      <w:r>
        <w:rPr>
          <w:color w:val="auto"/>
        </w:rPr>
      </w:r>
    </w:p>
    <w:p>
      <w:pPr>
        <w:pBdr/>
        <w:spacing w:after="80"/>
        <w:ind w:hanging="369" w:left="369"/>
        <w:rPr>
          <w:color w:val="auto"/>
        </w:rPr>
      </w:pPr>
      <w:r>
        <w:rPr>
          <w:color w:val="auto"/>
          <w:sz w:val="19"/>
          <w:szCs w:val="19"/>
        </w:rPr>
        <w:t xml:space="preserve">[T9] React. Using TypeScript, official documentation (accessed 2026).  </w:t>
      </w:r>
      <w:hyperlink r:id="rId46" w:tooltip="https://react.dev/learn/typescript" w:history="1">
        <w:r>
          <w:rPr>
            <w:color w:val="auto"/>
            <w:u w:val="single"/>
          </w:rPr>
          <w:t xml:space="preserve">Source</w:t>
        </w:r>
      </w:hyperlink>
      <w:r/>
      <w:r>
        <w:rPr>
          <w:color w:val="auto"/>
        </w:rPr>
      </w:r>
    </w:p>
    <w:p>
      <w:pPr>
        <w:pBdr/>
        <w:spacing w:after="80"/>
        <w:ind w:hanging="369" w:left="369"/>
        <w:rPr>
          <w:color w:val="auto"/>
        </w:rPr>
      </w:pPr>
      <w:r>
        <w:rPr>
          <w:color w:val="auto"/>
          <w:sz w:val="19"/>
          <w:szCs w:val="19"/>
        </w:rPr>
        <w:t xml:space="preserve">[T10] Vue. Using Vue with TypeScript, official documentation (accessed 2026).  </w:t>
      </w:r>
      <w:hyperlink r:id="rId47" w:tooltip="https://vuejs.org/guide/typescript/overview.html" w:history="1">
        <w:r>
          <w:rPr>
            <w:color w:val="auto"/>
            <w:u w:val="single"/>
          </w:rPr>
          <w:t xml:space="preserve">Source</w:t>
        </w:r>
      </w:hyperlink>
      <w:r/>
      <w:r>
        <w:rPr>
          <w:color w:val="auto"/>
        </w:rPr>
      </w:r>
    </w:p>
    <w:p>
      <w:pPr>
        <w:pBdr/>
        <w:spacing w:after="80"/>
        <w:ind w:hanging="369" w:left="369"/>
        <w:rPr>
          <w:color w:val="auto"/>
        </w:rPr>
      </w:pPr>
      <w:r>
        <w:rPr>
          <w:color w:val="auto"/>
          <w:sz w:val="19"/>
          <w:szCs w:val="19"/>
        </w:rPr>
        <w:t xml:space="preserve">[T11] Angular. What is Angular?, official documentation (accessed 2026).  </w:t>
      </w:r>
      <w:hyperlink r:id="rId48" w:tooltip="https://angular.dev/docs" w:history="1">
        <w:r>
          <w:rPr>
            <w:color w:val="auto"/>
            <w:u w:val="single"/>
          </w:rPr>
          <w:t xml:space="preserve">Source</w:t>
        </w:r>
      </w:hyperlink>
      <w:r/>
      <w:r>
        <w:rPr>
          <w:color w:val="auto"/>
        </w:rPr>
      </w:r>
    </w:p>
    <w:p>
      <w:pPr>
        <w:pBdr/>
        <w:spacing w:after="80"/>
        <w:ind w:hanging="369" w:left="369"/>
        <w:rPr>
          <w:color w:val="auto"/>
        </w:rPr>
      </w:pPr>
      <w:r>
        <w:rPr>
          <w:color w:val="auto"/>
          <w:sz w:val="19"/>
          <w:szCs w:val="19"/>
        </w:rPr>
        <w:t xml:space="preserve">[T12] W3C. Web Content Accessibility Guidelines (WCAG) 2.2, W3C Recommendation (2024).  </w:t>
      </w:r>
      <w:hyperlink r:id="rId49" w:tooltip="https://www.w3.org/TR/WCAG22/" w:history="1">
        <w:r>
          <w:rPr>
            <w:color w:val="auto"/>
            <w:u w:val="single"/>
          </w:rPr>
          <w:t xml:space="preserve">Source</w:t>
        </w:r>
      </w:hyperlink>
      <w:r/>
      <w:r>
        <w:rPr>
          <w:color w:val="auto"/>
        </w:rPr>
      </w:r>
    </w:p>
    <w:p>
      <w:pPr>
        <w:pBdr/>
        <w:spacing w:after="80"/>
        <w:ind w:hanging="369" w:left="369"/>
        <w:rPr>
          <w:color w:val="auto"/>
        </w:rPr>
      </w:pPr>
      <w:r>
        <w:rPr>
          <w:color w:val="auto"/>
          <w:sz w:val="19"/>
          <w:szCs w:val="19"/>
        </w:rPr>
        <w:t xml:space="preserve">[T13] OpenAPI Initiative. OpenAPI Specification 3.1.2 (2025).  </w:t>
      </w:r>
      <w:hyperlink r:id="rId50" w:tooltip="https://spec.openapis.org/oas/v3.1.2.html" w:history="1">
        <w:r>
          <w:rPr>
            <w:color w:val="auto"/>
            <w:u w:val="single"/>
          </w:rPr>
          <w:t xml:space="preserve">Source</w:t>
        </w:r>
      </w:hyperlink>
      <w:r/>
      <w:r>
        <w:rPr>
          <w:color w:val="auto"/>
        </w:rPr>
      </w:r>
    </w:p>
    <w:p>
      <w:pPr>
        <w:pBdr/>
        <w:spacing w:after="80"/>
        <w:ind w:hanging="369" w:left="369"/>
        <w:rPr>
          <w:color w:val="auto"/>
        </w:rPr>
      </w:pPr>
      <w:r>
        <w:rPr>
          <w:color w:val="auto"/>
          <w:sz w:val="19"/>
          <w:szCs w:val="19"/>
        </w:rPr>
        <w:t xml:space="preserve">[T14] PostgreSQL Global Development Group. PostgreSQL documentation: constraints and foreign keys (2026 edition).  </w:t>
      </w:r>
      <w:hyperlink r:id="rId51" w:tooltip="https://www.postgresql.org/docs/current/ddl-constraints.html" w:history="1">
        <w:r>
          <w:rPr>
            <w:color w:val="auto"/>
            <w:u w:val="single"/>
          </w:rPr>
          <w:t xml:space="preserve">Source</w:t>
        </w:r>
      </w:hyperlink>
      <w:r/>
      <w:r>
        <w:rPr>
          <w:color w:val="auto"/>
        </w:rPr>
      </w:r>
    </w:p>
    <w:p>
      <w:pPr>
        <w:pBdr/>
        <w:spacing w:after="80"/>
        <w:ind w:hanging="369" w:left="369"/>
        <w:rPr>
          <w:color w:val="auto"/>
        </w:rPr>
      </w:pPr>
      <w:r>
        <w:rPr>
          <w:color w:val="auto"/>
          <w:sz w:val="19"/>
          <w:szCs w:val="19"/>
        </w:rPr>
        <w:t xml:space="preserve">[T15] Timescale. Hypertables documentation (accessed 2026).  </w:t>
      </w:r>
      <w:hyperlink r:id="rId52" w:tooltip="https://docs.timescale.com/use-timescale/latest/hypertables/" w:history="1">
        <w:r>
          <w:rPr>
            <w:color w:val="auto"/>
            <w:u w:val="single"/>
          </w:rPr>
          <w:t xml:space="preserve">Source</w:t>
        </w:r>
      </w:hyperlink>
      <w:r/>
      <w:r>
        <w:rPr>
          <w:color w:val="auto"/>
        </w:rPr>
      </w:r>
    </w:p>
    <w:p>
      <w:pPr>
        <w:pBdr/>
        <w:spacing w:after="80"/>
        <w:ind w:hanging="369" w:left="369"/>
        <w:rPr>
          <w:color w:val="auto"/>
        </w:rPr>
      </w:pPr>
      <w:r>
        <w:rPr>
          <w:color w:val="auto"/>
          <w:sz w:val="19"/>
          <w:szCs w:val="19"/>
        </w:rPr>
        <w:t xml:space="preserve">[T16] InfluxData. InfluxDB 3 Core documentation (accessed 2026).  </w:t>
      </w:r>
      <w:hyperlink r:id="rId53" w:tooltip="https://docs.influxdata.com/influxdb3/core/" w:history="1">
        <w:r>
          <w:rPr>
            <w:color w:val="auto"/>
            <w:u w:val="single"/>
          </w:rPr>
          <w:t xml:space="preserve">Source</w:t>
        </w:r>
      </w:hyperlink>
      <w:r/>
      <w:r>
        <w:rPr>
          <w:color w:val="auto"/>
        </w:rPr>
      </w:r>
    </w:p>
    <w:p>
      <w:pPr>
        <w:pBdr/>
        <w:spacing w:after="80"/>
        <w:ind w:hanging="369" w:left="369"/>
        <w:rPr>
          <w:color w:val="auto"/>
        </w:rPr>
      </w:pPr>
      <w:r>
        <w:rPr>
          <w:color w:val="auto"/>
          <w:sz w:val="19"/>
          <w:szCs w:val="19"/>
        </w:rPr>
        <w:t xml:space="preserve">[T17] Node.js. Overview of Blocking vs Non-Blocking, official documentation (accessed 2026).  </w:t>
      </w:r>
      <w:hyperlink r:id="rId54" w:tooltip="https://nodejs.org/learn/asynchronous-work/overview-of-blocking-vs-non-blocking" w:history="1">
        <w:r>
          <w:rPr>
            <w:color w:val="auto"/>
            <w:u w:val="single"/>
          </w:rPr>
          <w:t xml:space="preserve">Source</w:t>
        </w:r>
      </w:hyperlink>
      <w:r/>
      <w:r>
        <w:rPr>
          <w:color w:val="auto"/>
        </w:rPr>
      </w:r>
    </w:p>
    <w:p>
      <w:pPr>
        <w:pBdr/>
        <w:spacing w:after="80"/>
        <w:ind w:hanging="369" w:left="369"/>
        <w:rPr>
          <w:color w:val="auto"/>
        </w:rPr>
      </w:pPr>
      <w:r>
        <w:rPr>
          <w:color w:val="auto"/>
          <w:sz w:val="19"/>
          <w:szCs w:val="19"/>
        </w:rPr>
        <w:t xml:space="preserve">[T18] Go Project. Effective Go, official documentation (accessed 2026).  </w:t>
      </w:r>
      <w:hyperlink r:id="rId55" w:tooltip="https://go.dev/doc/effective_go" w:history="1">
        <w:r>
          <w:rPr>
            <w:color w:val="auto"/>
            <w:u w:val="single"/>
          </w:rPr>
          <w:t xml:space="preserve">Source</w:t>
        </w:r>
      </w:hyperlink>
      <w:r/>
      <w:r>
        <w:rPr>
          <w:color w:val="auto"/>
        </w:rPr>
      </w:r>
    </w:p>
    <w:p>
      <w:pPr>
        <w:pBdr/>
        <w:spacing w:after="80"/>
        <w:ind w:hanging="369" w:left="369"/>
        <w:rPr>
          <w:color w:val="auto"/>
        </w:rPr>
      </w:pPr>
      <w:r>
        <w:rPr>
          <w:color w:val="auto"/>
          <w:sz w:val="19"/>
          <w:szCs w:val="19"/>
        </w:rPr>
        <w:t xml:space="preserve">[T19] FastAPI. First Steps and automatic OpenAPI documentation (accessed 2026).  </w:t>
      </w:r>
      <w:hyperlink r:id="rId56" w:tooltip="https://fastapi.tiangolo.com/tutorial/first-steps/" w:history="1">
        <w:r>
          <w:rPr>
            <w:color w:val="auto"/>
            <w:u w:val="single"/>
          </w:rPr>
          <w:t xml:space="preserve">Source</w:t>
        </w:r>
      </w:hyperlink>
      <w:r/>
      <w:r>
        <w:rPr>
          <w:color w:val="auto"/>
        </w:rPr>
      </w:r>
    </w:p>
    <w:p>
      <w:pPr>
        <w:pBdr/>
        <w:spacing w:after="80"/>
        <w:ind w:hanging="369" w:left="369"/>
        <w:rPr>
          <w:color w:val="auto"/>
        </w:rPr>
      </w:pPr>
      <w:r>
        <w:rPr>
          <w:color w:val="auto"/>
          <w:sz w:val="19"/>
          <w:szCs w:val="19"/>
        </w:rPr>
        <w:t xml:space="preserve">[T20] MQTT.org. MQTT FAQ and OASIS protocol overview (accessed 2026).  </w:t>
      </w:r>
      <w:hyperlink r:id="rId57" w:tooltip="https://mqtt.org/faq/" w:history="1">
        <w:r>
          <w:rPr>
            <w:color w:val="auto"/>
            <w:u w:val="single"/>
          </w:rPr>
          <w:t xml:space="preserve">Source</w:t>
        </w:r>
      </w:hyperlink>
      <w:r/>
      <w:r>
        <w:rPr>
          <w:color w:val="auto"/>
        </w:rPr>
      </w:r>
    </w:p>
    <w:p>
      <w:pPr>
        <w:pStyle w:val="718"/>
        <w:pBdr/>
        <w:spacing/>
        <w:ind/>
        <w:rPr>
          <w:color w:val="auto"/>
        </w:rPr>
      </w:pPr>
      <w:r>
        <w:rPr>
          <w:color w:val="auto"/>
        </w:rPr>
        <w:t xml:space="preserve">Primary project materials</w:t>
      </w:r>
      <w:r>
        <w:rPr>
          <w:color w:val="auto"/>
        </w:rPr>
      </w:r>
    </w:p>
    <w:p>
      <w:pPr>
        <w:pBdr/>
        <w:spacing/>
        <w:ind/>
        <w:rPr>
          <w:color w:val="auto"/>
        </w:rPr>
      </w:pPr>
      <w:r>
        <w:rPr>
          <w:color w:val="auto"/>
        </w:rPr>
        <w:t xml:space="preserve">The following internal sources underpin the reported roles, provisional requirements, work allocation, diagrams and mockups. They are deliberately not listed as peer-reviewed scientific literature.</w:t>
      </w:r>
      <w:r>
        <w:rPr>
          <w:color w:val="auto"/>
        </w:rPr>
      </w:r>
    </w:p>
    <w:p>
      <w:pPr>
        <w:pBdr/>
        <w:spacing w:after="60"/>
        <w:ind/>
        <w:rPr>
          <w:color w:val="auto"/>
        </w:rPr>
      </w:pPr>
      <w:r>
        <w:rPr>
          <w:color w:val="auto"/>
        </w:rPr>
        <w:t xml:space="preserve">• Project team. Smart Drainage System — pre-defense plan to 24 October 2026 (21 October 2026).</w:t>
      </w:r>
      <w:r>
        <w:rPr>
          <w:color w:val="auto"/>
        </w:rPr>
      </w:r>
    </w:p>
    <w:p>
      <w:pPr>
        <w:pBdr/>
        <w:spacing w:after="60"/>
        <w:ind/>
        <w:rPr>
          <w:color w:val="auto"/>
        </w:rPr>
      </w:pPr>
      <w:r>
        <w:rPr>
          <w:color w:val="auto"/>
        </w:rPr>
        <w:t xml:space="preserve">• Project team. Smart Drainage System Team Report, Pre-Defense 1 (22 October 2026).</w:t>
      </w:r>
      <w:r>
        <w:rPr>
          <w:color w:val="auto"/>
        </w:rPr>
      </w:r>
    </w:p>
    <w:p>
      <w:pPr>
        <w:pBdr/>
        <w:spacing w:after="60"/>
        <w:ind/>
        <w:rPr>
          <w:color w:val="auto"/>
        </w:rPr>
      </w:pPr>
      <w:r>
        <w:rPr>
          <w:color w:val="auto"/>
        </w:rPr>
        <w:t xml:space="preserve">• Mukhidinov, N. Smart Drainage System — Individual Research and Interface Documentation (23 October 2026), including full-page UI mockups.</w:t>
      </w:r>
      <w:r>
        <w:rPr>
          <w:color w:val="auto"/>
        </w:rPr>
      </w:r>
    </w:p>
    <w:p>
      <w:pPr>
        <w:pBdr/>
        <w:spacing w:after="60"/>
        <w:ind/>
        <w:rPr>
          <w:color w:val="auto"/>
        </w:rPr>
      </w:pPr>
      <w:r>
        <w:rPr>
          <w:color w:val="auto"/>
        </w:rPr>
        <w:t xml:space="preserve">• Mukhidinov, N. Revised Research and Interface Documentation (23 October 2026), including interview confirmation status.</w:t>
      </w:r>
      <w:r>
        <w:rPr>
          <w:color w:val="auto"/>
        </w:rPr>
      </w:r>
    </w:p>
    <w:p>
      <w:pPr>
        <w:pBdr/>
        <w:spacing w:after="60"/>
        <w:ind/>
        <w:rPr>
          <w:color w:val="auto"/>
        </w:rPr>
      </w:pPr>
      <w:r>
        <w:rPr>
          <w:color w:val="auto"/>
        </w:rPr>
        <w:t xml:space="preserve">• Faculty pre-defense assessment criteria, “До 24 октября” (supplied course document).</w:t>
      </w:r>
      <w:r>
        <w:rPr>
          <w:color w:val="auto"/>
        </w:rPr>
      </w:r>
    </w:p>
    <w:p>
      <w:pPr>
        <w:pBdr/>
        <w:spacing w:after="60"/>
        <w:ind/>
        <w:rPr>
          <w:color w:val="auto"/>
        </w:rPr>
      </w:pPr>
      <w:r>
        <w:rPr>
          <w:color w:val="auto"/>
        </w:rPr>
        <w:t xml:space="preserve">• 07-system-context.puml (supplied editable project system-context source).</w:t>
      </w:r>
      <w:r>
        <w:rPr>
          <w:color w:val="auto"/>
        </w:rPr>
      </w:r>
    </w:p>
    <w:p>
      <w:pPr>
        <w:pBdr/>
        <w:spacing/>
        <w:ind/>
        <w:rPr>
          <w:color w:val="auto"/>
        </w:rPr>
      </w:pPr>
      <w:r>
        <w:rPr>
          <w:color w:val="auto"/>
        </w:rPr>
        <w:br w:type="page" w:clear="all"/>
      </w:r>
      <w:r>
        <w:rPr>
          <w:color w:val="auto"/>
        </w:rPr>
      </w:r>
    </w:p>
    <w:p>
      <w:pPr>
        <w:pStyle w:val="717"/>
        <w:pBdr/>
        <w:spacing/>
        <w:ind/>
        <w:rPr>
          <w:color w:val="auto"/>
        </w:rPr>
      </w:pPr>
      <w:r>
        <w:rPr>
          <w:color w:val="auto"/>
        </w:rPr>
        <w:t xml:space="preserve">Appendix A. Editable PlantUML diagram definitions</w:t>
      </w:r>
      <w:r>
        <w:rPr>
          <w:color w:val="auto"/>
        </w:rPr>
      </w:r>
    </w:p>
    <w:p>
      <w:pPr>
        <w:pBdr/>
        <w:spacing/>
        <w:ind/>
        <w:rPr>
          <w:color w:val="auto"/>
        </w:rPr>
      </w:pPr>
      <w:r>
        <w:rPr>
          <w:color w:val="auto"/>
        </w:rPr>
        <w:t xml:space="preserve">These sources specify the three required archi</w:t>
      </w:r>
      <w:r>
        <w:rPr>
          <w:color w:val="auto"/>
        </w:rPr>
        <w:t xml:space="preserve">tectural views. The system-context definition is retained from the supplied project file; the use-case and component sources are aligned with the requirements in this report. A PlantUML source is an architecture description, not proof of deployed software.</w:t>
      </w:r>
      <w:r>
        <w:rPr>
          <w:color w:val="auto"/>
        </w:rPr>
      </w:r>
    </w:p>
    <w:p>
      <w:pPr>
        <w:pStyle w:val="718"/>
        <w:pBdr/>
        <w:spacing/>
        <w:ind/>
        <w:rPr>
          <w:color w:val="auto"/>
        </w:rPr>
      </w:pPr>
      <w:r>
        <w:rPr>
          <w:color w:val="auto"/>
        </w:rPr>
        <w:t xml:space="preserve">A1. System context</w:t>
      </w:r>
      <w:r>
        <w:rPr>
          <w:color w:val="auto"/>
        </w:rPr>
      </w:r>
    </w:p>
    <w:tbl>
      <w:tblPr>
        <w:tblW w:w="0" w:type="auto"/>
        <w:tblBorders/>
        <w:tblLook w:val="04A0" w:firstRow="1" w:lastRow="0" w:firstColumn="1" w:lastColumn="0" w:noHBand="0" w:noVBand="1"/>
      </w:tblPr>
      <w:tblGrid>
        <w:gridCol w:w="9270"/>
      </w:tblGrid>
      <w:tr>
        <w:trPr/>
        <w:tc>
          <w:tcPr>
            <w:shd w:val="clear" w:color="auto" w:fill="f2f5f7"/>
            <w:tcBorders/>
            <w:tcMar>
              <w:left w:w="140" w:type="dxa"/>
              <w:top w:w="160" w:type="dxa"/>
              <w:right w:w="130" w:type="dxa"/>
              <w:bottom w:w="130" w:type="dxa"/>
            </w:tcMar>
            <w:tcW w:w="9270" w:type="dxa"/>
            <w:textDirection w:val="lrTb"/>
            <w:noWrap w:val="false"/>
          </w:tcPr>
          <w:p>
            <w:pPr>
              <w:pStyle w:val="878"/>
              <w:pBdr/>
              <w:spacing w:after="0"/>
              <w:ind/>
              <w:rPr>
                <w:color w:val="auto"/>
              </w:rPr>
            </w:pPr>
            <w:r>
              <w:rPr>
                <w:rFonts w:ascii="Consolas" w:hAnsi="Consolas"/>
                <w:color w:val="auto"/>
                <w:sz w:val="16"/>
                <w:szCs w:val="16"/>
              </w:rPr>
              <w:t xml:space="preserve">@startuml system-context</w:t>
            </w:r>
            <w:r>
              <w:br/>
            </w:r>
            <w:r>
              <w:rPr>
                <w:rFonts w:ascii="Consolas" w:hAnsi="Consolas"/>
                <w:color w:val="auto"/>
                <w:sz w:val="16"/>
                <w:szCs w:val="16"/>
              </w:rPr>
              <w:t xml:space="preserve">title Smart Drainage System - System Context Diagram</w:t>
            </w:r>
            <w:r>
              <w:br/>
            </w:r>
            <w:r>
              <w:rPr>
                <w:rFonts w:ascii="Consolas" w:hAnsi="Consolas"/>
                <w:color w:val="auto"/>
                <w:sz w:val="16"/>
                <w:szCs w:val="16"/>
              </w:rPr>
              <w:t xml:space="preserve">skinparam shadowing false</w:t>
            </w:r>
            <w:r>
              <w:br/>
            </w:r>
            <w:r>
              <w:rPr>
                <w:rFonts w:ascii="Consolas" w:hAnsi="Consolas"/>
                <w:color w:val="auto"/>
                <w:sz w:val="16"/>
                <w:szCs w:val="16"/>
              </w:rPr>
              <w:t xml:space="preserve">skinparam defaultFontSize 13</w:t>
            </w:r>
            <w:r>
              <w:br/>
            </w:r>
            <w:r>
              <w:rPr>
                <w:rFonts w:ascii="Consolas" w:hAnsi="Consolas"/>
                <w:color w:val="auto"/>
                <w:sz w:val="16"/>
                <w:szCs w:val="16"/>
              </w:rPr>
              <w:t xml:space="preserve">left to right direction</w:t>
            </w:r>
            <w:r>
              <w:br/>
            </w:r>
            <w:r>
              <w:br/>
            </w:r>
            <w:r>
              <w:rPr>
                <w:rFonts w:ascii="Consolas" w:hAnsi="Consolas"/>
                <w:color w:val="auto"/>
                <w:sz w:val="16"/>
                <w:szCs w:val="16"/>
              </w:rPr>
              <w:t xml:space="preserve">actor "Operator\n(drainage maintenance staff)" as Operator</w:t>
            </w:r>
            <w:r>
              <w:br/>
            </w:r>
            <w:r>
              <w:rPr>
                <w:rFonts w:ascii="Consolas" w:hAnsi="Consolas"/>
                <w:color w:val="auto"/>
                <w:sz w:val="16"/>
                <w:szCs w:val="16"/>
              </w:rPr>
              <w:t xml:space="preserve">actor "Administrator" as Admin</w:t>
            </w:r>
            <w:r>
              <w:br/>
            </w:r>
            <w:r>
              <w:br/>
            </w:r>
            <w:r>
              <w:rPr>
                <w:rFonts w:ascii="Consolas" w:hAnsi="Consolas"/>
                <w:color w:val="auto"/>
                <w:sz w:val="16"/>
                <w:szCs w:val="16"/>
              </w:rPr>
              <w:t xml:space="preserve">rectangle "Water level sensor\n(ultrasonic) + ESP32\n(or Python simulator)" as Device</w:t>
            </w:r>
            <w:r>
              <w:br/>
            </w:r>
            <w:r>
              <w:br/>
            </w:r>
            <w:r>
              <w:rPr>
                <w:rFonts w:ascii="Consolas" w:hAnsi="Consolas"/>
                <w:color w:val="auto"/>
                <w:sz w:val="16"/>
                <w:szCs w:val="16"/>
              </w:rPr>
              <w:t xml:space="preserve">rectangle "Smart Drainage System\n(API server, PostgreSQL,\nweb dashboard)" as System #LightBlue</w:t>
            </w:r>
            <w:r>
              <w:br/>
            </w:r>
            <w:r>
              <w:br/>
            </w:r>
            <w:r>
              <w:rPr>
                <w:rFonts w:ascii="Consolas" w:hAnsi="Consolas"/>
                <w:color w:val="auto"/>
                <w:sz w:val="16"/>
                <w:szCs w:val="16"/>
              </w:rPr>
              <w:t xml:space="preserve">cloud "Wi-Fi network" as WiFi</w:t>
            </w:r>
            <w:r>
              <w:br/>
            </w:r>
            <w:r>
              <w:rPr>
                <w:rFonts w:ascii="Consolas" w:hAnsi="Consolas"/>
                <w:color w:val="auto"/>
                <w:sz w:val="16"/>
                <w:szCs w:val="16"/>
              </w:rPr>
              <w:t xml:space="preserve">rectangle "Pump\n(optional / simulated)" as Pump #LightGray</w:t>
            </w:r>
            <w:r>
              <w:br/>
            </w:r>
            <w:r>
              <w:br/>
            </w:r>
            <w:r>
              <w:rPr>
                <w:rFonts w:ascii="Consolas" w:hAnsi="Consolas"/>
                <w:color w:val="auto"/>
                <w:sz w:val="16"/>
                <w:szCs w:val="16"/>
              </w:rPr>
              <w:t xml:space="preserve">Device --&gt; WiFi : water level measurements\n(HTTP REST, JSON)</w:t>
            </w:r>
            <w:r>
              <w:br/>
            </w:r>
            <w:r>
              <w:rPr>
                <w:rFonts w:ascii="Consolas" w:hAnsi="Consolas"/>
                <w:color w:val="auto"/>
                <w:sz w:val="16"/>
                <w:szCs w:val="16"/>
              </w:rPr>
              <w:t xml:space="preserve">WiFi --&gt; System : POST /api/v1/measurements</w:t>
            </w:r>
            <w:r>
              <w:br/>
            </w:r>
            <w:r>
              <w:rPr>
                <w:rFonts w:ascii="Consolas" w:hAnsi="Consolas"/>
                <w:color w:val="auto"/>
                <w:sz w:val="16"/>
                <w:szCs w:val="16"/>
              </w:rPr>
              <w:t xml:space="preserve">System --&gt; Operator : current level, status,\nhistory, warnings</w:t>
            </w:r>
            <w:r>
              <w:br/>
            </w:r>
            <w:r>
              <w:rPr>
                <w:rFonts w:ascii="Consolas" w:hAnsi="Consolas"/>
                <w:color w:val="auto"/>
                <w:sz w:val="16"/>
                <w:szCs w:val="16"/>
              </w:rPr>
              <w:t xml:space="preserve">Operator --&gt; System : view data</w:t>
            </w:r>
            <w:r>
              <w:br/>
            </w:r>
            <w:r>
              <w:rPr>
                <w:rFonts w:ascii="Consolas" w:hAnsi="Consolas"/>
                <w:color w:val="auto"/>
                <w:sz w:val="16"/>
                <w:szCs w:val="16"/>
              </w:rPr>
              <w:t xml:space="preserve">Admin --&gt; System : configure thresholds</w:t>
            </w:r>
            <w:r>
              <w:br/>
            </w:r>
            <w:r>
              <w:rPr>
                <w:rFonts w:ascii="Consolas" w:hAnsi="Consolas"/>
                <w:color w:val="auto"/>
                <w:sz w:val="16"/>
                <w:szCs w:val="16"/>
              </w:rPr>
              <w:t xml:space="preserve">System ..&gt; Pump : pump command\n(optional, with safety checks)</w:t>
            </w:r>
            <w:r>
              <w:br/>
            </w:r>
            <w:r>
              <w:rPr>
                <w:rFonts w:ascii="Consolas" w:hAnsi="Consolas"/>
                <w:color w:val="auto"/>
                <w:sz w:val="16"/>
                <w:szCs w:val="16"/>
              </w:rPr>
              <w:t xml:space="preserve">@enduml</w:t>
            </w:r>
            <w:r>
              <w:br/>
            </w:r>
            <w:r>
              <w:rPr>
                <w:color w:val="auto"/>
              </w:rPr>
            </w:r>
          </w:p>
        </w:tc>
      </w:tr>
    </w:tbl>
    <w:p>
      <w:pPr>
        <w:pBdr/>
        <w:spacing w:after="40"/>
        <w:ind/>
        <w:rPr>
          <w:color w:val="auto"/>
        </w:rPr>
      </w:pPr>
      <w:r>
        <w:rPr>
          <w:color w:val="auto"/>
        </w:rPr>
      </w:r>
      <w:r>
        <w:rPr>
          <w:color w:val="auto"/>
        </w:rPr>
      </w:r>
    </w:p>
    <w:p>
      <w:pPr>
        <w:pStyle w:val="718"/>
        <w:pBdr/>
        <w:spacing/>
        <w:ind/>
        <w:rPr>
          <w:color w:val="auto"/>
        </w:rPr>
      </w:pPr>
      <w:r>
        <w:rPr>
          <w:color w:val="auto"/>
        </w:rPr>
        <w:t xml:space="preserve">A2. Use case</w:t>
      </w:r>
      <w:r>
        <w:rPr>
          <w:color w:val="auto"/>
        </w:rPr>
      </w:r>
    </w:p>
    <w:tbl>
      <w:tblPr>
        <w:tblW w:w="0" w:type="auto"/>
        <w:tblBorders/>
        <w:tblLook w:val="04A0" w:firstRow="1" w:lastRow="0" w:firstColumn="1" w:lastColumn="0" w:noHBand="0" w:noVBand="1"/>
      </w:tblPr>
      <w:tblGrid>
        <w:gridCol w:w="9270"/>
      </w:tblGrid>
      <w:tr>
        <w:trPr/>
        <w:tc>
          <w:tcPr>
            <w:shd w:val="clear" w:color="auto" w:fill="f2f5f7"/>
            <w:tcBorders/>
            <w:tcMar>
              <w:left w:w="140" w:type="dxa"/>
              <w:top w:w="160" w:type="dxa"/>
              <w:right w:w="130" w:type="dxa"/>
              <w:bottom w:w="130" w:type="dxa"/>
            </w:tcMar>
            <w:tcW w:w="9270" w:type="dxa"/>
            <w:textDirection w:val="lrTb"/>
            <w:noWrap w:val="false"/>
          </w:tcPr>
          <w:p>
            <w:pPr>
              <w:pStyle w:val="878"/>
              <w:pBdr/>
              <w:spacing w:after="0"/>
              <w:ind/>
              <w:rPr>
                <w:color w:val="auto"/>
              </w:rPr>
            </w:pPr>
            <w:r>
              <w:rPr>
                <w:rFonts w:ascii="Consolas" w:hAnsi="Consolas"/>
                <w:color w:val="auto"/>
                <w:sz w:val="16"/>
                <w:szCs w:val="16"/>
              </w:rPr>
              <w:t xml:space="preserve">@startuml smart-drainage-use-cases</w:t>
            </w:r>
            <w:r>
              <w:br/>
            </w:r>
            <w:r>
              <w:rPr>
                <w:rFonts w:ascii="Consolas" w:hAnsi="Consolas"/>
                <w:color w:val="auto"/>
                <w:sz w:val="16"/>
                <w:szCs w:val="16"/>
              </w:rPr>
              <w:t xml:space="preserve">title Smart Drainage System — Use Case Diagram</w:t>
            </w:r>
            <w:r>
              <w:br/>
            </w:r>
            <w:r>
              <w:rPr>
                <w:rFonts w:ascii="Consolas" w:hAnsi="Consolas"/>
                <w:color w:val="auto"/>
                <w:sz w:val="16"/>
                <w:szCs w:val="16"/>
              </w:rPr>
              <w:t xml:space="preserve">left to right direction</w:t>
            </w:r>
            <w:r>
              <w:br/>
            </w:r>
            <w:r>
              <w:rPr>
                <w:rFonts w:ascii="Consolas" w:hAnsi="Consolas"/>
                <w:color w:val="auto"/>
                <w:sz w:val="16"/>
                <w:szCs w:val="16"/>
              </w:rPr>
              <w:t xml:space="preserve">skinparam shadowing false</w:t>
            </w:r>
            <w:r>
              <w:br/>
            </w:r>
            <w:r>
              <w:rPr>
                <w:rFonts w:ascii="Consolas" w:hAnsi="Consolas"/>
                <w:color w:val="auto"/>
                <w:sz w:val="16"/>
                <w:szCs w:val="16"/>
              </w:rPr>
              <w:t xml:space="preserve">actor Operator</w:t>
            </w:r>
            <w:r>
              <w:br/>
            </w:r>
            <w:r>
              <w:rPr>
                <w:rFonts w:ascii="Consolas" w:hAnsi="Consolas"/>
                <w:color w:val="auto"/>
                <w:sz w:val="16"/>
                <w:szCs w:val="16"/>
              </w:rPr>
              <w:t xml:space="preserve">actor Administrator</w:t>
            </w:r>
            <w:r>
              <w:br/>
            </w:r>
            <w:r>
              <w:rPr>
                <w:rFonts w:ascii="Consolas" w:hAnsi="Consolas"/>
                <w:color w:val="auto"/>
                <w:sz w:val="16"/>
                <w:szCs w:val="16"/>
              </w:rPr>
              <w:t xml:space="preserve">actor "ESP32 / Simulator" as Device</w:t>
            </w:r>
            <w:r>
              <w:br/>
            </w:r>
            <w:r>
              <w:rPr>
                <w:rFonts w:ascii="Consolas" w:hAnsi="Consolas"/>
                <w:color w:val="auto"/>
                <w:sz w:val="16"/>
                <w:szCs w:val="16"/>
              </w:rPr>
              <w:t xml:space="preserve">rectangle "Smart Drainage System" {</w:t>
            </w:r>
            <w:r>
              <w:br/>
            </w:r>
            <w:r>
              <w:rPr>
                <w:rFonts w:ascii="Consolas" w:hAnsi="Consolas"/>
                <w:color w:val="auto"/>
                <w:sz w:val="16"/>
                <w:szCs w:val="16"/>
              </w:rPr>
              <w:t xml:space="preserve">  usecase "View current level and freshness" as UC1</w:t>
            </w:r>
            <w:r>
              <w:br/>
            </w:r>
            <w:r>
              <w:rPr>
                <w:rFonts w:ascii="Consolas" w:hAnsi="Consolas"/>
                <w:color w:val="auto"/>
                <w:sz w:val="16"/>
                <w:szCs w:val="16"/>
              </w:rPr>
              <w:t xml:space="preserve">  usecase "Explore level history" as UC2</w:t>
            </w:r>
            <w:r>
              <w:br/>
            </w:r>
            <w:r>
              <w:rPr>
                <w:rFonts w:ascii="Consolas" w:hAnsi="Consolas"/>
                <w:color w:val="auto"/>
                <w:sz w:val="16"/>
                <w:szCs w:val="16"/>
              </w:rPr>
              <w:t xml:space="preserve">  usecase "Review warnings and events" as UC3</w:t>
            </w:r>
            <w:r>
              <w:br/>
            </w:r>
            <w:r>
              <w:rPr>
                <w:rFonts w:ascii="Consolas" w:hAnsi="Consolas"/>
                <w:color w:val="auto"/>
                <w:sz w:val="16"/>
                <w:szCs w:val="16"/>
              </w:rPr>
              <w:t xml:space="preserve">  usecase "Inspect device and sensor health" as UC4</w:t>
            </w:r>
            <w:r>
              <w:br/>
            </w:r>
            <w:r>
              <w:rPr>
                <w:rFonts w:ascii="Consolas" w:hAnsi="Consolas"/>
                <w:color w:val="auto"/>
                <w:sz w:val="16"/>
                <w:szCs w:val="16"/>
              </w:rPr>
              <w:t xml:space="preserve">  usecase "Configure thresholds" as UC5</w:t>
            </w:r>
            <w:r>
              <w:br/>
            </w:r>
            <w:r>
              <w:rPr>
                <w:rFonts w:ascii="Consolas" w:hAnsi="Consolas"/>
                <w:color w:val="auto"/>
                <w:sz w:val="16"/>
                <w:szCs w:val="16"/>
              </w:rPr>
              <w:t xml:space="preserve">  usecase "Submit measurement" as UC6</w:t>
            </w:r>
            <w:r>
              <w:br/>
            </w:r>
            <w:r>
              <w:rPr>
                <w:rFonts w:ascii="Consolas" w:hAnsi="Consolas"/>
                <w:color w:val="auto"/>
                <w:sz w:val="16"/>
                <w:szCs w:val="16"/>
              </w:rPr>
              <w:t xml:space="preserve">  usecase "View trend estimate (optional)" as UC7</w:t>
            </w:r>
            <w:r>
              <w:br/>
            </w:r>
            <w:r>
              <w:rPr>
                <w:rFonts w:ascii="Consolas" w:hAnsi="Consolas"/>
                <w:color w:val="auto"/>
                <w:sz w:val="16"/>
                <w:szCs w:val="16"/>
              </w:rPr>
              <w:t xml:space="preserve">}</w:t>
            </w:r>
            <w:r>
              <w:br/>
            </w:r>
            <w:r>
              <w:rPr>
                <w:rFonts w:ascii="Consolas" w:hAnsi="Consolas"/>
                <w:color w:val="auto"/>
                <w:sz w:val="16"/>
                <w:szCs w:val="16"/>
              </w:rPr>
              <w:t xml:space="preserve">Operator --&gt; UC1</w:t>
            </w:r>
            <w:r>
              <w:br/>
            </w:r>
            <w:r>
              <w:rPr>
                <w:rFonts w:ascii="Consolas" w:hAnsi="Consolas"/>
                <w:color w:val="auto"/>
                <w:sz w:val="16"/>
                <w:szCs w:val="16"/>
              </w:rPr>
              <w:t xml:space="preserve">Operator --&gt; UC2</w:t>
            </w:r>
            <w:r>
              <w:br/>
            </w:r>
            <w:r>
              <w:rPr>
                <w:rFonts w:ascii="Consolas" w:hAnsi="Consolas"/>
                <w:color w:val="auto"/>
                <w:sz w:val="16"/>
                <w:szCs w:val="16"/>
              </w:rPr>
              <w:t xml:space="preserve">Operator --&gt; UC3</w:t>
            </w:r>
            <w:r>
              <w:br/>
            </w:r>
            <w:r>
              <w:rPr>
                <w:rFonts w:ascii="Consolas" w:hAnsi="Consolas"/>
                <w:color w:val="auto"/>
                <w:sz w:val="16"/>
                <w:szCs w:val="16"/>
              </w:rPr>
              <w:t xml:space="preserve">Operator --&gt; UC4</w:t>
            </w:r>
            <w:r>
              <w:br/>
            </w:r>
            <w:r>
              <w:rPr>
                <w:rFonts w:ascii="Consolas" w:hAnsi="Consolas"/>
                <w:color w:val="auto"/>
                <w:sz w:val="16"/>
                <w:szCs w:val="16"/>
              </w:rPr>
              <w:t xml:space="preserve">Operator ..&gt; UC7</w:t>
            </w:r>
            <w:r>
              <w:br/>
            </w:r>
            <w:r>
              <w:rPr>
                <w:rFonts w:ascii="Consolas" w:hAnsi="Consolas"/>
                <w:color w:val="auto"/>
                <w:sz w:val="16"/>
                <w:szCs w:val="16"/>
              </w:rPr>
              <w:t xml:space="preserve">Administrator --&gt; UC4</w:t>
            </w:r>
            <w:r>
              <w:br/>
            </w:r>
            <w:r>
              <w:rPr>
                <w:rFonts w:ascii="Consolas" w:hAnsi="Consolas"/>
                <w:color w:val="auto"/>
                <w:sz w:val="16"/>
                <w:szCs w:val="16"/>
              </w:rPr>
              <w:t xml:space="preserve">Administrator --&gt; UC5</w:t>
            </w:r>
            <w:r>
              <w:br/>
            </w:r>
            <w:r>
              <w:rPr>
                <w:rFonts w:ascii="Consolas" w:hAnsi="Consolas"/>
                <w:color w:val="auto"/>
                <w:sz w:val="16"/>
                <w:szCs w:val="16"/>
              </w:rPr>
              <w:t xml:space="preserve">Device --&gt; UC6</w:t>
            </w:r>
            <w:r>
              <w:br/>
            </w:r>
            <w:r>
              <w:rPr>
                <w:rFonts w:ascii="Consolas" w:hAnsi="Consolas"/>
                <w:color w:val="auto"/>
                <w:sz w:val="16"/>
                <w:szCs w:val="16"/>
              </w:rPr>
              <w:t xml:space="preserve">@enduml</w:t>
            </w:r>
            <w:r>
              <w:br/>
            </w:r>
            <w:r>
              <w:rPr>
                <w:color w:val="auto"/>
              </w:rPr>
            </w:r>
          </w:p>
        </w:tc>
      </w:tr>
    </w:tbl>
    <w:p>
      <w:pPr>
        <w:pBdr/>
        <w:spacing w:after="40"/>
        <w:ind/>
        <w:rPr>
          <w:color w:val="auto"/>
        </w:rPr>
      </w:pPr>
      <w:r>
        <w:rPr>
          <w:color w:val="auto"/>
        </w:rPr>
      </w:r>
      <w:r>
        <w:rPr>
          <w:color w:val="auto"/>
        </w:rPr>
      </w:r>
    </w:p>
    <w:p>
      <w:pPr>
        <w:pStyle w:val="718"/>
        <w:pBdr/>
        <w:spacing/>
        <w:ind/>
        <w:rPr>
          <w:color w:val="auto"/>
        </w:rPr>
      </w:pPr>
      <w:r>
        <w:rPr>
          <w:color w:val="auto"/>
        </w:rPr>
        <w:t xml:space="preserve">A3. Component (design)</w:t>
      </w:r>
      <w:r>
        <w:rPr>
          <w:color w:val="auto"/>
        </w:rPr>
      </w:r>
    </w:p>
    <w:tbl>
      <w:tblPr>
        <w:tblW w:w="0" w:type="auto"/>
        <w:tblBorders/>
        <w:tblLook w:val="04A0" w:firstRow="1" w:lastRow="0" w:firstColumn="1" w:lastColumn="0" w:noHBand="0" w:noVBand="1"/>
      </w:tblPr>
      <w:tblGrid>
        <w:gridCol w:w="9270"/>
      </w:tblGrid>
      <w:tr>
        <w:trPr/>
        <w:tc>
          <w:tcPr>
            <w:shd w:val="clear" w:color="auto" w:fill="f2f5f7"/>
            <w:tcBorders/>
            <w:tcMar>
              <w:left w:w="140" w:type="dxa"/>
              <w:top w:w="160" w:type="dxa"/>
              <w:right w:w="130" w:type="dxa"/>
              <w:bottom w:w="130" w:type="dxa"/>
            </w:tcMar>
            <w:tcW w:w="9270" w:type="dxa"/>
            <w:textDirection w:val="lrTb"/>
            <w:noWrap w:val="false"/>
          </w:tcPr>
          <w:p>
            <w:pPr>
              <w:pStyle w:val="878"/>
              <w:pBdr/>
              <w:spacing w:after="0"/>
              <w:ind/>
              <w:rPr>
                <w:color w:val="auto"/>
              </w:rPr>
            </w:pPr>
            <w:r>
              <w:rPr>
                <w:rFonts w:ascii="Consolas" w:hAnsi="Consolas"/>
                <w:color w:val="auto"/>
                <w:sz w:val="16"/>
                <w:szCs w:val="16"/>
              </w:rPr>
              <w:t xml:space="preserve">@startuml smart-drainage-components</w:t>
            </w:r>
            <w:r>
              <w:br/>
            </w:r>
            <w:r>
              <w:rPr>
                <w:rFonts w:ascii="Consolas" w:hAnsi="Consolas"/>
                <w:color w:val="auto"/>
                <w:sz w:val="16"/>
                <w:szCs w:val="16"/>
              </w:rPr>
              <w:t xml:space="preserve">title Smart Drainage System — Component Diagram (design)</w:t>
            </w:r>
            <w:r>
              <w:br/>
            </w:r>
            <w:r>
              <w:rPr>
                <w:rFonts w:ascii="Consolas" w:hAnsi="Consolas"/>
                <w:color w:val="auto"/>
                <w:sz w:val="16"/>
                <w:szCs w:val="16"/>
              </w:rPr>
              <w:t xml:space="preserve">skinparam shadowing false</w:t>
            </w:r>
            <w:r>
              <w:br/>
            </w:r>
            <w:r>
              <w:rPr>
                <w:rFonts w:ascii="Consolas" w:hAnsi="Consolas"/>
                <w:color w:val="auto"/>
                <w:sz w:val="16"/>
                <w:szCs w:val="16"/>
              </w:rPr>
              <w:t xml:space="preserve">left to right direction</w:t>
            </w:r>
            <w:r>
              <w:br/>
            </w:r>
            <w:r>
              <w:rPr>
                <w:rFonts w:ascii="Consolas" w:hAnsi="Consolas"/>
                <w:color w:val="auto"/>
                <w:sz w:val="16"/>
                <w:szCs w:val="16"/>
              </w:rPr>
              <w:t xml:space="preserve">package "Device layer" {</w:t>
            </w:r>
            <w:r>
              <w:br/>
            </w:r>
            <w:r>
              <w:rPr>
                <w:rFonts w:ascii="Consolas" w:hAnsi="Consolas"/>
                <w:color w:val="auto"/>
                <w:sz w:val="16"/>
                <w:szCs w:val="16"/>
              </w:rPr>
              <w:t xml:space="preserve">  [Water-level sensor / Python scenario] as Sensor</w:t>
            </w:r>
            <w:r>
              <w:br/>
            </w:r>
            <w:r>
              <w:rPr>
                <w:rFonts w:ascii="Consolas" w:hAnsi="Consolas"/>
                <w:color w:val="auto"/>
                <w:sz w:val="16"/>
                <w:szCs w:val="16"/>
              </w:rPr>
              <w:t xml:space="preserve">  [ESP32 firmware / Simulator] as Device</w:t>
            </w:r>
            <w:r>
              <w:br/>
            </w:r>
            <w:r>
              <w:rPr>
                <w:rFonts w:ascii="Consolas" w:hAnsi="Consolas"/>
                <w:color w:val="auto"/>
                <w:sz w:val="16"/>
                <w:szCs w:val="16"/>
              </w:rPr>
              <w:t xml:space="preserve">  Sensor --&gt; Device : measured distance or modelled level</w:t>
            </w:r>
            <w:r>
              <w:br/>
            </w:r>
            <w:r>
              <w:rPr>
                <w:rFonts w:ascii="Consolas" w:hAnsi="Consolas"/>
                <w:color w:val="auto"/>
                <w:sz w:val="16"/>
                <w:szCs w:val="16"/>
              </w:rPr>
              <w:t xml:space="preserve">}</w:t>
            </w:r>
            <w:r>
              <w:br/>
            </w:r>
            <w:r>
              <w:rPr>
                <w:rFonts w:ascii="Consolas" w:hAnsi="Consolas"/>
                <w:color w:val="auto"/>
                <w:sz w:val="16"/>
                <w:szCs w:val="16"/>
              </w:rPr>
              <w:t xml:space="preserve">package "Application layer" {</w:t>
            </w:r>
            <w:r>
              <w:br/>
            </w:r>
            <w:r>
              <w:rPr>
                <w:rFonts w:ascii="Consolas" w:hAnsi="Consolas"/>
                <w:color w:val="auto"/>
                <w:sz w:val="16"/>
                <w:szCs w:val="16"/>
              </w:rPr>
              <w:t xml:space="preserve">  [HTTP handlers + API-key middleware] as Http</w:t>
            </w:r>
            <w:r>
              <w:br/>
            </w:r>
            <w:r>
              <w:rPr>
                <w:rFonts w:ascii="Consolas" w:hAnsi="Consolas"/>
                <w:color w:val="auto"/>
                <w:sz w:val="16"/>
                <w:szCs w:val="16"/>
              </w:rPr>
              <w:t xml:space="preserve">  [Telemetry validation + deduplication] as Validate</w:t>
            </w:r>
            <w:r>
              <w:br/>
            </w:r>
            <w:r>
              <w:rPr>
                <w:rFonts w:ascii="Consolas" w:hAnsi="Consolas"/>
                <w:color w:val="auto"/>
                <w:sz w:val="16"/>
                <w:szCs w:val="16"/>
              </w:rPr>
              <w:t xml:space="preserve">  [Threshold state + event service] as State</w:t>
            </w:r>
            <w:r>
              <w:br/>
            </w:r>
            <w:r>
              <w:rPr>
                <w:rFonts w:ascii="Consolas" w:hAnsi="Consolas"/>
                <w:color w:val="auto"/>
                <w:sz w:val="16"/>
                <w:szCs w:val="16"/>
              </w:rPr>
              <w:t xml:space="preserve">  [Freshness/status service] as Fresh</w:t>
            </w:r>
            <w:r>
              <w:br/>
            </w:r>
            <w:r>
              <w:rPr>
                <w:rFonts w:ascii="Consolas" w:hAnsi="Consolas"/>
                <w:color w:val="auto"/>
                <w:sz w:val="16"/>
                <w:szCs w:val="16"/>
              </w:rPr>
              <w:t xml:space="preserve">  [Trend estimator (optional)] as Trend</w:t>
            </w:r>
            <w:r>
              <w:br/>
            </w:r>
            <w:r>
              <w:rPr>
                <w:rFonts w:ascii="Consolas" w:hAnsi="Consolas"/>
                <w:color w:val="auto"/>
                <w:sz w:val="16"/>
                <w:szCs w:val="16"/>
              </w:rPr>
              <w:t xml:space="preserve">  [Repository] as Repo</w:t>
            </w:r>
            <w:r>
              <w:br/>
            </w:r>
            <w:r>
              <w:rPr>
                <w:rFonts w:ascii="Consolas" w:hAnsi="Consolas"/>
                <w:color w:val="auto"/>
                <w:sz w:val="16"/>
                <w:szCs w:val="16"/>
              </w:rPr>
              <w:t xml:space="preserve">  Device --&gt; Http : POST /api/v1/measurements</w:t>
            </w:r>
            <w:r>
              <w:br/>
            </w:r>
            <w:r>
              <w:rPr>
                <w:rFonts w:ascii="Consolas" w:hAnsi="Consolas"/>
                <w:color w:val="auto"/>
                <w:sz w:val="16"/>
                <w:szCs w:val="16"/>
              </w:rPr>
              <w:t xml:space="preserve">  Http --&gt; Validate</w:t>
            </w:r>
            <w:r>
              <w:br/>
            </w:r>
            <w:r>
              <w:rPr>
                <w:rFonts w:ascii="Consolas" w:hAnsi="Consolas"/>
                <w:color w:val="auto"/>
                <w:sz w:val="16"/>
                <w:szCs w:val="16"/>
              </w:rPr>
              <w:t xml:space="preserve">  Validate --&gt; State : valid readings only</w:t>
            </w:r>
            <w:r>
              <w:br/>
            </w:r>
            <w:r>
              <w:rPr>
                <w:rFonts w:ascii="Consolas" w:hAnsi="Consolas"/>
                <w:color w:val="auto"/>
                <w:sz w:val="16"/>
                <w:szCs w:val="16"/>
              </w:rPr>
              <w:t xml:space="preserve">  Validate --&gt; Fresh : contact timestamp</w:t>
            </w:r>
            <w:r>
              <w:br/>
            </w:r>
            <w:r>
              <w:rPr>
                <w:rFonts w:ascii="Consolas" w:hAnsi="Consolas"/>
                <w:color w:val="auto"/>
                <w:sz w:val="16"/>
                <w:szCs w:val="16"/>
              </w:rPr>
              <w:t xml:space="preserve">  State --&gt; Repo</w:t>
            </w:r>
            <w:r>
              <w:br/>
            </w:r>
            <w:r>
              <w:rPr>
                <w:rFonts w:ascii="Consolas" w:hAnsi="Consolas"/>
                <w:color w:val="auto"/>
                <w:sz w:val="16"/>
                <w:szCs w:val="16"/>
              </w:rPr>
              <w:t xml:space="preserve">  Fresh --&gt; Repo</w:t>
            </w:r>
            <w:r>
              <w:br/>
            </w:r>
            <w:r>
              <w:rPr>
                <w:rFonts w:ascii="Consolas" w:hAnsi="Consolas"/>
                <w:color w:val="auto"/>
                <w:sz w:val="16"/>
                <w:szCs w:val="16"/>
              </w:rPr>
              <w:t xml:space="preserve">  Trend --&gt; Repo</w:t>
            </w:r>
            <w:r>
              <w:br/>
            </w:r>
            <w:r>
              <w:rPr>
                <w:rFonts w:ascii="Consolas" w:hAnsi="Consolas"/>
                <w:color w:val="auto"/>
                <w:sz w:val="16"/>
                <w:szCs w:val="16"/>
              </w:rPr>
              <w:t xml:space="preserve">  Validate --&gt; Repo : accepted/invalid diagnostic record</w:t>
            </w:r>
            <w:r>
              <w:br/>
            </w:r>
            <w:r>
              <w:rPr>
                <w:rFonts w:ascii="Consolas" w:hAnsi="Consolas"/>
                <w:color w:val="auto"/>
                <w:sz w:val="16"/>
                <w:szCs w:val="16"/>
              </w:rPr>
              <w:t xml:space="preserve">}</w:t>
            </w:r>
            <w:r>
              <w:br/>
            </w:r>
            <w:r>
              <w:rPr>
                <w:rFonts w:ascii="Consolas" w:hAnsi="Consolas"/>
                <w:color w:val="auto"/>
                <w:sz w:val="16"/>
                <w:szCs w:val="16"/>
              </w:rPr>
              <w:t xml:space="preserve">database "PostgreSQL</w:t>
            </w:r>
            <w:r>
              <w:br/>
            </w:r>
            <w:r>
              <w:rPr>
                <w:rFonts w:ascii="Consolas" w:hAnsi="Consolas"/>
                <w:color w:val="auto"/>
                <w:sz w:val="16"/>
                <w:szCs w:val="16"/>
              </w:rPr>
              <w:t xml:space="preserve">devices | thresholds | measurements | events" as Db</w:t>
            </w:r>
            <w:r>
              <w:br/>
            </w:r>
            <w:r>
              <w:rPr>
                <w:rFonts w:ascii="Consolas" w:hAnsi="Consolas"/>
                <w:color w:val="auto"/>
                <w:sz w:val="16"/>
                <w:szCs w:val="16"/>
              </w:rPr>
              <w:t xml:space="preserve">Repo --&gt; Db</w:t>
            </w:r>
            <w:r>
              <w:br/>
            </w:r>
            <w:r>
              <w:rPr>
                <w:rFonts w:ascii="Consolas" w:hAnsi="Consolas"/>
                <w:color w:val="auto"/>
                <w:sz w:val="16"/>
                <w:szCs w:val="16"/>
              </w:rPr>
              <w:t xml:space="preserve">package "Interface layer" {</w:t>
            </w:r>
            <w:r>
              <w:br/>
            </w:r>
            <w:r>
              <w:rPr>
                <w:rFonts w:ascii="Consolas" w:hAnsi="Consolas"/>
                <w:color w:val="auto"/>
                <w:sz w:val="16"/>
                <w:szCs w:val="16"/>
              </w:rPr>
              <w:t xml:space="preserve">  [React + TypeScript dashboard] as UI</w:t>
            </w:r>
            <w:r>
              <w:br/>
            </w:r>
            <w:r>
              <w:rPr>
                <w:rFonts w:ascii="Consolas" w:hAnsi="Consolas"/>
                <w:color w:val="auto"/>
                <w:sz w:val="16"/>
                <w:szCs w:val="16"/>
              </w:rPr>
              <w:t xml:space="preserve">}</w:t>
            </w:r>
            <w:r>
              <w:br/>
            </w:r>
            <w:r>
              <w:rPr>
                <w:rFonts w:ascii="Consolas" w:hAnsi="Consolas"/>
                <w:color w:val="auto"/>
                <w:sz w:val="16"/>
                <w:szCs w:val="16"/>
              </w:rPr>
              <w:t xml:space="preserve">UI --&gt; Http : GET status / history / events / thresholds</w:t>
            </w:r>
            <w:r>
              <w:br/>
            </w:r>
            <w:r>
              <w:rPr>
                <w:rFonts w:ascii="Consolas" w:hAnsi="Consolas"/>
                <w:color w:val="auto"/>
                <w:sz w:val="16"/>
                <w:szCs w:val="16"/>
              </w:rPr>
              <w:t xml:space="preserve">Http --&gt; Fresh</w:t>
            </w:r>
            <w:r>
              <w:br/>
            </w:r>
            <w:r>
              <w:rPr>
                <w:rFonts w:ascii="Consolas" w:hAnsi="Consolas"/>
                <w:color w:val="auto"/>
                <w:sz w:val="16"/>
                <w:szCs w:val="16"/>
              </w:rPr>
              <w:t xml:space="preserve">Http --&gt; Repo</w:t>
            </w:r>
            <w:r>
              <w:br/>
            </w:r>
            <w:r>
              <w:rPr>
                <w:rFonts w:ascii="Consolas" w:hAnsi="Consolas"/>
                <w:color w:val="auto"/>
                <w:sz w:val="16"/>
                <w:szCs w:val="16"/>
              </w:rPr>
              <w:t xml:space="preserve">Http --&gt; Trend : optional</w:t>
            </w:r>
            <w:r>
              <w:br/>
            </w:r>
            <w:r>
              <w:rPr>
                <w:rFonts w:ascii="Consolas" w:hAnsi="Consolas"/>
                <w:color w:val="auto"/>
                <w:sz w:val="16"/>
                <w:szCs w:val="16"/>
              </w:rPr>
              <w:t xml:space="preserve">@enduml</w:t>
            </w:r>
            <w:r>
              <w:br/>
            </w:r>
            <w:r>
              <w:rPr>
                <w:color w:val="auto"/>
              </w:rPr>
            </w:r>
          </w:p>
        </w:tc>
      </w:tr>
    </w:tbl>
    <w:p>
      <w:pPr>
        <w:pBdr/>
        <w:spacing w:after="40"/>
        <w:ind/>
        <w:rPr>
          <w:color w:val="auto"/>
        </w:rPr>
      </w:pPr>
      <w:r>
        <w:rPr>
          <w:color w:val="auto"/>
        </w:rPr>
      </w:r>
      <w:r>
        <w:rPr>
          <w:color w:val="auto"/>
        </w:rPr>
      </w:r>
    </w:p>
    <w:p>
      <w:pPr>
        <w:pBdr/>
        <w:spacing/>
        <w:ind/>
        <w:rPr>
          <w:color w:val="auto"/>
        </w:rPr>
      </w:pPr>
      <w:r>
        <w:rPr>
          <w:color w:val="auto"/>
        </w:rPr>
        <w:br w:type="page" w:clear="all"/>
      </w:r>
      <w:r>
        <w:rPr>
          <w:color w:val="auto"/>
        </w:rPr>
      </w:r>
    </w:p>
    <w:p>
      <w:pPr>
        <w:pStyle w:val="717"/>
        <w:pBdr/>
        <w:spacing/>
        <w:ind/>
        <w:rPr>
          <w:color w:val="auto"/>
        </w:rPr>
      </w:pPr>
      <w:r>
        <w:rPr>
          <w:color w:val="auto"/>
        </w:rPr>
        <w:t xml:space="preserve">Appendix B. Contract and data semantics</w:t>
      </w:r>
      <w:r>
        <w:rPr>
          <w:color w:val="auto"/>
        </w:rPr>
      </w:r>
    </w:p>
    <w:p>
      <w:pPr>
        <w:pStyle w:val="718"/>
        <w:pBdr/>
        <w:spacing/>
        <w:ind/>
        <w:rPr>
          <w:color w:val="auto"/>
        </w:rPr>
      </w:pPr>
      <w:r>
        <w:rPr>
          <w:color w:val="auto"/>
        </w:rPr>
        <w:t xml:space="preserve">B1. Measurement fields</w:t>
      </w:r>
      <w:r>
        <w:rPr>
          <w:color w:val="auto"/>
        </w:rPr>
      </w:r>
    </w:p>
    <w:tbl>
      <w:tblPr>
        <w:jc w:val="center"/>
        <w:tblW w:w="0" w:type="auto"/>
        <w:tblBorders>
          <w:top w:val="single" w:color="d5e0e8" w:sz="4" w:space="0"/>
          <w:left w:val="single" w:color="d5e0e8" w:sz="4" w:space="0"/>
          <w:bottom w:val="single" w:color="d5e0e8" w:sz="4" w:space="0"/>
          <w:right w:val="single" w:color="d5e0e8" w:sz="4" w:space="0"/>
          <w:insideH w:val="single" w:color="d5e0e8" w:sz="4" w:space="0"/>
          <w:insideV w:val="single" w:color="d5e0e8" w:sz="4" w:space="0"/>
        </w:tblBorders>
        <w:tblLayout w:type="fixed"/>
        <w:tblLook w:val="04A0" w:firstRow="1" w:lastRow="0" w:firstColumn="1" w:lastColumn="0" w:noHBand="0" w:noVBand="1"/>
      </w:tblPr>
      <w:tblGrid>
        <w:gridCol w:w="1786"/>
        <w:gridCol w:w="1757"/>
        <w:gridCol w:w="5584"/>
      </w:tblGrid>
      <w:tr>
        <w:trPr>
          <w:tblHeader/>
        </w:trPr>
        <w:tc>
          <w:tcPr>
            <w:shd w:val="clear" w:color="auto" w:fill="dbe5f1" w:themeFill="accent1" w:themeFillTint="33"/>
            <w:tcBorders/>
            <w:tcMar>
              <w:left w:w="96" w:type="dxa"/>
              <w:top w:w="100" w:type="dxa"/>
              <w:right w:w="90" w:type="dxa"/>
              <w:bottom w:w="90" w:type="dxa"/>
            </w:tcMar>
            <w:tcW w:w="3090" w:type="dxa"/>
            <w:vAlign w:val="center"/>
            <w:textDirection w:val="lrTb"/>
            <w:noWrap w:val="false"/>
          </w:tcPr>
          <w:p>
            <w:pPr>
              <w:pStyle w:val="877"/>
              <w:pBdr/>
              <w:spacing w:after="20"/>
              <w:ind/>
              <w:rPr>
                <w:b/>
                <w:bCs/>
                <w:color w:val="auto"/>
                <w:sz w:val="18"/>
                <w:szCs w:val="18"/>
              </w:rPr>
            </w:pPr>
            <w:r>
              <w:rPr>
                <w:b/>
                <w:bCs/>
                <w:color w:val="auto"/>
                <w:sz w:val="18"/>
                <w:szCs w:val="18"/>
              </w:rPr>
              <w:t xml:space="preserve">Field</w:t>
            </w:r>
            <w:r>
              <w:rPr>
                <w:b/>
                <w:bCs/>
                <w:color w:val="auto"/>
                <w:sz w:val="18"/>
                <w:szCs w:val="18"/>
              </w:rPr>
            </w:r>
          </w:p>
        </w:tc>
        <w:tc>
          <w:tcPr>
            <w:shd w:val="clear" w:color="auto" w:fill="dbe5f1" w:themeFill="accent1" w:themeFillTint="33"/>
            <w:tcBorders/>
            <w:tcMar>
              <w:left w:w="96" w:type="dxa"/>
              <w:top w:w="100" w:type="dxa"/>
              <w:right w:w="90" w:type="dxa"/>
              <w:bottom w:w="90" w:type="dxa"/>
            </w:tcMar>
            <w:tcW w:w="3090" w:type="dxa"/>
            <w:vAlign w:val="center"/>
            <w:textDirection w:val="lrTb"/>
            <w:noWrap w:val="false"/>
          </w:tcPr>
          <w:p>
            <w:pPr>
              <w:pStyle w:val="877"/>
              <w:pBdr/>
              <w:spacing w:after="20"/>
              <w:ind/>
              <w:rPr>
                <w:b/>
                <w:bCs/>
                <w:color w:val="auto"/>
                <w:sz w:val="18"/>
                <w:szCs w:val="18"/>
              </w:rPr>
            </w:pPr>
            <w:r>
              <w:rPr>
                <w:b/>
                <w:bCs/>
                <w:color w:val="auto"/>
                <w:sz w:val="18"/>
                <w:szCs w:val="18"/>
              </w:rPr>
              <w:t xml:space="preserve">Type / units</w:t>
            </w:r>
            <w:r>
              <w:rPr>
                <w:b/>
                <w:bCs/>
                <w:color w:val="auto"/>
                <w:sz w:val="18"/>
                <w:szCs w:val="18"/>
              </w:rPr>
            </w:r>
          </w:p>
        </w:tc>
        <w:tc>
          <w:tcPr>
            <w:shd w:val="clear" w:color="auto" w:fill="dbe5f1" w:themeFill="accent1" w:themeFillTint="33"/>
            <w:tcBorders/>
            <w:tcMar>
              <w:left w:w="96" w:type="dxa"/>
              <w:top w:w="100" w:type="dxa"/>
              <w:right w:w="90" w:type="dxa"/>
              <w:bottom w:w="90" w:type="dxa"/>
            </w:tcMar>
            <w:tcW w:w="3090" w:type="dxa"/>
            <w:vAlign w:val="center"/>
            <w:textDirection w:val="lrTb"/>
            <w:noWrap w:val="false"/>
          </w:tcPr>
          <w:p>
            <w:pPr>
              <w:pStyle w:val="877"/>
              <w:pBdr/>
              <w:spacing w:after="20"/>
              <w:ind/>
              <w:rPr>
                <w:b/>
                <w:bCs/>
                <w:color w:val="auto"/>
                <w:sz w:val="18"/>
                <w:szCs w:val="18"/>
              </w:rPr>
            </w:pPr>
            <w:r>
              <w:rPr>
                <w:b/>
                <w:bCs/>
                <w:color w:val="auto"/>
                <w:sz w:val="18"/>
                <w:szCs w:val="18"/>
              </w:rPr>
              <w:t xml:space="preserve">Meaning and intended rule</w:t>
            </w:r>
            <w:r>
              <w:rPr>
                <w:b/>
                <w:bCs/>
                <w:color w:val="auto"/>
                <w:sz w:val="18"/>
                <w:szCs w:val="18"/>
              </w:rPr>
            </w:r>
          </w:p>
        </w:tc>
      </w:tr>
      <w:tr>
        <w:trPr/>
        <w:tc>
          <w:tcPr>
            <w:tcBorders/>
            <w:tcMar>
              <w:left w:w="96" w:type="dxa"/>
              <w:top w:w="100" w:type="dxa"/>
              <w:right w:w="90" w:type="dxa"/>
              <w:bottom w:w="90" w:type="dxa"/>
            </w:tcMar>
            <w:tcW w:w="1786"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device_id</w:t>
            </w:r>
            <w:r>
              <w:rPr>
                <w:color w:val="auto"/>
                <w:sz w:val="18"/>
                <w:szCs w:val="18"/>
              </w:rPr>
            </w:r>
          </w:p>
        </w:tc>
        <w:tc>
          <w:tcPr>
            <w:tcBorders/>
            <w:tcMar>
              <w:left w:w="96" w:type="dxa"/>
              <w:top w:w="100" w:type="dxa"/>
              <w:right w:w="90" w:type="dxa"/>
              <w:bottom w:w="90" w:type="dxa"/>
            </w:tcMar>
            <w:tcW w:w="1757"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string, 1–64 chars</w:t>
            </w:r>
            <w:r>
              <w:rPr>
                <w:color w:val="auto"/>
                <w:sz w:val="18"/>
                <w:szCs w:val="18"/>
              </w:rPr>
            </w:r>
          </w:p>
        </w:tc>
        <w:tc>
          <w:tcPr>
            <w:tcBorders/>
            <w:tcMar>
              <w:left w:w="96" w:type="dxa"/>
              <w:top w:w="100" w:type="dxa"/>
              <w:right w:w="90" w:type="dxa"/>
              <w:bottom w:w="90" w:type="dxa"/>
            </w:tcMar>
            <w:tcW w:w="5584"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Node identity: alphanumerics, hyphen and underscore under proposed validator.</w:t>
            </w:r>
            <w:r>
              <w:rPr>
                <w:color w:val="auto"/>
                <w:sz w:val="18"/>
                <w:szCs w:val="18"/>
              </w:rPr>
            </w:r>
          </w:p>
        </w:tc>
      </w:tr>
      <w:tr>
        <w:trPr/>
        <w:tc>
          <w:tcPr>
            <w:shd w:val="clear" w:color="auto" w:fill="f3f7fa"/>
            <w:tcBorders/>
            <w:tcMar>
              <w:left w:w="96" w:type="dxa"/>
              <w:top w:w="100" w:type="dxa"/>
              <w:right w:w="90" w:type="dxa"/>
              <w:bottom w:w="90" w:type="dxa"/>
            </w:tcMar>
            <w:tcW w:w="1786"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water_level_cm</w:t>
            </w:r>
            <w:r>
              <w:rPr>
                <w:color w:val="auto"/>
                <w:sz w:val="18"/>
                <w:szCs w:val="18"/>
              </w:rPr>
            </w:r>
          </w:p>
        </w:tc>
        <w:tc>
          <w:tcPr>
            <w:shd w:val="clear" w:color="auto" w:fill="f3f7fa"/>
            <w:tcBorders/>
            <w:tcMar>
              <w:left w:w="96" w:type="dxa"/>
              <w:top w:w="100" w:type="dxa"/>
              <w:right w:w="90" w:type="dxa"/>
              <w:bottom w:w="90" w:type="dxa"/>
            </w:tcMar>
            <w:tcW w:w="1757"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finite numeric, cm</w:t>
            </w:r>
            <w:r>
              <w:rPr>
                <w:color w:val="auto"/>
                <w:sz w:val="18"/>
                <w:szCs w:val="18"/>
              </w:rPr>
            </w:r>
          </w:p>
        </w:tc>
        <w:tc>
          <w:tcPr>
            <w:shd w:val="clear" w:color="auto" w:fill="f3f7fa"/>
            <w:tcBorders/>
            <w:tcMar>
              <w:left w:w="96" w:type="dxa"/>
              <w:top w:w="100" w:type="dxa"/>
              <w:right w:w="90" w:type="dxa"/>
              <w:bottom w:w="90" w:type="dxa"/>
            </w:tcMar>
            <w:tcW w:w="5584"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Vertical water height in vessel; higher means more water. Source v1 nominal plausibility range 0–400 cm, further constrained by vessel.</w:t>
            </w:r>
            <w:r>
              <w:rPr>
                <w:color w:val="auto"/>
                <w:sz w:val="18"/>
                <w:szCs w:val="18"/>
              </w:rPr>
            </w:r>
          </w:p>
        </w:tc>
      </w:tr>
      <w:tr>
        <w:trPr/>
        <w:tc>
          <w:tcPr>
            <w:tcBorders/>
            <w:tcMar>
              <w:left w:w="96" w:type="dxa"/>
              <w:top w:w="100" w:type="dxa"/>
              <w:right w:w="90" w:type="dxa"/>
              <w:bottom w:w="90" w:type="dxa"/>
            </w:tcMar>
            <w:tcW w:w="1786"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sensor_ok</w:t>
            </w:r>
            <w:r>
              <w:rPr>
                <w:color w:val="auto"/>
                <w:sz w:val="18"/>
                <w:szCs w:val="18"/>
              </w:rPr>
            </w:r>
          </w:p>
        </w:tc>
        <w:tc>
          <w:tcPr>
            <w:tcBorders/>
            <w:tcMar>
              <w:left w:w="96" w:type="dxa"/>
              <w:top w:w="100" w:type="dxa"/>
              <w:right w:w="90" w:type="dxa"/>
              <w:bottom w:w="90" w:type="dxa"/>
            </w:tcMar>
            <w:tcW w:w="1757"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boolean</w:t>
            </w:r>
            <w:r>
              <w:rPr>
                <w:color w:val="auto"/>
                <w:sz w:val="18"/>
                <w:szCs w:val="18"/>
              </w:rPr>
            </w:r>
          </w:p>
        </w:tc>
        <w:tc>
          <w:tcPr>
            <w:tcBorders/>
            <w:tcMar>
              <w:left w:w="96" w:type="dxa"/>
              <w:top w:w="100" w:type="dxa"/>
              <w:right w:w="90" w:type="dxa"/>
              <w:bottom w:w="90" w:type="dxa"/>
            </w:tcMar>
            <w:tcW w:w="5584"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Whether the node considers the sensor reading valid; false readings are excluded from water-state/trend computation.</w:t>
            </w:r>
            <w:r>
              <w:rPr>
                <w:color w:val="auto"/>
                <w:sz w:val="18"/>
                <w:szCs w:val="18"/>
              </w:rPr>
            </w:r>
          </w:p>
        </w:tc>
      </w:tr>
      <w:tr>
        <w:trPr/>
        <w:tc>
          <w:tcPr>
            <w:shd w:val="clear" w:color="auto" w:fill="f3f7fa"/>
            <w:tcBorders/>
            <w:tcMar>
              <w:left w:w="96" w:type="dxa"/>
              <w:top w:w="100" w:type="dxa"/>
              <w:right w:w="90" w:type="dxa"/>
              <w:bottom w:w="90" w:type="dxa"/>
            </w:tcMar>
            <w:tcW w:w="1786"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seq</w:t>
            </w:r>
            <w:r>
              <w:rPr>
                <w:color w:val="auto"/>
                <w:sz w:val="18"/>
                <w:szCs w:val="18"/>
              </w:rPr>
            </w:r>
          </w:p>
        </w:tc>
        <w:tc>
          <w:tcPr>
            <w:shd w:val="clear" w:color="auto" w:fill="f3f7fa"/>
            <w:tcBorders/>
            <w:tcMar>
              <w:left w:w="96" w:type="dxa"/>
              <w:top w:w="100" w:type="dxa"/>
              <w:right w:w="90" w:type="dxa"/>
              <w:bottom w:w="90" w:type="dxa"/>
            </w:tcMar>
            <w:tcW w:w="1757"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non-negative integer</w:t>
            </w:r>
            <w:r>
              <w:rPr>
                <w:color w:val="auto"/>
                <w:sz w:val="18"/>
                <w:szCs w:val="18"/>
              </w:rPr>
            </w:r>
          </w:p>
        </w:tc>
        <w:tc>
          <w:tcPr>
            <w:shd w:val="clear" w:color="auto" w:fill="f3f7fa"/>
            <w:tcBorders/>
            <w:tcMar>
              <w:left w:w="96" w:type="dxa"/>
              <w:top w:w="100" w:type="dxa"/>
              <w:right w:w="90" w:type="dxa"/>
              <w:bottom w:w="90" w:type="dxa"/>
            </w:tcMar>
            <w:tcW w:w="5584"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Identifier for retry detection within a device session; reboot-reset policy must be made explicit.</w:t>
            </w:r>
            <w:r>
              <w:rPr>
                <w:color w:val="auto"/>
                <w:sz w:val="18"/>
                <w:szCs w:val="18"/>
              </w:rPr>
            </w:r>
          </w:p>
        </w:tc>
      </w:tr>
      <w:tr>
        <w:trPr/>
        <w:tc>
          <w:tcPr>
            <w:tcBorders/>
            <w:tcMar>
              <w:left w:w="96" w:type="dxa"/>
              <w:top w:w="100" w:type="dxa"/>
              <w:right w:w="90" w:type="dxa"/>
              <w:bottom w:w="90" w:type="dxa"/>
            </w:tcMar>
            <w:tcW w:w="1786"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measured_at</w:t>
            </w:r>
            <w:r>
              <w:rPr>
                <w:color w:val="auto"/>
                <w:sz w:val="18"/>
                <w:szCs w:val="18"/>
              </w:rPr>
            </w:r>
          </w:p>
        </w:tc>
        <w:tc>
          <w:tcPr>
            <w:tcBorders/>
            <w:tcMar>
              <w:left w:w="96" w:type="dxa"/>
              <w:top w:w="100" w:type="dxa"/>
              <w:right w:w="90" w:type="dxa"/>
              <w:bottom w:w="90" w:type="dxa"/>
            </w:tcMar>
            <w:tcW w:w="1757"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optional ISO-8601 UTC</w:t>
            </w:r>
            <w:r>
              <w:rPr>
                <w:color w:val="auto"/>
                <w:sz w:val="18"/>
                <w:szCs w:val="18"/>
              </w:rPr>
            </w:r>
          </w:p>
        </w:tc>
        <w:tc>
          <w:tcPr>
            <w:tcBorders/>
            <w:tcMar>
              <w:left w:w="96" w:type="dxa"/>
              <w:top w:w="100" w:type="dxa"/>
              <w:right w:w="90" w:type="dxa"/>
              <w:bottom w:w="90" w:type="dxa"/>
            </w:tcMar>
            <w:tcW w:w="5584"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Source time; latency claims require clock synchronisation.</w:t>
            </w:r>
            <w:r>
              <w:rPr>
                <w:color w:val="auto"/>
                <w:sz w:val="18"/>
                <w:szCs w:val="18"/>
              </w:rPr>
            </w:r>
          </w:p>
        </w:tc>
      </w:tr>
      <w:tr>
        <w:trPr/>
        <w:tc>
          <w:tcPr>
            <w:shd w:val="clear" w:color="auto" w:fill="f3f7fa"/>
            <w:tcBorders/>
            <w:tcMar>
              <w:left w:w="96" w:type="dxa"/>
              <w:top w:w="100" w:type="dxa"/>
              <w:right w:w="90" w:type="dxa"/>
              <w:bottom w:w="90" w:type="dxa"/>
            </w:tcMar>
            <w:tcW w:w="1786"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received_at</w:t>
            </w:r>
            <w:r>
              <w:rPr>
                <w:color w:val="auto"/>
                <w:sz w:val="18"/>
                <w:szCs w:val="18"/>
              </w:rPr>
            </w:r>
          </w:p>
        </w:tc>
        <w:tc>
          <w:tcPr>
            <w:shd w:val="clear" w:color="auto" w:fill="f3f7fa"/>
            <w:tcBorders/>
            <w:tcMar>
              <w:left w:w="96" w:type="dxa"/>
              <w:top w:w="100" w:type="dxa"/>
              <w:right w:w="90" w:type="dxa"/>
              <w:bottom w:w="90" w:type="dxa"/>
            </w:tcMar>
            <w:tcW w:w="1757"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server UTC</w:t>
            </w:r>
            <w:r>
              <w:rPr>
                <w:color w:val="auto"/>
                <w:sz w:val="18"/>
                <w:szCs w:val="18"/>
              </w:rPr>
            </w:r>
          </w:p>
        </w:tc>
        <w:tc>
          <w:tcPr>
            <w:shd w:val="clear" w:color="auto" w:fill="f3f7fa"/>
            <w:tcBorders/>
            <w:tcMar>
              <w:left w:w="96" w:type="dxa"/>
              <w:top w:w="100" w:type="dxa"/>
              <w:right w:w="90" w:type="dxa"/>
              <w:bottom w:w="90" w:type="dxa"/>
            </w:tcMar>
            <w:tcW w:w="5584"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Server receipt time used for connectivity and audit ordering.</w:t>
            </w:r>
            <w:r>
              <w:rPr>
                <w:color w:val="auto"/>
                <w:sz w:val="18"/>
                <w:szCs w:val="18"/>
              </w:rPr>
            </w:r>
          </w:p>
        </w:tc>
      </w:tr>
      <w:tr>
        <w:trPr/>
        <w:tc>
          <w:tcPr>
            <w:tcBorders/>
            <w:tcMar>
              <w:left w:w="96" w:type="dxa"/>
              <w:top w:w="100" w:type="dxa"/>
              <w:right w:w="90" w:type="dxa"/>
              <w:bottom w:w="90" w:type="dxa"/>
            </w:tcMar>
            <w:tcW w:w="1786"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recorded_at</w:t>
            </w:r>
            <w:r>
              <w:rPr>
                <w:color w:val="auto"/>
                <w:sz w:val="18"/>
                <w:szCs w:val="18"/>
              </w:rPr>
            </w:r>
          </w:p>
        </w:tc>
        <w:tc>
          <w:tcPr>
            <w:tcBorders/>
            <w:tcMar>
              <w:left w:w="96" w:type="dxa"/>
              <w:top w:w="100" w:type="dxa"/>
              <w:right w:w="90" w:type="dxa"/>
              <w:bottom w:w="90" w:type="dxa"/>
            </w:tcMar>
            <w:tcW w:w="1757"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UTC</w:t>
            </w:r>
            <w:r>
              <w:rPr>
                <w:color w:val="auto"/>
                <w:sz w:val="18"/>
                <w:szCs w:val="18"/>
              </w:rPr>
            </w:r>
          </w:p>
        </w:tc>
        <w:tc>
          <w:tcPr>
            <w:tcBorders/>
            <w:tcMar>
              <w:left w:w="96" w:type="dxa"/>
              <w:top w:w="100" w:type="dxa"/>
              <w:right w:w="90" w:type="dxa"/>
              <w:bottom w:w="90" w:type="dxa"/>
            </w:tcMar>
            <w:tcW w:w="5584"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Chosen ordering timestamp for historical query; source and reception semantics documented in OpenAPI.</w:t>
            </w:r>
            <w:r>
              <w:rPr>
                <w:color w:val="auto"/>
                <w:sz w:val="18"/>
                <w:szCs w:val="18"/>
              </w:rPr>
            </w:r>
          </w:p>
        </w:tc>
      </w:tr>
      <w:tr>
        <w:trPr/>
        <w:tc>
          <w:tcPr>
            <w:shd w:val="clear" w:color="auto" w:fill="f3f7fa"/>
            <w:tcBorders/>
            <w:tcMar>
              <w:left w:w="96" w:type="dxa"/>
              <w:top w:w="100" w:type="dxa"/>
              <w:right w:w="90" w:type="dxa"/>
              <w:bottom w:w="90" w:type="dxa"/>
            </w:tcMar>
            <w:tcW w:w="1786"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valid</w:t>
            </w:r>
            <w:r>
              <w:rPr>
                <w:color w:val="auto"/>
                <w:sz w:val="18"/>
                <w:szCs w:val="18"/>
              </w:rPr>
            </w:r>
          </w:p>
        </w:tc>
        <w:tc>
          <w:tcPr>
            <w:shd w:val="clear" w:color="auto" w:fill="f3f7fa"/>
            <w:tcBorders/>
            <w:tcMar>
              <w:left w:w="96" w:type="dxa"/>
              <w:top w:w="100" w:type="dxa"/>
              <w:right w:w="90" w:type="dxa"/>
              <w:bottom w:w="90" w:type="dxa"/>
            </w:tcMar>
            <w:tcW w:w="1757"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boolean, server-derived</w:t>
            </w:r>
            <w:r>
              <w:rPr>
                <w:color w:val="auto"/>
                <w:sz w:val="18"/>
                <w:szCs w:val="18"/>
              </w:rPr>
            </w:r>
          </w:p>
        </w:tc>
        <w:tc>
          <w:tcPr>
            <w:shd w:val="clear" w:color="auto" w:fill="f3f7fa"/>
            <w:tcBorders/>
            <w:tcMar>
              <w:left w:w="96" w:type="dxa"/>
              <w:top w:w="100" w:type="dxa"/>
              <w:right w:w="90" w:type="dxa"/>
              <w:bottom w:w="90" w:type="dxa"/>
            </w:tcMar>
            <w:tcW w:w="5584"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Whether reading passes accepted plausibility/sensor checks; diagnostic records can remain invalid.</w:t>
            </w:r>
            <w:r>
              <w:rPr>
                <w:color w:val="auto"/>
                <w:sz w:val="18"/>
                <w:szCs w:val="18"/>
              </w:rPr>
            </w:r>
          </w:p>
        </w:tc>
      </w:tr>
      <w:tr>
        <w:trPr/>
        <w:tc>
          <w:tcPr>
            <w:tcBorders/>
            <w:tcMar>
              <w:left w:w="96" w:type="dxa"/>
              <w:top w:w="100" w:type="dxa"/>
              <w:right w:w="90" w:type="dxa"/>
              <w:bottom w:w="90" w:type="dxa"/>
            </w:tcMar>
            <w:tcW w:w="1786"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last_valid_at</w:t>
            </w:r>
            <w:r>
              <w:rPr>
                <w:color w:val="auto"/>
                <w:sz w:val="18"/>
                <w:szCs w:val="18"/>
              </w:rPr>
            </w:r>
          </w:p>
        </w:tc>
        <w:tc>
          <w:tcPr>
            <w:tcBorders/>
            <w:tcMar>
              <w:left w:w="96" w:type="dxa"/>
              <w:top w:w="100" w:type="dxa"/>
              <w:right w:w="90" w:type="dxa"/>
              <w:bottom w:w="90" w:type="dxa"/>
            </w:tcMar>
            <w:tcW w:w="1757"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optional planned extension</w:t>
            </w:r>
            <w:r>
              <w:rPr>
                <w:color w:val="auto"/>
                <w:sz w:val="18"/>
                <w:szCs w:val="18"/>
              </w:rPr>
            </w:r>
          </w:p>
        </w:tc>
        <w:tc>
          <w:tcPr>
            <w:tcBorders/>
            <w:tcMar>
              <w:left w:w="96" w:type="dxa"/>
              <w:top w:w="100" w:type="dxa"/>
              <w:right w:w="90" w:type="dxa"/>
              <w:bottom w:w="90" w:type="dxa"/>
            </w:tcMar>
            <w:tcW w:w="5584" w:type="dxa"/>
            <w:vAlign w:val="center"/>
            <w:textDirection w:val="lrTb"/>
            <w:noWrap w:val="false"/>
          </w:tcPr>
          <w:p>
            <w:pPr>
              <w:pStyle w:val="877"/>
              <w:pBdr/>
              <w:spacing w:after="20" w:line="247" w:lineRule="auto"/>
              <w:ind/>
              <w:rPr>
                <w:color w:val="auto"/>
                <w:sz w:val="18"/>
                <w:szCs w:val="18"/>
              </w:rPr>
            </w:pPr>
            <w:r>
              <w:rPr>
                <w:color w:val="auto"/>
                <w:sz w:val="18"/>
                <w:szCs w:val="18"/>
              </w:rPr>
              <w:t xml:space="preserve">Needed by UI to distinguish latest accepted contact from last valid measurement.</w:t>
            </w:r>
            <w:r>
              <w:rPr>
                <w:color w:val="auto"/>
                <w:sz w:val="18"/>
                <w:szCs w:val="18"/>
              </w:rPr>
            </w:r>
          </w:p>
        </w:tc>
      </w:tr>
    </w:tbl>
    <w:p>
      <w:pPr>
        <w:pBdr/>
        <w:spacing w:after="0"/>
        <w:ind/>
        <w:rPr>
          <w:color w:val="auto"/>
        </w:rPr>
      </w:pPr>
      <w:r>
        <w:rPr>
          <w:color w:val="auto"/>
        </w:rPr>
      </w:r>
      <w:r>
        <w:rPr>
          <w:color w:val="auto"/>
        </w:rPr>
      </w:r>
    </w:p>
    <w:p>
      <w:pPr>
        <w:pStyle w:val="718"/>
        <w:pBdr/>
        <w:spacing/>
        <w:ind/>
        <w:rPr>
          <w:color w:val="auto"/>
        </w:rPr>
      </w:pPr>
      <w:r>
        <w:rPr>
          <w:color w:val="auto"/>
        </w:rPr>
        <w:t xml:space="preserve">B2. Example table and index intent</w:t>
      </w:r>
      <w:r>
        <w:rPr>
          <w:color w:val="auto"/>
        </w:rPr>
      </w:r>
    </w:p>
    <w:p>
      <w:pPr>
        <w:pBdr/>
        <w:spacing/>
        <w:ind/>
        <w:rPr>
          <w:color w:val="auto"/>
        </w:rPr>
      </w:pPr>
      <w:r>
        <w:rPr>
          <w:color w:val="auto"/>
        </w:rPr>
        <w:t xml:space="preserve">For a small system, the intended device foreign keys and (device_id, recorded_at DESC) index support recent history retrieval. </w:t>
      </w:r>
      <w:r>
        <w:rPr>
          <w:color w:val="auto"/>
        </w:rPr>
        <w:t xml:space="preserve">Unique (device_id, seq) can prevent duplicates if the sequence is stable across a device session. The original design does not define rollover, reboot or out-of-order handling; these are implementation decisions to document before declaring FR-13 complete.</w:t>
      </w:r>
      <w:r>
        <w:rPr>
          <w:color w:val="auto"/>
        </w:rPr>
      </w:r>
    </w:p>
    <w:p>
      <w:pPr>
        <w:pStyle w:val="718"/>
        <w:pBdr/>
        <w:spacing/>
        <w:ind/>
        <w:rPr>
          <w:color w:val="auto"/>
        </w:rPr>
      </w:pPr>
      <w:r>
        <w:rPr>
          <w:color w:val="auto"/>
        </w:rPr>
        <w:t xml:space="preserve">B3. Unresolved design dependencies</w:t>
      </w:r>
      <w:r>
        <w:rPr>
          <w:color w:val="auto"/>
        </w:rPr>
      </w:r>
    </w:p>
    <w:p>
      <w:pPr>
        <w:pBdr/>
        <w:spacing/>
        <w:ind/>
        <w:rPr/>
      </w:pPr>
      <w:r>
        <w:rPr>
          <w:color w:val="auto"/>
        </w:rPr>
        <w:t xml:space="preserve">The edited interface report requires independent last-contact and last-valid timestamps; the original API v1 contains only last_seen_at. Adding explicit fields is the recommended compatible extension. Similarly, the initial key-based </w:t>
      </w:r>
      <w:r>
        <w:rPr>
          <w:color w:val="auto"/>
        </w:rPr>
        <w:t xml:space="preserve">endpoint policy is adequate only for a trusted local demonstration and cannot, on its own, be described as a finished end-user access-control system. These constraints remain visible because suppressing them would make the acceptance criteria unverifiable.</w:t>
      </w:r>
      <w:r/>
    </w:p>
    <w:p>
      <w:pPr>
        <w:pBdr/>
        <w:spacing/>
        <w:ind/>
        <w:rPr>
          <w:color w:val="auto"/>
        </w:rPr>
      </w:pPr>
      <w:r>
        <w:rPr>
          <w:color w:val="auto"/>
        </w:rPr>
      </w:r>
      <w:r>
        <w:rPr>
          <w:color w:val="auto"/>
        </w:rPr>
      </w:r>
    </w:p>
    <w:p>
      <w:pPr>
        <w:pBdr/>
        <w:spacing/>
        <w:ind/>
        <w:rPr>
          <w:color w:val="auto"/>
        </w:rPr>
      </w:pPr>
      <w:r>
        <w:rPr>
          <w:color w:val="auto"/>
        </w:rPr>
      </w:r>
      <w:r>
        <w:rPr>
          <w:color w:val="auto"/>
        </w:rPr>
      </w:r>
    </w:p>
    <w:p>
      <w:pPr>
        <w:pBdr/>
        <w:spacing/>
        <w:ind/>
        <w:rPr>
          <w:color w:val="auto"/>
        </w:rPr>
      </w:pPr>
      <w:r>
        <w:rPr>
          <w:color w:val="auto"/>
        </w:rPr>
      </w:r>
      <w:r>
        <w:rPr>
          <w:color w:val="auto"/>
        </w:rPr>
      </w:r>
    </w:p>
    <w:p>
      <w:pPr>
        <w:pBdr/>
        <w:spacing/>
        <w:ind/>
        <w:rPr>
          <w:color w:val="auto"/>
        </w:rPr>
      </w:pPr>
      <w:r>
        <w:rPr>
          <w:color w:val="auto"/>
        </w:rPr>
      </w:r>
      <w:r>
        <w:rPr>
          <w:color w:val="auto"/>
        </w:rPr>
      </w:r>
    </w:p>
    <w:p>
      <w:pPr>
        <w:pBdr/>
        <w:spacing/>
        <w:ind/>
        <w:rPr>
          <w:color w:val="auto"/>
        </w:rPr>
      </w:pPr>
      <w:r>
        <w:rPr>
          <w:color w:val="auto"/>
        </w:rPr>
      </w:r>
      <w:r>
        <w:rPr>
          <w:color w:val="auto"/>
        </w:rPr>
      </w:r>
    </w:p>
    <w:p>
      <w:pPr>
        <w:pBdr/>
        <w:spacing/>
        <w:ind/>
        <w:rPr>
          <w:color w:val="auto"/>
        </w:rPr>
      </w:pPr>
      <w:r>
        <w:rPr>
          <w:color w:val="auto"/>
        </w:rPr>
      </w:r>
      <w:r>
        <w:rPr>
          <w:color w:val="auto"/>
        </w:rPr>
      </w:r>
    </w:p>
    <w:p>
      <w:pPr>
        <w:pStyle w:val="712"/>
        <w:pBdr/>
        <w:spacing/>
        <w:ind/>
        <w:rPr/>
      </w:pPr>
      <w:r>
        <w:rPr>
          <w:rFonts w:ascii="Calibri" w:hAnsi="Calibri" w:eastAsia="Calibri" w:cs="Calibri" w:asciiTheme="majorAscii" w:hAnsiTheme="majorAscii" w:eastAsiaTheme="majorAscii" w:cstheme="majorAscii"/>
          <w:b/>
          <w:bCs/>
          <w:sz w:val="30"/>
          <w:szCs w:val="30"/>
          <w:lang w:val="en-US"/>
        </w:rPr>
        <w:t xml:space="preserve">Appendix C Interview records</w:t>
      </w:r>
      <w:r/>
    </w:p>
    <w:p>
      <w:pPr>
        <w:pStyle w:val="712"/>
        <w:pBdr/>
        <w:spacing/>
        <w:ind/>
        <w:rPr/>
      </w:pPr>
      <w:r>
        <w:rPr>
          <w:rFonts w:ascii="Times New Roman" w:hAnsi="Times New Roman" w:eastAsia="Times New Roman" w:cs="Times New Roman"/>
          <w:sz w:val="23"/>
          <w:szCs w:val="23"/>
          <w:lang w:val="en-US"/>
        </w:rPr>
        <w:t xml:space="preserve">This appendix reproduces the questions and answers of</w:t>
      </w:r>
      <w:r>
        <w:rPr>
          <w:rFonts w:ascii="Times New Roman" w:hAnsi="Times New Roman" w:eastAsia="Times New Roman" w:cs="Times New Roman"/>
          <w:sz w:val="23"/>
          <w:szCs w:val="23"/>
          <w:lang w:val="en-US"/>
        </w:rPr>
        <w:t xml:space="preserve"> the three expert interviews held on 21 October 2026. The answers are given as recorded by the team and are not edited. Section 2.2 summarises them, and Section 6.5 shows which requirements each answer informed. Record IDs follow the report (E-01 to E-03).</w:t>
      </w:r>
      <w:r/>
    </w:p>
    <w:p>
      <w:pPr>
        <w:pStyle w:val="712"/>
        <w:pBdr/>
        <w:spacing/>
        <w:ind/>
        <w:rPr>
          <w:rFonts w:ascii="Times New Roman" w:hAnsi="Times New Roman" w:eastAsia="Times New Roman" w:cs="Times New Roman"/>
          <w:sz w:val="23"/>
          <w:szCs w:val="23"/>
          <w:lang w:val="en-US"/>
        </w:rPr>
      </w:pPr>
      <w:r>
        <w:rPr>
          <w:rFonts w:ascii="Times New Roman" w:hAnsi="Times New Roman" w:eastAsia="Times New Roman" w:cs="Times New Roman"/>
          <w:sz w:val="23"/>
          <w:szCs w:val="23"/>
          <w:lang w:val="en-US"/>
        </w:rPr>
      </w:r>
      <w:r>
        <w:rPr>
          <w:rFonts w:ascii="Times New Roman" w:hAnsi="Times New Roman" w:eastAsia="Times New Roman" w:cs="Times New Roman"/>
          <w:sz w:val="23"/>
          <w:szCs w:val="23"/>
          <w:lang w:val="en-US"/>
        </w:rPr>
      </w:r>
    </w:p>
    <w:p>
      <w:pPr>
        <w:pBdr/>
        <w:spacing/>
        <w:ind/>
        <w:rPr/>
      </w:pPr>
      <w:r>
        <w:rPr>
          <w:rFonts w:ascii="Times New Roman" w:hAnsi="Times New Roman" w:eastAsia="Times New Roman" w:cs="Times New Roman"/>
          <w:b/>
          <w:bCs/>
          <w:sz w:val="23"/>
          <w:szCs w:val="23"/>
          <w:lang w:val="en-US"/>
        </w:rPr>
        <w:t xml:space="preserve">E-01 — Abdullayev Shynggys</w:t>
      </w:r>
      <w:r/>
    </w:p>
    <w:p>
      <w:pPr>
        <w:pBdr/>
        <w:spacing/>
        <w:ind/>
        <w:rPr/>
      </w:pPr>
      <w:r>
        <w:rPr>
          <w:rFonts w:ascii="Times New Roman" w:hAnsi="Times New Roman" w:eastAsia="Times New Roman" w:cs="Times New Roman"/>
          <w:sz w:val="23"/>
          <w:szCs w:val="23"/>
          <w:lang w:val="en-US"/>
        </w:rPr>
        <w:t xml:space="preserve">Position: Front-End Developer with Three Years of Experience. Date: 21 October 2026.</w:t>
      </w:r>
      <w:r/>
    </w:p>
    <w:p>
      <w:pPr>
        <w:pStyle w:val="712"/>
        <w:pBdr/>
        <w:spacing/>
        <w:ind/>
        <w:rPr/>
      </w:pPr>
      <w:r>
        <w:rPr>
          <w:rFonts w:ascii="Times New Roman" w:hAnsi="Times New Roman" w:eastAsia="Times New Roman" w:cs="Times New Roman"/>
          <w:b/>
          <w:bCs/>
          <w:sz w:val="23"/>
          <w:szCs w:val="23"/>
          <w:lang w:val="en-US"/>
        </w:rPr>
        <w:t xml:space="preserve">Q1. What should an operator understand first when opening the dashboard?</w:t>
      </w:r>
      <w:r>
        <w:rPr>
          <w:rFonts w:ascii="Times New Roman" w:hAnsi="Times New Roman" w:eastAsia="Times New Roman" w:cs="Times New Roman"/>
          <w:sz w:val="23"/>
          <w:szCs w:val="23"/>
          <w:lang w:val="en-US"/>
        </w:rPr>
        <w:t xml:space="preserve"> </w:t>
      </w:r>
      <w:r>
        <w:br/>
      </w:r>
      <w:r>
        <w:rPr>
          <w:rFonts w:ascii="Times New Roman" w:hAnsi="Times New Roman" w:eastAsia="Times New Roman" w:cs="Times New Roman"/>
          <w:b/>
          <w:bCs/>
          <w:sz w:val="23"/>
          <w:szCs w:val="23"/>
          <w:lang w:val="en-US"/>
        </w:rPr>
        <w:t xml:space="preserve">Answer:</w:t>
      </w:r>
      <w:r>
        <w:rPr>
          <w:rFonts w:ascii="Times New Roman" w:hAnsi="Times New Roman" w:eastAsia="Times New Roman" w:cs="Times New Roman"/>
          <w:sz w:val="23"/>
          <w:szCs w:val="23"/>
          <w:lang w:val="en-US"/>
        </w:rPr>
        <w:t xml:space="preserve"> The operator should </w:t>
      </w:r>
      <w:r>
        <w:rPr>
          <w:rFonts w:ascii="Times New Roman" w:hAnsi="Times New Roman" w:eastAsia="Times New Roman" w:cs="Times New Roman"/>
          <w:sz w:val="23"/>
          <w:szCs w:val="23"/>
          <w:lang w:val="en-US"/>
        </w:rPr>
        <w:t xml:space="preserve">immediately</w:t>
      </w:r>
      <w:r>
        <w:rPr>
          <w:rFonts w:ascii="Times New Roman" w:hAnsi="Times New Roman" w:eastAsia="Times New Roman" w:cs="Times New Roman"/>
          <w:sz w:val="23"/>
          <w:szCs w:val="23"/>
          <w:lang w:val="en-US"/>
        </w:rPr>
        <w:t xml:space="preserve"> understand the current water-level situation without having to search through different screens. I would place the latest valid measurement, its unit, the </w:t>
      </w:r>
      <w:r>
        <w:rPr>
          <w:rFonts w:ascii="Times New Roman" w:hAnsi="Times New Roman" w:eastAsia="Times New Roman" w:cs="Times New Roman"/>
          <w:sz w:val="23"/>
          <w:szCs w:val="23"/>
          <w:lang w:val="en-US"/>
        </w:rPr>
        <w:t xml:space="preserve">current status</w:t>
      </w:r>
      <w:r>
        <w:rPr>
          <w:rFonts w:ascii="Times New Roman" w:hAnsi="Times New Roman" w:eastAsia="Times New Roman" w:cs="Times New Roman"/>
          <w:sz w:val="23"/>
          <w:szCs w:val="23"/>
          <w:lang w:val="en-US"/>
        </w:rPr>
        <w:t xml:space="preserve">, and the time of the last valid reading together in the main dashboard area. The warning state should be </w:t>
      </w:r>
      <w:r>
        <w:rPr>
          <w:rFonts w:ascii="Times New Roman" w:hAnsi="Times New Roman" w:eastAsia="Times New Roman" w:cs="Times New Roman"/>
          <w:sz w:val="23"/>
          <w:szCs w:val="23"/>
          <w:lang w:val="en-US"/>
        </w:rPr>
        <w:t xml:space="preserve">immediately</w:t>
      </w:r>
      <w:r>
        <w:rPr>
          <w:rFonts w:ascii="Times New Roman" w:hAnsi="Times New Roman" w:eastAsia="Times New Roman" w:cs="Times New Roman"/>
          <w:sz w:val="23"/>
          <w:szCs w:val="23"/>
          <w:lang w:val="en-US"/>
        </w:rPr>
        <w:t xml:space="preserve"> noticeable. A graph can provide </w:t>
      </w:r>
      <w:r>
        <w:rPr>
          <w:rFonts w:ascii="Times New Roman" w:hAnsi="Times New Roman" w:eastAsia="Times New Roman" w:cs="Times New Roman"/>
          <w:sz w:val="23"/>
          <w:szCs w:val="23"/>
          <w:lang w:val="en-US"/>
        </w:rPr>
        <w:t xml:space="preserve">additional</w:t>
      </w:r>
      <w:r>
        <w:rPr>
          <w:rFonts w:ascii="Times New Roman" w:hAnsi="Times New Roman" w:eastAsia="Times New Roman" w:cs="Times New Roman"/>
          <w:sz w:val="23"/>
          <w:szCs w:val="23"/>
          <w:lang w:val="en-US"/>
        </w:rPr>
        <w:t xml:space="preserve"> context, but it should not </w:t>
      </w:r>
      <w:r>
        <w:rPr>
          <w:rFonts w:ascii="Times New Roman" w:hAnsi="Times New Roman" w:eastAsia="Times New Roman" w:cs="Times New Roman"/>
          <w:sz w:val="23"/>
          <w:szCs w:val="23"/>
          <w:lang w:val="en-US"/>
        </w:rPr>
        <w:t xml:space="preserve">distract from</w:t>
      </w:r>
      <w:r>
        <w:rPr>
          <w:rFonts w:ascii="Times New Roman" w:hAnsi="Times New Roman" w:eastAsia="Times New Roman" w:cs="Times New Roman"/>
          <w:sz w:val="23"/>
          <w:szCs w:val="23"/>
          <w:lang w:val="en-US"/>
        </w:rPr>
        <w:t xml:space="preserve"> the most important information. </w:t>
      </w:r>
      <w:r>
        <w:br/>
      </w:r>
      <w:r>
        <w:rPr>
          <w:rFonts w:ascii="Times New Roman" w:hAnsi="Times New Roman" w:eastAsia="Times New Roman" w:cs="Times New Roman"/>
          <w:b/>
          <w:bCs/>
          <w:sz w:val="23"/>
          <w:szCs w:val="23"/>
          <w:lang w:val="en-US"/>
        </w:rPr>
        <w:t xml:space="preserve">Q2. What information should be available beyond the current water-level reading?</w:t>
      </w:r>
      <w:r>
        <w:rPr>
          <w:rFonts w:ascii="Times New Roman" w:hAnsi="Times New Roman" w:eastAsia="Times New Roman" w:cs="Times New Roman"/>
          <w:sz w:val="23"/>
          <w:szCs w:val="23"/>
          <w:lang w:val="en-US"/>
        </w:rPr>
        <w:t xml:space="preserve"> </w:t>
      </w:r>
      <w:r>
        <w:br/>
      </w:r>
      <w:r>
        <w:rPr>
          <w:rFonts w:ascii="Times New Roman" w:hAnsi="Times New Roman" w:eastAsia="Times New Roman" w:cs="Times New Roman"/>
          <w:b/>
          <w:bCs/>
          <w:sz w:val="23"/>
          <w:szCs w:val="23"/>
          <w:lang w:val="en-US"/>
        </w:rPr>
        <w:t xml:space="preserve">Answer: </w:t>
      </w:r>
      <w:r>
        <w:rPr>
          <w:rFonts w:ascii="Times New Roman" w:hAnsi="Times New Roman" w:eastAsia="Times New Roman" w:cs="Times New Roman"/>
          <w:sz w:val="23"/>
          <w:szCs w:val="23"/>
          <w:lang w:val="en-US"/>
        </w:rPr>
        <w:t xml:space="preserve">I would include a historical chart and an event log. The chart helps the operator understand how the water level changes over time, while the event log shows when warnings </w:t>
      </w:r>
      <w:r>
        <w:rPr>
          <w:rFonts w:ascii="Times New Roman" w:hAnsi="Times New Roman" w:eastAsia="Times New Roman" w:cs="Times New Roman"/>
          <w:sz w:val="23"/>
          <w:szCs w:val="23"/>
          <w:lang w:val="en-US"/>
        </w:rPr>
        <w:t xml:space="preserve">appeared</w:t>
      </w:r>
      <w:r>
        <w:rPr>
          <w:rFonts w:ascii="Times New Roman" w:hAnsi="Times New Roman" w:eastAsia="Times New Roman" w:cs="Times New Roman"/>
          <w:sz w:val="23"/>
          <w:szCs w:val="23"/>
          <w:lang w:val="en-US"/>
        </w:rPr>
        <w:t xml:space="preserve"> and when the device </w:t>
      </w:r>
      <w:r>
        <w:rPr>
          <w:rFonts w:ascii="Times New Roman" w:hAnsi="Times New Roman" w:eastAsia="Times New Roman" w:cs="Times New Roman"/>
          <w:sz w:val="23"/>
          <w:szCs w:val="23"/>
          <w:lang w:val="en-US"/>
        </w:rPr>
        <w:t xml:space="preserve">lost</w:t>
      </w:r>
      <w:r>
        <w:rPr>
          <w:rFonts w:ascii="Times New Roman" w:hAnsi="Times New Roman" w:eastAsia="Times New Roman" w:cs="Times New Roman"/>
          <w:sz w:val="23"/>
          <w:szCs w:val="23"/>
          <w:lang w:val="en-US"/>
        </w:rPr>
        <w:t xml:space="preserve"> communication. It is important to display timestamps and units consistently. If measurements are missing, the chart should show a visible gap instead of connecting the available points and suggesting that data were recorded continuously. </w:t>
      </w:r>
      <w:r>
        <w:br/>
      </w:r>
      <w:r>
        <w:rPr>
          <w:rFonts w:ascii="Times New Roman" w:hAnsi="Times New Roman" w:eastAsia="Times New Roman" w:cs="Times New Roman"/>
          <w:b/>
          <w:bCs/>
          <w:sz w:val="23"/>
          <w:szCs w:val="23"/>
          <w:lang w:val="en-US"/>
        </w:rPr>
        <w:t xml:space="preserve">Q3. How should the interface display warning and critical states?</w:t>
      </w:r>
      <w:r/>
    </w:p>
    <w:p>
      <w:pPr>
        <w:pStyle w:val="712"/>
        <w:pBdr/>
        <w:spacing/>
        <w:ind/>
        <w:rPr/>
      </w:pPr>
      <w:r>
        <w:rPr>
          <w:rFonts w:ascii="Times New Roman" w:hAnsi="Times New Roman" w:eastAsia="Times New Roman" w:cs="Times New Roman"/>
          <w:b/>
          <w:bCs/>
          <w:sz w:val="23"/>
          <w:szCs w:val="23"/>
          <w:lang w:val="en-US"/>
        </w:rPr>
        <w:t xml:space="preserve">Answer:</w:t>
      </w:r>
      <w:r>
        <w:rPr>
          <w:rFonts w:ascii="Times New Roman" w:hAnsi="Times New Roman" w:eastAsia="Times New Roman" w:cs="Times New Roman"/>
          <w:sz w:val="23"/>
          <w:szCs w:val="23"/>
          <w:lang w:val="en-US"/>
        </w:rPr>
        <w:t xml:space="preserve"> I would use clear text labels such as WARNING and CRITICAL, supported by distinct visual indicators. </w:t>
      </w:r>
      <w:r>
        <w:rPr>
          <w:rFonts w:ascii="Times New Roman" w:hAnsi="Times New Roman" w:eastAsia="Times New Roman" w:cs="Times New Roman"/>
          <w:sz w:val="23"/>
          <w:szCs w:val="23"/>
          <w:lang w:val="en-US"/>
        </w:rPr>
        <w:t xml:space="preserve">Colour</w:t>
      </w:r>
      <w:r>
        <w:rPr>
          <w:rFonts w:ascii="Times New Roman" w:hAnsi="Times New Roman" w:eastAsia="Times New Roman" w:cs="Times New Roman"/>
          <w:sz w:val="23"/>
          <w:szCs w:val="23"/>
          <w:lang w:val="en-US"/>
        </w:rPr>
        <w:t xml:space="preserve"> can help users </w:t>
      </w:r>
      <w:r>
        <w:rPr>
          <w:rFonts w:ascii="Times New Roman" w:hAnsi="Times New Roman" w:eastAsia="Times New Roman" w:cs="Times New Roman"/>
          <w:sz w:val="23"/>
          <w:szCs w:val="23"/>
          <w:lang w:val="en-US"/>
        </w:rPr>
        <w:t xml:space="preserve">recognise</w:t>
      </w:r>
      <w:r>
        <w:rPr>
          <w:rFonts w:ascii="Times New Roman" w:hAnsi="Times New Roman" w:eastAsia="Times New Roman" w:cs="Times New Roman"/>
          <w:sz w:val="23"/>
          <w:szCs w:val="23"/>
          <w:lang w:val="en-US"/>
        </w:rPr>
        <w:t xml:space="preserve"> the states quickly, but it should not be the only way to </w:t>
      </w:r>
      <w:r>
        <w:rPr>
          <w:rFonts w:ascii="Times New Roman" w:hAnsi="Times New Roman" w:eastAsia="Times New Roman" w:cs="Times New Roman"/>
          <w:sz w:val="23"/>
          <w:szCs w:val="23"/>
          <w:lang w:val="en-US"/>
        </w:rPr>
        <w:t xml:space="preserve">communicate</w:t>
      </w:r>
      <w:r>
        <w:rPr>
          <w:rFonts w:ascii="Times New Roman" w:hAnsi="Times New Roman" w:eastAsia="Times New Roman" w:cs="Times New Roman"/>
          <w:sz w:val="23"/>
          <w:szCs w:val="23"/>
          <w:lang w:val="en-US"/>
        </w:rPr>
        <w:t xml:space="preserve"> them. The interface should remain understandable on smaller screens and for users who have difficulty distinguishing </w:t>
      </w:r>
      <w:r>
        <w:rPr>
          <w:rFonts w:ascii="Times New Roman" w:hAnsi="Times New Roman" w:eastAsia="Times New Roman" w:cs="Times New Roman"/>
          <w:sz w:val="23"/>
          <w:szCs w:val="23"/>
          <w:lang w:val="en-US"/>
        </w:rPr>
        <w:t xml:space="preserve">colours</w:t>
      </w:r>
      <w:r>
        <w:rPr>
          <w:rFonts w:ascii="Times New Roman" w:hAnsi="Times New Roman" w:eastAsia="Times New Roman" w:cs="Times New Roman"/>
          <w:sz w:val="23"/>
          <w:szCs w:val="23"/>
          <w:lang w:val="en-US"/>
        </w:rPr>
        <w:t xml:space="preserve">. The most important warning infor</w:t>
      </w:r>
      <w:r>
        <w:rPr>
          <w:rFonts w:ascii="Times New Roman" w:hAnsi="Times New Roman" w:eastAsia="Times New Roman" w:cs="Times New Roman"/>
          <w:sz w:val="23"/>
          <w:szCs w:val="23"/>
          <w:lang w:val="en-US"/>
        </w:rPr>
        <w:t xml:space="preserve">mation should be visible without requiring the operator to open another page. Q4. What should the dashboard show when the device stops sending data? Answer: It should clearly display an OFFLINE or STALE DATA status, depending on the situation. The system c</w:t>
      </w:r>
      <w:r>
        <w:rPr>
          <w:rFonts w:ascii="Times New Roman" w:hAnsi="Times New Roman" w:eastAsia="Times New Roman" w:cs="Times New Roman"/>
          <w:sz w:val="23"/>
          <w:szCs w:val="23"/>
          <w:lang w:val="en-US"/>
        </w:rPr>
        <w:t xml:space="preserve">an preserve the last valid measurement, but it must show when that measurement was recorded. For example, if the last reading was low but the device has stopped communicating, the dashboard should not continue presenting that value as proof that the curren</w:t>
      </w:r>
      <w:r>
        <w:rPr>
          <w:rFonts w:ascii="Times New Roman" w:hAnsi="Times New Roman" w:eastAsia="Times New Roman" w:cs="Times New Roman"/>
          <w:sz w:val="23"/>
          <w:szCs w:val="23"/>
          <w:lang w:val="en-US"/>
        </w:rPr>
        <w:t xml:space="preserve">t water level is safe. The interface must distinguish the last known condition from the current device status. Q5. Would a forecast showing the estimated time until a critical water level be useful? Answer: It could be useful because it gives the operator </w:t>
      </w:r>
      <w:r>
        <w:rPr>
          <w:rFonts w:ascii="Times New Roman" w:hAnsi="Times New Roman" w:eastAsia="Times New Roman" w:cs="Times New Roman"/>
          <w:sz w:val="23"/>
          <w:szCs w:val="23"/>
          <w:lang w:val="en-US"/>
        </w:rPr>
        <w:t xml:space="preserve">additional</w:t>
      </w:r>
      <w:r>
        <w:rPr>
          <w:rFonts w:ascii="Times New Roman" w:hAnsi="Times New Roman" w:eastAsia="Times New Roman" w:cs="Times New Roman"/>
          <w:sz w:val="23"/>
          <w:szCs w:val="23"/>
          <w:lang w:val="en-US"/>
        </w:rPr>
        <w:t xml:space="preserve"> context about how quickly the water level is rising. However, I would display it as an approximate estimate rather than a g</w:t>
      </w:r>
      <w:r>
        <w:rPr>
          <w:rFonts w:ascii="Times New Roman" w:hAnsi="Times New Roman" w:eastAsia="Times New Roman" w:cs="Times New Roman"/>
          <w:sz w:val="23"/>
          <w:szCs w:val="23"/>
          <w:lang w:val="en-US"/>
        </w:rPr>
        <w:t xml:space="preserve">uaranteed prediction. If there are too few measurements, the data are outdated, or the trend is unstable, the interface should explain why the estimate is unavailable. The actual measured level and warning state should always remain the primary information</w:t>
      </w:r>
      <w:r/>
    </w:p>
    <w:p>
      <w:pPr>
        <w:pStyle w:val="712"/>
        <w:pBdr/>
        <w:spacing/>
        <w:ind/>
        <w:rPr>
          <w:rFonts w:ascii="Times New Roman" w:hAnsi="Times New Roman" w:eastAsia="Times New Roman" w:cs="Times New Roman"/>
          <w:sz w:val="23"/>
          <w:szCs w:val="23"/>
          <w:lang w:val="en-US"/>
        </w:rPr>
      </w:pPr>
      <w:r>
        <w:rPr>
          <w:rFonts w:ascii="Times New Roman" w:hAnsi="Times New Roman" w:eastAsia="Times New Roman" w:cs="Times New Roman"/>
          <w:sz w:val="23"/>
          <w:szCs w:val="23"/>
          <w:lang w:val="en-US"/>
        </w:rPr>
      </w:r>
      <w:r>
        <w:rPr>
          <w:rFonts w:ascii="Times New Roman" w:hAnsi="Times New Roman" w:eastAsia="Times New Roman" w:cs="Times New Roman"/>
          <w:sz w:val="23"/>
          <w:szCs w:val="23"/>
          <w:lang w:val="en-US"/>
        </w:rPr>
      </w:r>
    </w:p>
    <w:p>
      <w:pPr>
        <w:pStyle w:val="712"/>
        <w:pBdr/>
        <w:spacing/>
        <w:ind/>
        <w:rPr>
          <w:rFonts w:ascii="Times New Roman" w:hAnsi="Times New Roman" w:eastAsia="Times New Roman" w:cs="Times New Roman"/>
          <w:sz w:val="23"/>
          <w:szCs w:val="23"/>
          <w:lang w:val="en-US"/>
        </w:rPr>
      </w:pPr>
      <w:r>
        <w:rPr>
          <w:rFonts w:ascii="Times New Roman" w:hAnsi="Times New Roman" w:eastAsia="Times New Roman" w:cs="Times New Roman"/>
          <w:sz w:val="23"/>
          <w:szCs w:val="23"/>
          <w:lang w:val="en-US"/>
        </w:rPr>
      </w:r>
      <w:r>
        <w:rPr>
          <w:rFonts w:ascii="Times New Roman" w:hAnsi="Times New Roman" w:eastAsia="Times New Roman" w:cs="Times New Roman"/>
          <w:sz w:val="23"/>
          <w:szCs w:val="23"/>
          <w:lang w:val="en-US"/>
        </w:rPr>
      </w:r>
    </w:p>
    <w:p>
      <w:pPr>
        <w:pStyle w:val="712"/>
        <w:pBdr/>
        <w:spacing/>
        <w:ind/>
        <w:rPr>
          <w:rFonts w:ascii="Times New Roman" w:hAnsi="Times New Roman" w:eastAsia="Times New Roman" w:cs="Times New Roman"/>
          <w:sz w:val="23"/>
          <w:szCs w:val="23"/>
          <w:lang w:val="en-US"/>
        </w:rPr>
      </w:pPr>
      <w:r>
        <w:rPr>
          <w:rFonts w:ascii="Times New Roman" w:hAnsi="Times New Roman" w:eastAsia="Times New Roman" w:cs="Times New Roman"/>
          <w:sz w:val="23"/>
          <w:szCs w:val="23"/>
          <w:lang w:val="en-US"/>
        </w:rPr>
      </w:r>
      <w:r>
        <w:rPr>
          <w:rFonts w:ascii="Times New Roman" w:hAnsi="Times New Roman" w:eastAsia="Times New Roman" w:cs="Times New Roman"/>
          <w:sz w:val="23"/>
          <w:szCs w:val="23"/>
          <w:lang w:val="en-US"/>
        </w:rPr>
      </w:r>
    </w:p>
    <w:p>
      <w:pPr>
        <w:pBdr/>
        <w:spacing/>
        <w:ind/>
        <w:rPr/>
      </w:pPr>
      <w:r>
        <w:rPr>
          <w:rFonts w:ascii="Times New Roman" w:hAnsi="Times New Roman" w:eastAsia="Times New Roman" w:cs="Times New Roman"/>
          <w:b/>
          <w:bCs/>
          <w:sz w:val="23"/>
          <w:szCs w:val="23"/>
          <w:lang w:val="en-US"/>
        </w:rPr>
        <w:t xml:space="preserve">E-02 — Tungatarov Erzhigit Erbatyrovich</w:t>
      </w:r>
      <w:r/>
    </w:p>
    <w:p>
      <w:pPr>
        <w:pStyle w:val="712"/>
        <w:pBdr/>
        <w:spacing/>
        <w:ind/>
        <w:rPr/>
      </w:pPr>
      <w:r>
        <w:rPr>
          <w:rFonts w:ascii="Times New Roman" w:hAnsi="Times New Roman" w:eastAsia="Times New Roman" w:cs="Times New Roman"/>
          <w:sz w:val="23"/>
          <w:szCs w:val="23"/>
          <w:lang w:val="en-US"/>
        </w:rPr>
        <w:t xml:space="preserve">Position: Executive Director of </w:t>
      </w:r>
      <w:r>
        <w:rPr>
          <w:rFonts w:ascii="Times New Roman" w:hAnsi="Times New Roman" w:eastAsia="Times New Roman" w:cs="Times New Roman"/>
          <w:sz w:val="23"/>
          <w:szCs w:val="23"/>
          <w:lang w:val="en-US"/>
        </w:rPr>
        <w:t xml:space="preserve">Kokshetau</w:t>
      </w:r>
      <w:r>
        <w:rPr>
          <w:rFonts w:ascii="Times New Roman" w:hAnsi="Times New Roman" w:eastAsia="Times New Roman" w:cs="Times New Roman"/>
          <w:sz w:val="23"/>
          <w:szCs w:val="23"/>
          <w:lang w:val="en-US"/>
        </w:rPr>
        <w:t xml:space="preserve"> </w:t>
      </w:r>
      <w:r>
        <w:rPr>
          <w:rFonts w:ascii="Times New Roman" w:hAnsi="Times New Roman" w:eastAsia="Times New Roman" w:cs="Times New Roman"/>
          <w:sz w:val="23"/>
          <w:szCs w:val="23"/>
          <w:lang w:val="en-US"/>
        </w:rPr>
        <w:t xml:space="preserve">Zhylu</w:t>
      </w:r>
      <w:r>
        <w:rPr>
          <w:rFonts w:ascii="Times New Roman" w:hAnsi="Times New Roman" w:eastAsia="Times New Roman" w:cs="Times New Roman"/>
          <w:sz w:val="23"/>
          <w:szCs w:val="23"/>
          <w:lang w:val="en-US"/>
        </w:rPr>
        <w:t xml:space="preserve">. Date: 21 October 2026.</w:t>
      </w:r>
      <w:r/>
    </w:p>
    <w:p>
      <w:pPr>
        <w:pStyle w:val="712"/>
        <w:pBdr/>
        <w:spacing/>
        <w:ind/>
        <w:rPr/>
      </w:pPr>
      <w:r>
        <w:rPr>
          <w:rFonts w:ascii="Times New Roman" w:hAnsi="Times New Roman" w:eastAsia="Times New Roman" w:cs="Times New Roman"/>
          <w:b/>
          <w:bCs/>
          <w:sz w:val="23"/>
          <w:szCs w:val="23"/>
          <w:lang w:val="en-US"/>
        </w:rPr>
        <w:t xml:space="preserve">Q1. From an operational perspective, what makes a monitoring system useful? </w:t>
      </w:r>
      <w:r/>
    </w:p>
    <w:p>
      <w:pPr>
        <w:pStyle w:val="712"/>
        <w:pBdr/>
        <w:spacing/>
        <w:ind/>
        <w:rPr/>
      </w:pPr>
      <w:r>
        <w:rPr>
          <w:rFonts w:ascii="Times New Roman" w:hAnsi="Times New Roman" w:eastAsia="Times New Roman" w:cs="Times New Roman"/>
          <w:b/>
          <w:bCs/>
          <w:sz w:val="23"/>
          <w:szCs w:val="23"/>
          <w:lang w:val="en-US"/>
        </w:rPr>
        <w:t xml:space="preserve">Answer:</w:t>
      </w:r>
      <w:r>
        <w:rPr>
          <w:rFonts w:ascii="Times New Roman" w:hAnsi="Times New Roman" w:eastAsia="Times New Roman" w:cs="Times New Roman"/>
          <w:sz w:val="23"/>
          <w:szCs w:val="23"/>
          <w:lang w:val="en-US"/>
        </w:rPr>
        <w:t xml:space="preserve"> The information must be clear, timely, and useful for making decisions. A person responsible for monitoring should be able to see the current measurement, understand w</w:t>
      </w:r>
      <w:r>
        <w:rPr>
          <w:rFonts w:ascii="Times New Roman" w:hAnsi="Times New Roman" w:eastAsia="Times New Roman" w:cs="Times New Roman"/>
          <w:sz w:val="23"/>
          <w:szCs w:val="23"/>
          <w:lang w:val="en-US"/>
        </w:rPr>
        <w:t xml:space="preserve">hether it requires attention, and know when the data were last updated. It is also important to identify which device provided the information. A system is less useful if employees have to spend extra time figuring out whether its readings can be trusted. </w:t>
      </w:r>
      <w:r/>
    </w:p>
    <w:p>
      <w:pPr>
        <w:pStyle w:val="712"/>
        <w:pBdr/>
        <w:spacing/>
        <w:ind/>
        <w:rPr/>
      </w:pPr>
      <w:r>
        <w:rPr>
          <w:rFonts w:ascii="Times New Roman" w:hAnsi="Times New Roman" w:eastAsia="Times New Roman" w:cs="Times New Roman"/>
          <w:b/>
          <w:bCs/>
          <w:sz w:val="23"/>
          <w:szCs w:val="23"/>
          <w:lang w:val="en-US"/>
        </w:rPr>
        <w:t xml:space="preserve">Q2. What limitations should the team consider when developing a small monitoring prototype? </w:t>
      </w:r>
      <w:r/>
    </w:p>
    <w:p>
      <w:pPr>
        <w:pStyle w:val="712"/>
        <w:pBdr/>
        <w:spacing/>
        <w:ind/>
        <w:rPr/>
      </w:pPr>
      <w:r>
        <w:rPr>
          <w:rFonts w:ascii="Times New Roman" w:hAnsi="Times New Roman" w:eastAsia="Times New Roman" w:cs="Times New Roman"/>
          <w:b/>
          <w:bCs/>
          <w:sz w:val="23"/>
          <w:szCs w:val="23"/>
          <w:lang w:val="en-US"/>
        </w:rPr>
        <w:t xml:space="preserve">Answer:</w:t>
      </w:r>
      <w:r>
        <w:rPr>
          <w:rFonts w:ascii="Times New Roman" w:hAnsi="Times New Roman" w:eastAsia="Times New Roman" w:cs="Times New Roman"/>
          <w:sz w:val="23"/>
          <w:szCs w:val="23"/>
          <w:lang w:val="en-US"/>
        </w:rPr>
        <w:t xml:space="preserve"> A </w:t>
      </w:r>
      <w:r>
        <w:rPr>
          <w:rFonts w:ascii="Times New Roman" w:hAnsi="Times New Roman" w:eastAsia="Times New Roman" w:cs="Times New Roman"/>
          <w:sz w:val="23"/>
          <w:szCs w:val="23"/>
          <w:lang w:val="en-US"/>
        </w:rPr>
        <w:t xml:space="preserve">prototype tested in a controlled environment is different from a system installed at an actual utility site. In practice, the team would need to consider environmental conditions, power supply, communication reliability, maintenance, sensor suitability, an</w:t>
      </w:r>
      <w:r>
        <w:rPr>
          <w:rFonts w:ascii="Times New Roman" w:hAnsi="Times New Roman" w:eastAsia="Times New Roman" w:cs="Times New Roman"/>
          <w:sz w:val="23"/>
          <w:szCs w:val="23"/>
          <w:lang w:val="en-US"/>
        </w:rPr>
        <w:t xml:space="preserve">d the procedures followed when an alarm occurs. These factors cannot be fully evaluated through a laboratory demonstration alone. The prototype should therefore have a clearly defined scope and should not be presented as a readyto-use industrial solution. </w:t>
      </w:r>
      <w:r/>
    </w:p>
    <w:p>
      <w:pPr>
        <w:pStyle w:val="712"/>
        <w:pBdr/>
        <w:spacing/>
        <w:ind/>
        <w:rPr/>
      </w:pPr>
      <w:r>
        <w:rPr>
          <w:rFonts w:ascii="Times New Roman" w:hAnsi="Times New Roman" w:eastAsia="Times New Roman" w:cs="Times New Roman"/>
          <w:b/>
          <w:bCs/>
          <w:sz w:val="23"/>
          <w:szCs w:val="23"/>
          <w:lang w:val="en-US"/>
        </w:rPr>
        <w:t xml:space="preserve">Q3. How should the system respond when measurements become unavailable or unreliable? </w:t>
      </w:r>
      <w:r/>
    </w:p>
    <w:p>
      <w:pPr>
        <w:pStyle w:val="712"/>
        <w:pBdr/>
        <w:spacing/>
        <w:ind/>
        <w:rPr/>
      </w:pPr>
      <w:r>
        <w:rPr>
          <w:rFonts w:ascii="Times New Roman" w:hAnsi="Times New Roman" w:eastAsia="Times New Roman" w:cs="Times New Roman"/>
          <w:b/>
          <w:bCs/>
          <w:sz w:val="23"/>
          <w:szCs w:val="23"/>
          <w:lang w:val="en-US"/>
        </w:rPr>
        <w:t xml:space="preserve">Answer: </w:t>
      </w:r>
      <w:r>
        <w:rPr>
          <w:rFonts w:ascii="Times New Roman" w:hAnsi="Times New Roman" w:eastAsia="Times New Roman" w:cs="Times New Roman"/>
          <w:sz w:val="23"/>
          <w:szCs w:val="23"/>
          <w:lang w:val="en-US"/>
        </w:rPr>
        <w:t xml:space="preserve">It should clearly indicate the problem instead of continuing to display an old value as if it were current. The last valid measurement can remain available for reference</w:t>
      </w:r>
      <w:r>
        <w:rPr>
          <w:rFonts w:ascii="Times New Roman" w:hAnsi="Times New Roman" w:eastAsia="Times New Roman" w:cs="Times New Roman"/>
          <w:sz w:val="23"/>
          <w:szCs w:val="23"/>
          <w:lang w:val="en-US"/>
        </w:rPr>
        <w:t xml:space="preserve">, but its timestamp and outdated status must be visible. The system should also distinguish between a device that has lost communication and a device that is still connected but producing invalid measurements. These situations require different responses. </w:t>
      </w:r>
      <w:r/>
    </w:p>
    <w:p>
      <w:pPr>
        <w:pStyle w:val="712"/>
        <w:pBdr/>
        <w:spacing/>
        <w:ind/>
        <w:rPr/>
      </w:pPr>
      <w:r>
        <w:rPr>
          <w:rFonts w:ascii="Times New Roman" w:hAnsi="Times New Roman" w:eastAsia="Times New Roman" w:cs="Times New Roman"/>
          <w:b/>
          <w:bCs/>
          <w:sz w:val="23"/>
          <w:szCs w:val="23"/>
          <w:lang w:val="en-US"/>
        </w:rPr>
        <w:t xml:space="preserve">Q4. Would you recommend including automatic physical pump control in the first version? </w:t>
      </w:r>
      <w:r/>
    </w:p>
    <w:p>
      <w:pPr>
        <w:pStyle w:val="712"/>
        <w:pBdr/>
        <w:spacing/>
        <w:ind/>
        <w:rPr/>
      </w:pPr>
      <w:r>
        <w:rPr>
          <w:rFonts w:ascii="Times New Roman" w:hAnsi="Times New Roman" w:eastAsia="Times New Roman" w:cs="Times New Roman"/>
          <w:b/>
          <w:bCs/>
          <w:sz w:val="23"/>
          <w:szCs w:val="23"/>
          <w:lang w:val="en-US"/>
        </w:rPr>
        <w:t xml:space="preserve">Answer: </w:t>
      </w:r>
      <w:r>
        <w:rPr>
          <w:rFonts w:ascii="Times New Roman" w:hAnsi="Times New Roman" w:eastAsia="Times New Roman" w:cs="Times New Roman"/>
          <w:sz w:val="23"/>
          <w:szCs w:val="23"/>
          <w:lang w:val="en-US"/>
        </w:rPr>
        <w:t xml:space="preserve">I would not make automatic pump control part of the initial demonstration. Before controlling physical equipment, the team would need to verify the hardware, define safety m</w:t>
      </w:r>
      <w:r>
        <w:rPr>
          <w:rFonts w:ascii="Times New Roman" w:hAnsi="Times New Roman" w:eastAsia="Times New Roman" w:cs="Times New Roman"/>
          <w:sz w:val="23"/>
          <w:szCs w:val="23"/>
          <w:lang w:val="en-US"/>
        </w:rPr>
        <w:t xml:space="preserve">echanisms, and test how the system behaves during communication failures and incorrect measurements. For an educational prototype, a simulated pump state is sufficient to demonstrate the intended workflow without introducing unnecessary operational risks. </w:t>
      </w:r>
      <w:r/>
    </w:p>
    <w:p>
      <w:pPr>
        <w:pStyle w:val="712"/>
        <w:pBdr/>
        <w:spacing/>
        <w:ind/>
        <w:rPr/>
      </w:pPr>
      <w:r>
        <w:rPr>
          <w:rFonts w:ascii="Times New Roman" w:hAnsi="Times New Roman" w:eastAsia="Times New Roman" w:cs="Times New Roman"/>
          <w:b/>
          <w:bCs/>
          <w:sz w:val="23"/>
          <w:szCs w:val="23"/>
          <w:lang w:val="en-US"/>
        </w:rPr>
        <w:t xml:space="preserve">Q5. What would be required before considering the system for use at a real facility?</w:t>
      </w:r>
      <w:r/>
    </w:p>
    <w:p>
      <w:pPr>
        <w:pStyle w:val="712"/>
        <w:pBdr/>
        <w:spacing/>
        <w:ind/>
        <w:rPr/>
      </w:pPr>
      <w:r>
        <w:rPr>
          <w:rFonts w:ascii="Times New Roman" w:hAnsi="Times New Roman" w:eastAsia="Times New Roman" w:cs="Times New Roman"/>
          <w:b/>
          <w:bCs/>
          <w:sz w:val="23"/>
          <w:szCs w:val="23"/>
          <w:lang w:val="en-US"/>
        </w:rPr>
        <w:t xml:space="preserve">Answer:</w:t>
      </w:r>
      <w:r>
        <w:rPr>
          <w:rFonts w:ascii="Times New Roman" w:hAnsi="Times New Roman" w:eastAsia="Times New Roman" w:cs="Times New Roman"/>
          <w:sz w:val="23"/>
          <w:szCs w:val="23"/>
          <w:lang w:val="en-US"/>
        </w:rPr>
        <w:t xml:space="preserve"> The system would need repeatable test results </w:t>
      </w:r>
      <w:r>
        <w:rPr>
          <w:rFonts w:ascii="Times New Roman" w:hAnsi="Times New Roman" w:eastAsia="Times New Roman" w:cs="Times New Roman"/>
          <w:sz w:val="23"/>
          <w:szCs w:val="23"/>
          <w:lang w:val="en-US"/>
        </w:rPr>
        <w:t xml:space="preserve">demonstrating</w:t>
      </w:r>
      <w:r>
        <w:rPr>
          <w:rFonts w:ascii="Times New Roman" w:hAnsi="Times New Roman" w:eastAsia="Times New Roman" w:cs="Times New Roman"/>
          <w:sz w:val="23"/>
          <w:szCs w:val="23"/>
          <w:lang w:val="en-US"/>
        </w:rPr>
        <w:t xml:space="preserve"> measurement accuracy, correct warning </w:t>
      </w:r>
      <w:r>
        <w:rPr>
          <w:rFonts w:ascii="Times New Roman" w:hAnsi="Times New Roman" w:eastAsia="Times New Roman" w:cs="Times New Roman"/>
          <w:sz w:val="23"/>
          <w:szCs w:val="23"/>
          <w:lang w:val="en-US"/>
        </w:rPr>
        <w:t xml:space="preserve">behaviour</w:t>
      </w:r>
      <w:r>
        <w:rPr>
          <w:rFonts w:ascii="Times New Roman" w:hAnsi="Times New Roman" w:eastAsia="Times New Roman" w:cs="Times New Roman"/>
          <w:sz w:val="23"/>
          <w:szCs w:val="23"/>
          <w:lang w:val="en-US"/>
        </w:rPr>
        <w:t xml:space="preserve">, and reliable handling of communication failures and recovery. The sensor and installation method would also need to be assessed for the intended environment. In addition, there should be a clear procedure for responding to warnings and </w:t>
      </w:r>
      <w:r>
        <w:rPr>
          <w:rFonts w:ascii="Times New Roman" w:hAnsi="Times New Roman" w:eastAsia="Times New Roman" w:cs="Times New Roman"/>
          <w:sz w:val="23"/>
          <w:szCs w:val="23"/>
          <w:lang w:val="en-US"/>
        </w:rPr>
        <w:t xml:space="preserve">maintaining</w:t>
      </w:r>
      <w:r>
        <w:rPr>
          <w:rFonts w:ascii="Times New Roman" w:hAnsi="Times New Roman" w:eastAsia="Times New Roman" w:cs="Times New Roman"/>
          <w:sz w:val="23"/>
          <w:szCs w:val="23"/>
          <w:lang w:val="en-US"/>
        </w:rPr>
        <w:t xml:space="preserve"> the equipment. Only after these checks could the team make a more informed assessment of its suitability for practical use.</w:t>
      </w:r>
      <w:r/>
    </w:p>
    <w:p>
      <w:pPr>
        <w:pBdr/>
        <w:spacing/>
        <w:ind/>
        <w:rPr>
          <w:rFonts w:ascii="Times New Roman" w:hAnsi="Times New Roman" w:eastAsia="Times New Roman" w:cs="Times New Roman"/>
          <w:b/>
          <w:bCs/>
          <w:sz w:val="23"/>
          <w:szCs w:val="23"/>
          <w:lang w:val="en-US"/>
        </w:rPr>
      </w:pPr>
      <w:r>
        <w:rPr>
          <w:rFonts w:ascii="Times New Roman" w:hAnsi="Times New Roman" w:eastAsia="Times New Roman" w:cs="Times New Roman"/>
          <w:b/>
          <w:bCs/>
          <w:sz w:val="23"/>
          <w:szCs w:val="23"/>
          <w:lang w:val="en-US"/>
        </w:rPr>
      </w:r>
      <w:r>
        <w:rPr>
          <w:rFonts w:ascii="Times New Roman" w:hAnsi="Times New Roman" w:eastAsia="Times New Roman" w:cs="Times New Roman"/>
          <w:b/>
          <w:bCs/>
          <w:sz w:val="23"/>
          <w:szCs w:val="23"/>
          <w:lang w:val="en-US"/>
        </w:rPr>
      </w:r>
    </w:p>
    <w:p>
      <w:pPr>
        <w:pBdr/>
        <w:spacing/>
        <w:ind/>
        <w:rPr>
          <w:rFonts w:ascii="Times New Roman" w:hAnsi="Times New Roman" w:eastAsia="Times New Roman" w:cs="Times New Roman"/>
          <w:b/>
          <w:bCs/>
          <w:sz w:val="23"/>
          <w:szCs w:val="23"/>
          <w:lang w:val="en-US"/>
        </w:rPr>
      </w:pPr>
      <w:r>
        <w:rPr>
          <w:rFonts w:ascii="Times New Roman" w:hAnsi="Times New Roman" w:eastAsia="Times New Roman" w:cs="Times New Roman"/>
          <w:b/>
          <w:bCs/>
          <w:sz w:val="23"/>
          <w:szCs w:val="23"/>
          <w:lang w:val="en-US"/>
        </w:rPr>
      </w:r>
      <w:r>
        <w:rPr>
          <w:rFonts w:ascii="Times New Roman" w:hAnsi="Times New Roman" w:eastAsia="Times New Roman" w:cs="Times New Roman"/>
          <w:b/>
          <w:bCs/>
          <w:sz w:val="23"/>
          <w:szCs w:val="23"/>
          <w:lang w:val="en-US"/>
        </w:rPr>
      </w:r>
    </w:p>
    <w:p>
      <w:pPr>
        <w:pBdr/>
        <w:spacing/>
        <w:ind/>
        <w:rPr>
          <w:rFonts w:ascii="Times New Roman" w:hAnsi="Times New Roman" w:eastAsia="Times New Roman" w:cs="Times New Roman"/>
          <w:b/>
          <w:bCs/>
          <w:sz w:val="23"/>
          <w:szCs w:val="23"/>
          <w:lang w:val="en-US"/>
        </w:rPr>
      </w:pPr>
      <w:r>
        <w:rPr>
          <w:rFonts w:ascii="Times New Roman" w:hAnsi="Times New Roman" w:eastAsia="Times New Roman" w:cs="Times New Roman"/>
          <w:b/>
          <w:bCs/>
          <w:sz w:val="23"/>
          <w:szCs w:val="23"/>
          <w:lang w:val="en-US"/>
        </w:rPr>
      </w:r>
      <w:r>
        <w:rPr>
          <w:rFonts w:ascii="Times New Roman" w:hAnsi="Times New Roman" w:eastAsia="Times New Roman" w:cs="Times New Roman"/>
          <w:b/>
          <w:bCs/>
          <w:sz w:val="23"/>
          <w:szCs w:val="23"/>
          <w:lang w:val="en-US"/>
        </w:rPr>
      </w:r>
    </w:p>
    <w:p>
      <w:pPr>
        <w:pStyle w:val="712"/>
        <w:pBdr/>
        <w:spacing/>
        <w:ind/>
        <w:rPr/>
      </w:pPr>
      <w:r>
        <w:rPr>
          <w:rFonts w:ascii="Times New Roman" w:hAnsi="Times New Roman" w:eastAsia="Times New Roman" w:cs="Times New Roman"/>
          <w:b/>
          <w:bCs/>
          <w:sz w:val="23"/>
          <w:szCs w:val="23"/>
          <w:lang w:val="en-US"/>
        </w:rPr>
        <w:t xml:space="preserve">E-03 — Karim Kazhymukan </w:t>
      </w:r>
      <w:r>
        <w:rPr>
          <w:rFonts w:ascii="Times New Roman" w:hAnsi="Times New Roman" w:eastAsia="Times New Roman" w:cs="Times New Roman"/>
          <w:b/>
          <w:bCs/>
          <w:sz w:val="23"/>
          <w:szCs w:val="23"/>
          <w:lang w:val="en-US"/>
        </w:rPr>
        <w:t xml:space="preserve">Baimuratuly</w:t>
      </w:r>
      <w:r/>
    </w:p>
    <w:p>
      <w:pPr>
        <w:pStyle w:val="712"/>
        <w:pBdr/>
        <w:spacing/>
        <w:ind/>
        <w:rPr/>
      </w:pPr>
      <w:r>
        <w:rPr>
          <w:rFonts w:ascii="Times New Roman" w:hAnsi="Times New Roman" w:eastAsia="Times New Roman" w:cs="Times New Roman"/>
          <w:sz w:val="23"/>
          <w:szCs w:val="23"/>
          <w:lang w:val="en-US"/>
        </w:rPr>
        <w:t xml:space="preserve">Position: IoT Specialist and STEM Teacher, Judge and Organizer of International STEM Olympiads. Date: 21 October 2026.</w:t>
      </w:r>
      <w:r/>
    </w:p>
    <w:p>
      <w:pPr>
        <w:pStyle w:val="712"/>
        <w:pBdr/>
        <w:spacing/>
        <w:ind/>
        <w:rPr/>
      </w:pPr>
      <w:r>
        <w:rPr>
          <w:rFonts w:ascii="Times New Roman" w:hAnsi="Times New Roman" w:eastAsia="Times New Roman" w:cs="Times New Roman"/>
          <w:b/>
          <w:bCs/>
          <w:sz w:val="23"/>
          <w:szCs w:val="23"/>
          <w:lang w:val="en-US"/>
        </w:rPr>
        <w:t xml:space="preserve">Q1. Is ESP32 a suitable choice for a water-level monitoring prototype? </w:t>
      </w:r>
      <w:r/>
    </w:p>
    <w:p>
      <w:pPr>
        <w:pStyle w:val="712"/>
        <w:pBdr/>
        <w:spacing/>
        <w:ind/>
        <w:rPr/>
      </w:pPr>
      <w:r>
        <w:rPr>
          <w:rFonts w:ascii="Times New Roman" w:hAnsi="Times New Roman" w:eastAsia="Times New Roman" w:cs="Times New Roman"/>
          <w:b/>
          <w:bCs/>
          <w:sz w:val="23"/>
          <w:szCs w:val="23"/>
          <w:lang w:val="en-US"/>
        </w:rPr>
        <w:t xml:space="preserve">Answer: </w:t>
      </w:r>
      <w:r>
        <w:rPr>
          <w:rFonts w:ascii="Times New Roman" w:hAnsi="Times New Roman" w:eastAsia="Times New Roman" w:cs="Times New Roman"/>
          <w:sz w:val="23"/>
          <w:szCs w:val="23"/>
          <w:lang w:val="en-US"/>
        </w:rPr>
        <w:t xml:space="preserve">Yes, I think ESP32 is a good choice for an educational IoT project. It has built-in Wi-Fi, is relativel</w:t>
      </w:r>
      <w:r>
        <w:rPr>
          <w:rFonts w:ascii="Times New Roman" w:hAnsi="Times New Roman" w:eastAsia="Times New Roman" w:cs="Times New Roman"/>
          <w:sz w:val="23"/>
          <w:szCs w:val="23"/>
          <w:lang w:val="en-US"/>
        </w:rPr>
        <w:t xml:space="preserve">y affordable, and can communicate with a backend server without requiring many additional components. However, before assembling the system, the team should confirm the exact board model, its power requirements, and compatibility with the selected sensor. </w:t>
      </w:r>
      <w:r/>
    </w:p>
    <w:p>
      <w:pPr>
        <w:pStyle w:val="712"/>
        <w:pBdr/>
        <w:spacing/>
        <w:ind/>
        <w:rPr/>
      </w:pPr>
      <w:r>
        <w:rPr>
          <w:rFonts w:ascii="Times New Roman" w:hAnsi="Times New Roman" w:eastAsia="Times New Roman" w:cs="Times New Roman"/>
          <w:b/>
          <w:bCs/>
          <w:sz w:val="23"/>
          <w:szCs w:val="23"/>
          <w:lang w:val="en-US"/>
        </w:rPr>
        <w:t xml:space="preserve">Q2. What should the team consider when selecting and connecting a water-level sensor?</w:t>
      </w:r>
      <w:r/>
    </w:p>
    <w:p>
      <w:pPr>
        <w:pStyle w:val="712"/>
        <w:pBdr/>
        <w:spacing/>
        <w:ind/>
        <w:rPr/>
      </w:pPr>
      <w:r>
        <w:rPr>
          <w:rFonts w:ascii="Times New Roman" w:hAnsi="Times New Roman" w:eastAsia="Times New Roman" w:cs="Times New Roman"/>
          <w:b/>
          <w:bCs/>
          <w:sz w:val="23"/>
          <w:szCs w:val="23"/>
          <w:lang w:val="en-US"/>
        </w:rPr>
        <w:t xml:space="preserve">Answer:</w:t>
      </w:r>
      <w:r>
        <w:rPr>
          <w:rFonts w:ascii="Times New Roman" w:hAnsi="Times New Roman" w:eastAsia="Times New Roman" w:cs="Times New Roman"/>
          <w:sz w:val="23"/>
          <w:szCs w:val="23"/>
          <w:lang w:val="en-US"/>
        </w:rPr>
        <w:t xml:space="preserve"> The sensor must match the measurement range and the conditions in which it </w:t>
      </w:r>
      <w:r>
        <w:rPr>
          <w:rFonts w:ascii="Times New Roman" w:hAnsi="Times New Roman" w:eastAsia="Times New Roman" w:cs="Times New Roman"/>
          <w:sz w:val="23"/>
          <w:szCs w:val="23"/>
          <w:lang w:val="en-US"/>
        </w:rPr>
        <w:t xml:space="preserve">will operate</w:t>
      </w:r>
      <w:r>
        <w:rPr>
          <w:rFonts w:ascii="Times New Roman" w:hAnsi="Times New Roman" w:eastAsia="Times New Roman" w:cs="Times New Roman"/>
          <w:sz w:val="23"/>
          <w:szCs w:val="23"/>
          <w:lang w:val="en-US"/>
        </w:rPr>
        <w:t xml:space="preserve">. If the team chooses an ultrasonic sensor, it should consider the minimum measurement distance, mounting position, and </w:t>
      </w:r>
      <w:r>
        <w:rPr>
          <w:rFonts w:ascii="Times New Roman" w:hAnsi="Times New Roman" w:eastAsia="Times New Roman" w:cs="Times New Roman"/>
          <w:sz w:val="23"/>
          <w:szCs w:val="23"/>
          <w:lang w:val="en-US"/>
        </w:rPr>
        <w:t xml:space="preserve">possible interference</w:t>
      </w:r>
      <w:r>
        <w:rPr>
          <w:rFonts w:ascii="Times New Roman" w:hAnsi="Times New Roman" w:eastAsia="Times New Roman" w:cs="Times New Roman"/>
          <w:sz w:val="23"/>
          <w:szCs w:val="23"/>
          <w:lang w:val="en-US"/>
        </w:rPr>
        <w:t xml:space="preserve"> from the water surface or surrounding objects. Electrical compatibility is also important. ESP32 uses 3.3 V logic, so the </w:t>
      </w:r>
      <w:r>
        <w:rPr>
          <w:rFonts w:ascii="Times New Roman" w:hAnsi="Times New Roman" w:eastAsia="Times New Roman" w:cs="Times New Roman"/>
          <w:sz w:val="23"/>
          <w:szCs w:val="23"/>
          <w:lang w:val="en-US"/>
        </w:rPr>
        <w:t xml:space="preserve">sensor's</w:t>
      </w:r>
      <w:r>
        <w:rPr>
          <w:rFonts w:ascii="Times New Roman" w:hAnsi="Times New Roman" w:eastAsia="Times New Roman" w:cs="Times New Roman"/>
          <w:sz w:val="23"/>
          <w:szCs w:val="23"/>
          <w:lang w:val="en-US"/>
        </w:rPr>
        <w:t xml:space="preserve"> output voltage must be checked before connecting it to the board. </w:t>
      </w:r>
      <w:r/>
    </w:p>
    <w:p>
      <w:pPr>
        <w:pStyle w:val="712"/>
        <w:pBdr/>
        <w:spacing/>
        <w:ind/>
        <w:rPr/>
      </w:pPr>
      <w:r>
        <w:rPr>
          <w:rFonts w:ascii="Times New Roman" w:hAnsi="Times New Roman" w:eastAsia="Times New Roman" w:cs="Times New Roman"/>
          <w:b/>
          <w:bCs/>
          <w:sz w:val="23"/>
          <w:szCs w:val="23"/>
          <w:lang w:val="en-US"/>
        </w:rPr>
        <w:t xml:space="preserve">Q3. How can the team make sure that the sensor readings are </w:t>
      </w:r>
      <w:r>
        <w:rPr>
          <w:rFonts w:ascii="Times New Roman" w:hAnsi="Times New Roman" w:eastAsia="Times New Roman" w:cs="Times New Roman"/>
          <w:b/>
          <w:bCs/>
          <w:sz w:val="23"/>
          <w:szCs w:val="23"/>
          <w:lang w:val="en-US"/>
        </w:rPr>
        <w:t xml:space="preserve">accurate</w:t>
      </w:r>
      <w:r>
        <w:rPr>
          <w:rFonts w:ascii="Times New Roman" w:hAnsi="Times New Roman" w:eastAsia="Times New Roman" w:cs="Times New Roman"/>
          <w:b/>
          <w:bCs/>
          <w:sz w:val="23"/>
          <w:szCs w:val="23"/>
          <w:lang w:val="en-US"/>
        </w:rPr>
        <w:t xml:space="preserve">? </w:t>
      </w:r>
      <w:r/>
    </w:p>
    <w:p>
      <w:pPr>
        <w:pStyle w:val="712"/>
        <w:pBdr/>
        <w:spacing/>
        <w:ind/>
        <w:rPr/>
      </w:pPr>
      <w:r>
        <w:rPr>
          <w:rFonts w:ascii="Times New Roman" w:hAnsi="Times New Roman" w:eastAsia="Times New Roman" w:cs="Times New Roman"/>
          <w:b/>
          <w:bCs/>
          <w:sz w:val="23"/>
          <w:szCs w:val="23"/>
          <w:lang w:val="en-US"/>
        </w:rPr>
        <w:t xml:space="preserve">Answer:</w:t>
      </w:r>
      <w:r>
        <w:rPr>
          <w:rFonts w:ascii="Times New Roman" w:hAnsi="Times New Roman" w:eastAsia="Times New Roman" w:cs="Times New Roman"/>
          <w:sz w:val="23"/>
          <w:szCs w:val="23"/>
          <w:lang w:val="en-US"/>
        </w:rPr>
        <w:t xml:space="preserve"> I would recommend testing the sensor at several known water levels and comparing its readings with reference measurements. Each measurement should be repeated </w:t>
      </w:r>
      <w:r>
        <w:rPr>
          <w:rFonts w:ascii="Times New Roman" w:hAnsi="Times New Roman" w:eastAsia="Times New Roman" w:cs="Times New Roman"/>
          <w:sz w:val="23"/>
          <w:szCs w:val="23"/>
          <w:lang w:val="en-US"/>
        </w:rPr>
        <w:t xml:space="preserve">so</w:t>
      </w:r>
      <w:r>
        <w:rPr>
          <w:rFonts w:ascii="Times New Roman" w:hAnsi="Times New Roman" w:eastAsia="Times New Roman" w:cs="Times New Roman"/>
          <w:sz w:val="23"/>
          <w:szCs w:val="23"/>
          <w:lang w:val="en-US"/>
        </w:rPr>
        <w:t xml:space="preserve"> the team can identify errors and inconsistent results. Filtering can help reduce random fluctuations, but it should not hide a genuine rapid increase in water </w:t>
      </w:r>
      <w:r>
        <w:rPr>
          <w:rFonts w:ascii="Times New Roman" w:hAnsi="Times New Roman" w:eastAsia="Times New Roman" w:cs="Times New Roman"/>
          <w:sz w:val="23"/>
          <w:szCs w:val="23"/>
          <w:lang w:val="en-US"/>
        </w:rPr>
        <w:t xml:space="preserve">level</w:t>
      </w:r>
      <w:r>
        <w:rPr>
          <w:rFonts w:ascii="Times New Roman" w:hAnsi="Times New Roman" w:eastAsia="Times New Roman" w:cs="Times New Roman"/>
          <w:sz w:val="23"/>
          <w:szCs w:val="23"/>
          <w:lang w:val="en-US"/>
        </w:rPr>
        <w:t xml:space="preserve">. The team should keep the original readings as well, so the results can be checked later. </w:t>
      </w:r>
      <w:r/>
    </w:p>
    <w:p>
      <w:pPr>
        <w:pStyle w:val="712"/>
        <w:pBdr/>
        <w:spacing/>
        <w:ind/>
        <w:rPr/>
      </w:pPr>
      <w:r>
        <w:rPr>
          <w:rFonts w:ascii="Times New Roman" w:hAnsi="Times New Roman" w:eastAsia="Times New Roman" w:cs="Times New Roman"/>
          <w:b/>
          <w:bCs/>
          <w:sz w:val="23"/>
          <w:szCs w:val="23"/>
          <w:lang w:val="en-US"/>
        </w:rPr>
        <w:t xml:space="preserve">Q4. What should happen if the Wi-Fi connection is interrupted? </w:t>
      </w:r>
      <w:r/>
    </w:p>
    <w:p>
      <w:pPr>
        <w:pStyle w:val="712"/>
        <w:pBdr/>
        <w:spacing/>
        <w:ind/>
        <w:rPr/>
      </w:pPr>
      <w:r>
        <w:rPr>
          <w:rFonts w:ascii="Times New Roman" w:hAnsi="Times New Roman" w:eastAsia="Times New Roman" w:cs="Times New Roman"/>
          <w:b/>
          <w:bCs/>
          <w:sz w:val="23"/>
          <w:szCs w:val="23"/>
          <w:lang w:val="en-US"/>
        </w:rPr>
        <w:t xml:space="preserve">Answer:</w:t>
      </w:r>
      <w:r>
        <w:rPr>
          <w:rFonts w:ascii="Times New Roman" w:hAnsi="Times New Roman" w:eastAsia="Times New Roman" w:cs="Times New Roman"/>
          <w:sz w:val="23"/>
          <w:szCs w:val="23"/>
          <w:lang w:val="en-US"/>
        </w:rPr>
        <w:t xml:space="preserve"> The device should detect unsuccessful requests and handle reconnection automatically. If the connection returns, the system should be able to </w:t>
      </w:r>
      <w:r>
        <w:rPr>
          <w:rFonts w:ascii="Times New Roman" w:hAnsi="Times New Roman" w:eastAsia="Times New Roman" w:cs="Times New Roman"/>
          <w:sz w:val="23"/>
          <w:szCs w:val="23"/>
          <w:lang w:val="en-US"/>
        </w:rPr>
        <w:t xml:space="preserve">identify</w:t>
      </w:r>
      <w:r>
        <w:rPr>
          <w:rFonts w:ascii="Times New Roman" w:hAnsi="Times New Roman" w:eastAsia="Times New Roman" w:cs="Times New Roman"/>
          <w:sz w:val="23"/>
          <w:szCs w:val="23"/>
          <w:lang w:val="en-US"/>
        </w:rPr>
        <w:t xml:space="preserve"> which measurements are new and which have already been received. Sequence numbers or unique identifiers can help prevent duplicate records. I would also recommend testing both the disconnection and recovery scenarios rather than testing only normal </w:t>
      </w:r>
      <w:r>
        <w:rPr>
          <w:rFonts w:ascii="Times New Roman" w:hAnsi="Times New Roman" w:eastAsia="Times New Roman" w:cs="Times New Roman"/>
          <w:sz w:val="23"/>
          <w:szCs w:val="23"/>
          <w:lang w:val="en-US"/>
        </w:rPr>
        <w:t xml:space="preserve">operation</w:t>
      </w:r>
      <w:r>
        <w:rPr>
          <w:rFonts w:ascii="Times New Roman" w:hAnsi="Times New Roman" w:eastAsia="Times New Roman" w:cs="Times New Roman"/>
          <w:sz w:val="23"/>
          <w:szCs w:val="23"/>
          <w:lang w:val="en-US"/>
        </w:rPr>
        <w:t xml:space="preserve">. </w:t>
      </w:r>
      <w:r/>
    </w:p>
    <w:p>
      <w:pPr>
        <w:pStyle w:val="712"/>
        <w:pBdr/>
        <w:spacing/>
        <w:ind/>
        <w:rPr/>
      </w:pPr>
      <w:r>
        <w:rPr>
          <w:rFonts w:ascii="Times New Roman" w:hAnsi="Times New Roman" w:eastAsia="Times New Roman" w:cs="Times New Roman"/>
          <w:b/>
          <w:bCs/>
          <w:sz w:val="23"/>
          <w:szCs w:val="23"/>
          <w:lang w:val="en-US"/>
        </w:rPr>
        <w:t xml:space="preserve">Q5. Which tests would you consider essential before </w:t>
      </w:r>
      <w:r>
        <w:rPr>
          <w:rFonts w:ascii="Times New Roman" w:hAnsi="Times New Roman" w:eastAsia="Times New Roman" w:cs="Times New Roman"/>
          <w:b/>
          <w:bCs/>
          <w:sz w:val="23"/>
          <w:szCs w:val="23"/>
          <w:lang w:val="en-US"/>
        </w:rPr>
        <w:t xml:space="preserve">demonstrating</w:t>
      </w:r>
      <w:r>
        <w:rPr>
          <w:rFonts w:ascii="Times New Roman" w:hAnsi="Times New Roman" w:eastAsia="Times New Roman" w:cs="Times New Roman"/>
          <w:b/>
          <w:bCs/>
          <w:sz w:val="23"/>
          <w:szCs w:val="23"/>
          <w:lang w:val="en-US"/>
        </w:rPr>
        <w:t xml:space="preserve"> the prototype? </w:t>
      </w:r>
      <w:r/>
    </w:p>
    <w:p>
      <w:pPr>
        <w:pStyle w:val="712"/>
        <w:pBdr/>
        <w:spacing/>
        <w:ind/>
        <w:rPr/>
      </w:pPr>
      <w:r>
        <w:rPr>
          <w:rFonts w:ascii="Times New Roman" w:hAnsi="Times New Roman" w:eastAsia="Times New Roman" w:cs="Times New Roman"/>
          <w:b/>
          <w:bCs/>
          <w:sz w:val="23"/>
          <w:szCs w:val="23"/>
          <w:lang w:val="en-US"/>
        </w:rPr>
        <w:t xml:space="preserve">Answer:</w:t>
      </w:r>
      <w:r>
        <w:rPr>
          <w:rFonts w:ascii="Times New Roman" w:hAnsi="Times New Roman" w:eastAsia="Times New Roman" w:cs="Times New Roman"/>
          <w:sz w:val="23"/>
          <w:szCs w:val="23"/>
          <w:lang w:val="en-US"/>
        </w:rPr>
        <w:t xml:space="preserve"> I would test normal measurements, a rising water level, threshold crossings, invalid sensor readings, Wi-Fi disconnection, backend unavailability, and reconn</w:t>
      </w:r>
      <w:r>
        <w:rPr>
          <w:rFonts w:ascii="Times New Roman" w:hAnsi="Times New Roman" w:eastAsia="Times New Roman" w:cs="Times New Roman"/>
          <w:sz w:val="23"/>
          <w:szCs w:val="23"/>
          <w:lang w:val="en-US"/>
        </w:rPr>
        <w:t xml:space="preserve">ection. The team should record the expected and actual results for each scenario. It is also important to check what the system displays when measurements are missing, because the interface must not confuse a communication problem with a safe water level. </w:t>
      </w:r>
      <w:r/>
    </w:p>
    <w:p>
      <w:pPr>
        <w:pStyle w:val="712"/>
        <w:pBdr/>
        <w:spacing/>
        <w:ind/>
        <w:rPr/>
      </w:pPr>
      <w:r>
        <w:rPr>
          <w:rFonts w:ascii="Times New Roman" w:hAnsi="Times New Roman" w:eastAsia="Times New Roman" w:cs="Times New Roman"/>
          <w:b/>
          <w:bCs/>
          <w:sz w:val="23"/>
          <w:szCs w:val="23"/>
          <w:lang w:val="en-US"/>
        </w:rPr>
        <w:t xml:space="preserve">Q6. Is it necessary to implement water-level forecasting in the first version? </w:t>
      </w:r>
      <w:r/>
    </w:p>
    <w:p>
      <w:pPr>
        <w:pStyle w:val="712"/>
        <w:pBdr/>
        <w:spacing/>
        <w:ind/>
        <w:rPr>
          <w:rFonts w:ascii="Times New Roman" w:hAnsi="Times New Roman" w:eastAsia="Times New Roman" w:cs="Times New Roman"/>
          <w:i/>
          <w:iCs/>
          <w:sz w:val="23"/>
          <w:szCs w:val="23"/>
          <w:lang w:val="en-US"/>
        </w:rPr>
      </w:pPr>
      <w:r>
        <w:rPr>
          <w:rFonts w:ascii="Times New Roman" w:hAnsi="Times New Roman" w:eastAsia="Times New Roman" w:cs="Times New Roman"/>
          <w:b/>
          <w:bCs/>
          <w:sz w:val="23"/>
          <w:szCs w:val="23"/>
          <w:lang w:val="en-US"/>
        </w:rPr>
        <w:t xml:space="preserve">Answer:</w:t>
      </w:r>
      <w:r>
        <w:rPr>
          <w:rFonts w:ascii="Times New Roman" w:hAnsi="Times New Roman" w:eastAsia="Times New Roman" w:cs="Times New Roman"/>
          <w:sz w:val="23"/>
          <w:szCs w:val="23"/>
          <w:lang w:val="en-US"/>
        </w:rPr>
        <w:t xml:space="preserve"> I would treat forecasting as an </w:t>
      </w:r>
      <w:r>
        <w:rPr>
          <w:rFonts w:ascii="Times New Roman" w:hAnsi="Times New Roman" w:eastAsia="Times New Roman" w:cs="Times New Roman"/>
          <w:sz w:val="23"/>
          <w:szCs w:val="23"/>
          <w:lang w:val="en-US"/>
        </w:rPr>
        <w:t xml:space="preserve">additional</w:t>
      </w:r>
      <w:r>
        <w:rPr>
          <w:rFonts w:ascii="Times New Roman" w:hAnsi="Times New Roman" w:eastAsia="Times New Roman" w:cs="Times New Roman"/>
          <w:sz w:val="23"/>
          <w:szCs w:val="23"/>
          <w:lang w:val="en-US"/>
        </w:rPr>
        <w:t xml:space="preserve"> fea</w:t>
      </w:r>
      <w:r>
        <w:rPr>
          <w:rFonts w:ascii="Times New Roman" w:hAnsi="Times New Roman" w:eastAsia="Times New Roman" w:cs="Times New Roman"/>
          <w:sz w:val="23"/>
          <w:szCs w:val="23"/>
          <w:lang w:val="en-US"/>
        </w:rPr>
        <w:t xml:space="preserve">ture rather than a core requirement. First, the team needs a reliable measurement and data-processing pipeline. After that, it can test a simple calculation based on recent water-level changes. The estimate should be shown only when there are enough valid </w:t>
      </w:r>
      <w:r>
        <w:rPr>
          <w:rFonts w:ascii="Times New Roman" w:hAnsi="Times New Roman" w:eastAsia="Times New Roman" w:cs="Times New Roman"/>
          <w:sz w:val="23"/>
          <w:szCs w:val="23"/>
          <w:lang w:val="en-US"/>
        </w:rPr>
        <w:t xml:space="preserve">measurements</w:t>
      </w:r>
      <w:r>
        <w:rPr>
          <w:rFonts w:ascii="Times New Roman" w:hAnsi="Times New Roman" w:eastAsia="Times New Roman" w:cs="Times New Roman"/>
          <w:sz w:val="23"/>
          <w:szCs w:val="23"/>
          <w:lang w:val="en-US"/>
        </w:rPr>
        <w:t xml:space="preserve"> and the trend is </w:t>
      </w:r>
      <w:r>
        <w:rPr>
          <w:rFonts w:ascii="Times New Roman" w:hAnsi="Times New Roman" w:eastAsia="Times New Roman" w:cs="Times New Roman"/>
          <w:sz w:val="23"/>
          <w:szCs w:val="23"/>
          <w:lang w:val="en-US"/>
        </w:rPr>
        <w:t xml:space="preserve">reasonably stable</w:t>
      </w:r>
      <w:r>
        <w:rPr>
          <w:rFonts w:ascii="Times New Roman" w:hAnsi="Times New Roman" w:eastAsia="Times New Roman" w:cs="Times New Roman"/>
          <w:sz w:val="23"/>
          <w:szCs w:val="23"/>
          <w:lang w:val="en-US"/>
        </w:rPr>
        <w:t xml:space="preserve">. A machine-learning model would require suitable data and </w:t>
      </w:r>
      <w:r>
        <w:rPr>
          <w:rFonts w:ascii="Times New Roman" w:hAnsi="Times New Roman" w:eastAsia="Times New Roman" w:cs="Times New Roman"/>
          <w:sz w:val="23"/>
          <w:szCs w:val="23"/>
          <w:lang w:val="en-US"/>
        </w:rPr>
        <w:t xml:space="preserve">additional</w:t>
      </w:r>
      <w:r>
        <w:rPr>
          <w:rFonts w:ascii="Times New Roman" w:hAnsi="Times New Roman" w:eastAsia="Times New Roman" w:cs="Times New Roman"/>
          <w:sz w:val="23"/>
          <w:szCs w:val="23"/>
          <w:lang w:val="en-US"/>
        </w:rPr>
        <w:t xml:space="preserve"> evaluation, so I would not make it a priority at this stage. </w:t>
      </w:r>
      <w:r>
        <w:rPr>
          <w:rFonts w:ascii="Times New Roman" w:hAnsi="Times New Roman" w:eastAsia="Times New Roman" w:cs="Times New Roman"/>
          <w:i/>
          <w:iCs/>
          <w:sz w:val="23"/>
          <w:szCs w:val="23"/>
          <w:lang w:val="en-US"/>
        </w:rPr>
      </w:r>
    </w:p>
    <w:sectPr>
      <w:headerReference w:type="default" r:id="rId9"/>
      <w:footerReference w:type="default" r:id="rId10"/>
      <w:footnotePr/>
      <w:endnotePr/>
      <w:type w:val="nextPage"/>
      <w:pgSz w:h="16838" w:orient="portrait" w:w="11906"/>
      <w:pgMar w:top="1219" w:right="1247" w:bottom="1134" w:left="1389" w:header="539" w:footer="539"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50102010706020507"/>
  </w:font>
  <w:font w:name="Consolas">
    <w:panose1 w:val="020B0609020204030204"/>
  </w:font>
  <w:font w:name="Courier">
    <w:panose1 w:val="02070309020205020404"/>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76"/>
      <w:pBdr/>
      <w:spacing/>
      <w:ind/>
      <w:jc w:val="center"/>
      <w:rPr/>
    </w:pPr>
    <w:r>
      <w:t xml:space="preserve">Smart Drainage System  |  Pre-Defense 1  •  </w:t>
    </w:r>
    <w:r>
      <w:fldChar w:fldCharType="begin"/>
    </w:r>
    <w:r>
      <w:instrText xml:space="preserve">PAGE</w:instrText>
    </w:r>
    <w:r>
      <w:fldChar w:fldCharType="separate"/>
    </w:r>
    <w: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76"/>
      <w:pBdr>
        <w:bottom w:val="single" w:color="b5c6d4" w:sz="6" w:space="0"/>
      </w:pBdr>
      <w:spacing/>
      <w:ind/>
      <w:jc w:val="right"/>
      <w:rPr/>
    </w:pPr>
    <w:r>
      <w:t xml:space="preserve">ASTANA IT UNIVERSITY  |  SCHOOL OF SOFTWARE ENGINEERING  |  SE-2409</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52"/>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51"/>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49"/>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48"/>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5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4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2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2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2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2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2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2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2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2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2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2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2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2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2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2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2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2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2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2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2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2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2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2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2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2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2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2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2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2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2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2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2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2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2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2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2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2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2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2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2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2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2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2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2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2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2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2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2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2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2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2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2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2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2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2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2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2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2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2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2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2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2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2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2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2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2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2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2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12"/>
    <w:link w:val="182"/>
    <w:uiPriority w:val="99"/>
    <w:semiHidden/>
    <w:unhideWhenUsed/>
    <w:pPr>
      <w:pBdr/>
      <w:spacing w:after="0" w:line="240" w:lineRule="auto"/>
      <w:ind/>
    </w:pPr>
    <w:rPr>
      <w:sz w:val="20"/>
      <w:szCs w:val="20"/>
    </w:rPr>
  </w:style>
  <w:style w:type="character" w:styleId="182">
    <w:name w:val="Footnote Text Char"/>
    <w:basedOn w:val="726"/>
    <w:link w:val="181"/>
    <w:uiPriority w:val="99"/>
    <w:semiHidden/>
    <w:pPr>
      <w:pBdr/>
      <w:spacing/>
      <w:ind/>
    </w:pPr>
    <w:rPr>
      <w:sz w:val="20"/>
      <w:szCs w:val="20"/>
    </w:rPr>
  </w:style>
  <w:style w:type="character" w:styleId="183">
    <w:name w:val="footnote reference"/>
    <w:basedOn w:val="726"/>
    <w:uiPriority w:val="99"/>
    <w:semiHidden/>
    <w:unhideWhenUsed/>
    <w:pPr>
      <w:pBdr/>
      <w:spacing/>
      <w:ind/>
    </w:pPr>
    <w:rPr>
      <w:vertAlign w:val="superscript"/>
    </w:rPr>
  </w:style>
  <w:style w:type="paragraph" w:styleId="184">
    <w:name w:val="endnote text"/>
    <w:basedOn w:val="712"/>
    <w:link w:val="185"/>
    <w:uiPriority w:val="99"/>
    <w:semiHidden/>
    <w:unhideWhenUsed/>
    <w:pPr>
      <w:pBdr/>
      <w:spacing w:after="0" w:line="240" w:lineRule="auto"/>
      <w:ind/>
    </w:pPr>
    <w:rPr>
      <w:sz w:val="20"/>
      <w:szCs w:val="20"/>
    </w:rPr>
  </w:style>
  <w:style w:type="character" w:styleId="185">
    <w:name w:val="Endnote Text Char"/>
    <w:basedOn w:val="726"/>
    <w:link w:val="184"/>
    <w:uiPriority w:val="99"/>
    <w:semiHidden/>
    <w:pPr>
      <w:pBdr/>
      <w:spacing/>
      <w:ind/>
    </w:pPr>
    <w:rPr>
      <w:sz w:val="20"/>
      <w:szCs w:val="20"/>
    </w:rPr>
  </w:style>
  <w:style w:type="character" w:styleId="186">
    <w:name w:val="endnote reference"/>
    <w:basedOn w:val="726"/>
    <w:uiPriority w:val="99"/>
    <w:semiHidden/>
    <w:unhideWhenUsed/>
    <w:pPr>
      <w:pBdr/>
      <w:spacing/>
      <w:ind/>
    </w:pPr>
    <w:rPr>
      <w:vertAlign w:val="superscript"/>
    </w:rPr>
  </w:style>
  <w:style w:type="character" w:styleId="188">
    <w:name w:val="FollowedHyperlink"/>
    <w:basedOn w:val="726"/>
    <w:uiPriority w:val="99"/>
    <w:semiHidden/>
    <w:unhideWhenUsed/>
    <w:pPr>
      <w:pBdr/>
      <w:spacing/>
      <w:ind/>
    </w:pPr>
    <w:rPr>
      <w:color w:val="954f72" w:themeColor="followedHyperlink"/>
      <w:u w:val="single"/>
    </w:rPr>
  </w:style>
  <w:style w:type="paragraph" w:styleId="189">
    <w:name w:val="toc 1"/>
    <w:basedOn w:val="712"/>
    <w:next w:val="712"/>
    <w:uiPriority w:val="39"/>
    <w:unhideWhenUsed/>
    <w:pPr>
      <w:pBdr/>
      <w:spacing w:after="100"/>
      <w:ind/>
    </w:pPr>
  </w:style>
  <w:style w:type="paragraph" w:styleId="190">
    <w:name w:val="toc 2"/>
    <w:basedOn w:val="712"/>
    <w:next w:val="712"/>
    <w:uiPriority w:val="39"/>
    <w:unhideWhenUsed/>
    <w:pPr>
      <w:pBdr/>
      <w:spacing w:after="100"/>
      <w:ind w:left="220"/>
    </w:pPr>
  </w:style>
  <w:style w:type="paragraph" w:styleId="191">
    <w:name w:val="toc 3"/>
    <w:basedOn w:val="712"/>
    <w:next w:val="712"/>
    <w:uiPriority w:val="39"/>
    <w:unhideWhenUsed/>
    <w:pPr>
      <w:pBdr/>
      <w:spacing w:after="100"/>
      <w:ind w:left="440"/>
    </w:pPr>
  </w:style>
  <w:style w:type="paragraph" w:styleId="192">
    <w:name w:val="toc 4"/>
    <w:basedOn w:val="712"/>
    <w:next w:val="712"/>
    <w:uiPriority w:val="39"/>
    <w:unhideWhenUsed/>
    <w:pPr>
      <w:pBdr/>
      <w:spacing w:after="100"/>
      <w:ind w:left="660"/>
    </w:pPr>
  </w:style>
  <w:style w:type="paragraph" w:styleId="193">
    <w:name w:val="toc 5"/>
    <w:basedOn w:val="712"/>
    <w:next w:val="712"/>
    <w:uiPriority w:val="39"/>
    <w:unhideWhenUsed/>
    <w:pPr>
      <w:pBdr/>
      <w:spacing w:after="100"/>
      <w:ind w:left="880"/>
    </w:pPr>
  </w:style>
  <w:style w:type="paragraph" w:styleId="194">
    <w:name w:val="toc 6"/>
    <w:basedOn w:val="712"/>
    <w:next w:val="712"/>
    <w:uiPriority w:val="39"/>
    <w:unhideWhenUsed/>
    <w:pPr>
      <w:pBdr/>
      <w:spacing w:after="100"/>
      <w:ind w:left="1100"/>
    </w:pPr>
  </w:style>
  <w:style w:type="paragraph" w:styleId="195">
    <w:name w:val="toc 7"/>
    <w:basedOn w:val="712"/>
    <w:next w:val="712"/>
    <w:uiPriority w:val="39"/>
    <w:unhideWhenUsed/>
    <w:pPr>
      <w:pBdr/>
      <w:spacing w:after="100"/>
      <w:ind w:left="1320"/>
    </w:pPr>
  </w:style>
  <w:style w:type="paragraph" w:styleId="196">
    <w:name w:val="toc 8"/>
    <w:basedOn w:val="712"/>
    <w:next w:val="712"/>
    <w:uiPriority w:val="39"/>
    <w:unhideWhenUsed/>
    <w:pPr>
      <w:pBdr/>
      <w:spacing w:after="100"/>
      <w:ind w:left="1540"/>
    </w:pPr>
  </w:style>
  <w:style w:type="paragraph" w:styleId="197">
    <w:name w:val="toc 9"/>
    <w:basedOn w:val="712"/>
    <w:next w:val="712"/>
    <w:uiPriority w:val="39"/>
    <w:unhideWhenUsed/>
    <w:pPr>
      <w:pBdr/>
      <w:spacing w:after="100"/>
      <w:ind w:left="1760"/>
    </w:pPr>
  </w:style>
  <w:style w:type="character" w:styleId="198">
    <w:name w:val="Placeholder Text"/>
    <w:basedOn w:val="726"/>
    <w:uiPriority w:val="99"/>
    <w:semiHidden/>
    <w:pPr>
      <w:pBdr/>
      <w:spacing/>
      <w:ind/>
    </w:pPr>
    <w:rPr>
      <w:color w:val="666666"/>
    </w:rPr>
  </w:style>
  <w:style w:type="paragraph" w:styleId="209">
    <w:name w:val="table of figures"/>
    <w:basedOn w:val="712"/>
    <w:next w:val="712"/>
    <w:uiPriority w:val="99"/>
    <w:unhideWhenUsed/>
    <w:pPr>
      <w:pBdr/>
      <w:spacing w:after="0" w:afterAutospacing="0"/>
      <w:ind/>
    </w:pPr>
  </w:style>
  <w:style w:type="paragraph" w:styleId="712" w:default="1">
    <w:name w:val="Normal"/>
    <w:qFormat/>
    <w:pPr>
      <w:pBdr/>
      <w:spacing w:after="140" w:line="290" w:lineRule="auto"/>
      <w:ind/>
    </w:pPr>
    <w:rPr>
      <w:rFonts w:ascii="Times New Roman" w:hAnsi="Times New Roman"/>
      <w:color w:val="191e23"/>
      <w:sz w:val="23"/>
    </w:rPr>
  </w:style>
  <w:style w:type="paragraph" w:styleId="713">
    <w:name w:val="Header"/>
    <w:basedOn w:val="712"/>
    <w:link w:val="714"/>
    <w:uiPriority w:val="99"/>
    <w:unhideWhenUsed/>
    <w:pPr>
      <w:pBdr/>
      <w:tabs>
        <w:tab w:val="center" w:leader="none" w:pos="4680"/>
        <w:tab w:val="right" w:leader="none" w:pos="9360"/>
      </w:tabs>
      <w:spacing w:after="0" w:line="240" w:lineRule="auto"/>
      <w:ind/>
    </w:pPr>
  </w:style>
  <w:style w:type="character" w:styleId="714" w:customStyle="1">
    <w:name w:val="Header Char"/>
    <w:basedOn w:val="726"/>
    <w:link w:val="713"/>
    <w:uiPriority w:val="99"/>
    <w:pPr>
      <w:pBdr/>
      <w:spacing/>
      <w:ind/>
    </w:pPr>
  </w:style>
  <w:style w:type="paragraph" w:styleId="715">
    <w:name w:val="Footer"/>
    <w:basedOn w:val="712"/>
    <w:link w:val="716"/>
    <w:uiPriority w:val="99"/>
    <w:unhideWhenUsed/>
    <w:pPr>
      <w:pBdr/>
      <w:tabs>
        <w:tab w:val="center" w:leader="none" w:pos="4680"/>
        <w:tab w:val="right" w:leader="none" w:pos="9360"/>
      </w:tabs>
      <w:spacing w:after="0" w:line="240" w:lineRule="auto"/>
      <w:ind/>
    </w:pPr>
  </w:style>
  <w:style w:type="character" w:styleId="716" w:customStyle="1">
    <w:name w:val="Footer Char"/>
    <w:basedOn w:val="726"/>
    <w:link w:val="715"/>
    <w:uiPriority w:val="99"/>
    <w:pPr>
      <w:pBdr/>
      <w:spacing/>
      <w:ind/>
    </w:pPr>
  </w:style>
  <w:style w:type="paragraph" w:styleId="717">
    <w:name w:val="Heading 1"/>
    <w:basedOn w:val="712"/>
    <w:next w:val="712"/>
    <w:link w:val="730"/>
    <w:uiPriority w:val="9"/>
    <w:qFormat/>
    <w:pPr>
      <w:keepNext w:val="true"/>
      <w:keepLines w:val="true"/>
      <w:pBdr/>
      <w:spacing w:after="160" w:before="280"/>
      <w:ind/>
      <w:outlineLvl w:val="0"/>
    </w:pPr>
    <w:rPr>
      <w:rFonts w:ascii="Times New Roman" w:hAnsi="Times New Roman" w:asciiTheme="majorHAnsi" w:hAnsiTheme="majorHAnsi" w:eastAsiaTheme="majorEastAsia" w:cstheme="majorBidi"/>
      <w:b/>
      <w:bCs/>
      <w:color w:val="172e41"/>
      <w:sz w:val="30"/>
      <w:szCs w:val="28"/>
    </w:rPr>
  </w:style>
  <w:style w:type="paragraph" w:styleId="718">
    <w:name w:val="Heading 2"/>
    <w:basedOn w:val="712"/>
    <w:next w:val="712"/>
    <w:link w:val="731"/>
    <w:uiPriority w:val="9"/>
    <w:unhideWhenUsed/>
    <w:qFormat/>
    <w:pPr>
      <w:keepNext w:val="true"/>
      <w:keepLines w:val="true"/>
      <w:pBdr/>
      <w:spacing w:after="160" w:before="180"/>
      <w:ind/>
      <w:outlineLvl w:val="1"/>
    </w:pPr>
    <w:rPr>
      <w:rFonts w:ascii="Times New Roman" w:hAnsi="Times New Roman" w:asciiTheme="majorHAnsi" w:hAnsiTheme="majorHAnsi" w:eastAsiaTheme="majorEastAsia" w:cstheme="majorBidi"/>
      <w:b/>
      <w:bCs/>
      <w:color w:val="172e41"/>
      <w:sz w:val="24"/>
      <w:szCs w:val="26"/>
    </w:rPr>
  </w:style>
  <w:style w:type="paragraph" w:styleId="719">
    <w:name w:val="Heading 3"/>
    <w:basedOn w:val="712"/>
    <w:next w:val="712"/>
    <w:link w:val="732"/>
    <w:uiPriority w:val="9"/>
    <w:unhideWhenUsed/>
    <w:qFormat/>
    <w:pPr>
      <w:keepNext w:val="true"/>
      <w:keepLines w:val="true"/>
      <w:pBdr/>
      <w:spacing w:after="160" w:before="120"/>
      <w:ind/>
      <w:outlineLvl w:val="2"/>
    </w:pPr>
    <w:rPr>
      <w:rFonts w:ascii="Times New Roman" w:hAnsi="Times New Roman" w:asciiTheme="majorHAnsi" w:hAnsiTheme="majorHAnsi" w:eastAsiaTheme="majorEastAsia" w:cstheme="majorBidi"/>
      <w:b/>
      <w:bCs/>
      <w:color w:val="172e41"/>
      <w:sz w:val="22"/>
    </w:rPr>
  </w:style>
  <w:style w:type="paragraph" w:styleId="720">
    <w:name w:val="Heading 4"/>
    <w:basedOn w:val="712"/>
    <w:next w:val="712"/>
    <w:link w:val="760"/>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21">
    <w:name w:val="Heading 5"/>
    <w:basedOn w:val="712"/>
    <w:next w:val="712"/>
    <w:link w:val="761"/>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22">
    <w:name w:val="Heading 6"/>
    <w:basedOn w:val="712"/>
    <w:next w:val="712"/>
    <w:link w:val="762"/>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23">
    <w:name w:val="Heading 7"/>
    <w:basedOn w:val="712"/>
    <w:next w:val="712"/>
    <w:link w:val="763"/>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24">
    <w:name w:val="Heading 8"/>
    <w:basedOn w:val="712"/>
    <w:next w:val="712"/>
    <w:link w:val="764"/>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25">
    <w:name w:val="Heading 9"/>
    <w:basedOn w:val="712"/>
    <w:next w:val="712"/>
    <w:link w:val="765"/>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26" w:default="1">
    <w:name w:val="Default Paragraph Font"/>
    <w:uiPriority w:val="1"/>
    <w:semiHidden/>
    <w:unhideWhenUsed/>
    <w:pPr>
      <w:pBdr/>
      <w:spacing/>
      <w:ind/>
    </w:pPr>
  </w:style>
  <w:style w:type="table" w:styleId="72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28" w:default="1">
    <w:name w:val="No List"/>
    <w:uiPriority w:val="99"/>
    <w:semiHidden/>
    <w:unhideWhenUsed/>
    <w:pPr>
      <w:pBdr/>
      <w:spacing/>
      <w:ind/>
    </w:pPr>
  </w:style>
  <w:style w:type="paragraph" w:styleId="729">
    <w:name w:val="No Spacing"/>
    <w:uiPriority w:val="1"/>
    <w:qFormat/>
    <w:pPr>
      <w:pBdr/>
      <w:spacing w:after="0" w:line="240" w:lineRule="auto"/>
      <w:ind/>
    </w:pPr>
  </w:style>
  <w:style w:type="character" w:styleId="730" w:customStyle="1">
    <w:name w:val="Heading 1 Char"/>
    <w:basedOn w:val="726"/>
    <w:link w:val="717"/>
    <w:uiPriority w:val="9"/>
    <w:pPr>
      <w:pBdr/>
      <w:spacing/>
      <w:ind/>
    </w:pPr>
    <w:rPr>
      <w:rFonts w:asciiTheme="majorHAnsi" w:hAnsiTheme="majorHAnsi" w:eastAsiaTheme="majorEastAsia" w:cstheme="majorBidi"/>
      <w:b/>
      <w:bCs/>
      <w:color w:val="365f91" w:themeColor="accent1" w:themeShade="BF"/>
      <w:sz w:val="28"/>
      <w:szCs w:val="28"/>
    </w:rPr>
  </w:style>
  <w:style w:type="character" w:styleId="731" w:customStyle="1">
    <w:name w:val="Heading 2 Char"/>
    <w:basedOn w:val="726"/>
    <w:link w:val="718"/>
    <w:uiPriority w:val="9"/>
    <w:pPr>
      <w:pBdr/>
      <w:spacing/>
      <w:ind/>
    </w:pPr>
    <w:rPr>
      <w:rFonts w:asciiTheme="majorHAnsi" w:hAnsiTheme="majorHAnsi" w:eastAsiaTheme="majorEastAsia" w:cstheme="majorBidi"/>
      <w:b/>
      <w:bCs/>
      <w:color w:val="4f81bd" w:themeColor="accent1"/>
      <w:sz w:val="26"/>
      <w:szCs w:val="26"/>
    </w:rPr>
  </w:style>
  <w:style w:type="character" w:styleId="732" w:customStyle="1">
    <w:name w:val="Heading 3 Char"/>
    <w:basedOn w:val="726"/>
    <w:link w:val="719"/>
    <w:uiPriority w:val="9"/>
    <w:pPr>
      <w:pBdr/>
      <w:spacing/>
      <w:ind/>
    </w:pPr>
    <w:rPr>
      <w:rFonts w:asciiTheme="majorHAnsi" w:hAnsiTheme="majorHAnsi" w:eastAsiaTheme="majorEastAsia" w:cstheme="majorBidi"/>
      <w:b/>
      <w:bCs/>
      <w:color w:val="4f81bd" w:themeColor="accent1"/>
    </w:rPr>
  </w:style>
  <w:style w:type="paragraph" w:styleId="733">
    <w:name w:val="Title"/>
    <w:basedOn w:val="712"/>
    <w:next w:val="712"/>
    <w:link w:val="734"/>
    <w:uiPriority w:val="10"/>
    <w:qFormat/>
    <w:pPr>
      <w:keepNext w:val="true"/>
      <w:pBdr>
        <w:bottom w:val="single" w:color="4f81bd" w:themeColor="accent1" w:sz="8" w:space="4"/>
      </w:pBdr>
      <w:spacing w:after="160" w:before="120" w:line="240" w:lineRule="auto"/>
      <w:ind/>
      <w:contextualSpacing w:val="true"/>
    </w:pPr>
    <w:rPr>
      <w:rFonts w:ascii="Times New Roman" w:hAnsi="Times New Roman" w:asciiTheme="majorHAnsi" w:hAnsiTheme="majorHAnsi" w:eastAsiaTheme="majorEastAsia" w:cstheme="majorBidi"/>
      <w:b/>
      <w:color w:val="172e41"/>
      <w:spacing w:val="5"/>
      <w:sz w:val="44"/>
      <w:szCs w:val="52"/>
    </w:rPr>
  </w:style>
  <w:style w:type="character" w:styleId="734" w:customStyle="1">
    <w:name w:val="Title Char"/>
    <w:basedOn w:val="726"/>
    <w:link w:val="733"/>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35">
    <w:name w:val="Subtitle"/>
    <w:basedOn w:val="712"/>
    <w:next w:val="712"/>
    <w:link w:val="736"/>
    <w:uiPriority w:val="11"/>
    <w:qFormat/>
    <w:pPr>
      <w:keepNext w:val="true"/>
      <w:numPr>
        <w:ilvl w:val="1"/>
      </w:numPr>
      <w:pBdr/>
      <w:spacing w:after="160" w:before="120"/>
      <w:ind/>
    </w:pPr>
    <w:rPr>
      <w:rFonts w:ascii="Times New Roman" w:hAnsi="Times New Roman" w:asciiTheme="majorHAnsi" w:hAnsiTheme="majorHAnsi" w:eastAsiaTheme="majorEastAsia" w:cstheme="majorBidi"/>
      <w:b w:val="0"/>
      <w:i/>
      <w:iCs/>
      <w:color w:val="48525b"/>
      <w:spacing w:val="15"/>
      <w:sz w:val="24"/>
      <w:szCs w:val="24"/>
    </w:rPr>
  </w:style>
  <w:style w:type="character" w:styleId="736" w:customStyle="1">
    <w:name w:val="Subtitle Char"/>
    <w:basedOn w:val="726"/>
    <w:link w:val="735"/>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37">
    <w:name w:val="List Paragraph"/>
    <w:basedOn w:val="712"/>
    <w:uiPriority w:val="34"/>
    <w:qFormat/>
    <w:pPr>
      <w:pBdr/>
      <w:spacing/>
      <w:ind w:left="720"/>
      <w:contextualSpacing w:val="true"/>
    </w:pPr>
  </w:style>
  <w:style w:type="paragraph" w:styleId="738">
    <w:name w:val="Body Text"/>
    <w:basedOn w:val="712"/>
    <w:link w:val="739"/>
    <w:uiPriority w:val="99"/>
    <w:unhideWhenUsed/>
    <w:pPr>
      <w:pBdr/>
      <w:spacing w:after="120"/>
      <w:ind/>
    </w:pPr>
  </w:style>
  <w:style w:type="character" w:styleId="739" w:customStyle="1">
    <w:name w:val="Body Text Char"/>
    <w:basedOn w:val="726"/>
    <w:link w:val="738"/>
    <w:uiPriority w:val="99"/>
    <w:pPr>
      <w:pBdr/>
      <w:spacing/>
      <w:ind/>
    </w:pPr>
  </w:style>
  <w:style w:type="paragraph" w:styleId="740">
    <w:name w:val="Body Text 2"/>
    <w:basedOn w:val="712"/>
    <w:link w:val="741"/>
    <w:uiPriority w:val="99"/>
    <w:unhideWhenUsed/>
    <w:pPr>
      <w:pBdr/>
      <w:spacing w:after="120" w:line="480" w:lineRule="auto"/>
      <w:ind/>
    </w:pPr>
  </w:style>
  <w:style w:type="character" w:styleId="741" w:customStyle="1">
    <w:name w:val="Body Text 2 Char"/>
    <w:basedOn w:val="726"/>
    <w:link w:val="740"/>
    <w:uiPriority w:val="99"/>
    <w:pPr>
      <w:pBdr/>
      <w:spacing/>
      <w:ind/>
    </w:pPr>
  </w:style>
  <w:style w:type="paragraph" w:styleId="742">
    <w:name w:val="Body Text 3"/>
    <w:basedOn w:val="712"/>
    <w:link w:val="743"/>
    <w:uiPriority w:val="99"/>
    <w:unhideWhenUsed/>
    <w:pPr>
      <w:pBdr/>
      <w:spacing w:after="120"/>
      <w:ind/>
    </w:pPr>
    <w:rPr>
      <w:sz w:val="16"/>
      <w:szCs w:val="16"/>
    </w:rPr>
  </w:style>
  <w:style w:type="character" w:styleId="743" w:customStyle="1">
    <w:name w:val="Body Text 3 Char"/>
    <w:basedOn w:val="726"/>
    <w:link w:val="742"/>
    <w:uiPriority w:val="99"/>
    <w:pPr>
      <w:pBdr/>
      <w:spacing/>
      <w:ind/>
    </w:pPr>
    <w:rPr>
      <w:sz w:val="16"/>
      <w:szCs w:val="16"/>
    </w:rPr>
  </w:style>
  <w:style w:type="paragraph" w:styleId="744">
    <w:name w:val="List"/>
    <w:basedOn w:val="712"/>
    <w:uiPriority w:val="99"/>
    <w:unhideWhenUsed/>
    <w:pPr>
      <w:pBdr/>
      <w:spacing/>
      <w:ind w:hanging="360" w:left="360"/>
      <w:contextualSpacing w:val="true"/>
    </w:pPr>
  </w:style>
  <w:style w:type="paragraph" w:styleId="745">
    <w:name w:val="List 2"/>
    <w:basedOn w:val="712"/>
    <w:uiPriority w:val="99"/>
    <w:unhideWhenUsed/>
    <w:pPr>
      <w:pBdr/>
      <w:spacing/>
      <w:ind w:hanging="360" w:left="720"/>
      <w:contextualSpacing w:val="true"/>
    </w:pPr>
  </w:style>
  <w:style w:type="paragraph" w:styleId="746">
    <w:name w:val="List 3"/>
    <w:basedOn w:val="712"/>
    <w:uiPriority w:val="99"/>
    <w:unhideWhenUsed/>
    <w:pPr>
      <w:pBdr/>
      <w:spacing/>
      <w:ind w:hanging="360" w:left="1080"/>
      <w:contextualSpacing w:val="true"/>
    </w:pPr>
  </w:style>
  <w:style w:type="paragraph" w:styleId="747">
    <w:name w:val="List Bullet"/>
    <w:basedOn w:val="712"/>
    <w:uiPriority w:val="99"/>
    <w:unhideWhenUsed/>
    <w:pPr>
      <w:numPr>
        <w:numId w:val="1"/>
      </w:numPr>
      <w:pBdr/>
      <w:spacing/>
      <w:ind/>
      <w:contextualSpacing w:val="true"/>
    </w:pPr>
  </w:style>
  <w:style w:type="paragraph" w:styleId="748">
    <w:name w:val="List Bullet 2"/>
    <w:basedOn w:val="712"/>
    <w:uiPriority w:val="99"/>
    <w:unhideWhenUsed/>
    <w:pPr>
      <w:numPr>
        <w:numId w:val="2"/>
      </w:numPr>
      <w:pBdr/>
      <w:spacing/>
      <w:ind/>
      <w:contextualSpacing w:val="true"/>
    </w:pPr>
  </w:style>
  <w:style w:type="paragraph" w:styleId="749">
    <w:name w:val="List Bullet 3"/>
    <w:basedOn w:val="712"/>
    <w:uiPriority w:val="99"/>
    <w:unhideWhenUsed/>
    <w:pPr>
      <w:numPr>
        <w:numId w:val="3"/>
      </w:numPr>
      <w:pBdr/>
      <w:spacing/>
      <w:ind/>
      <w:contextualSpacing w:val="true"/>
    </w:pPr>
  </w:style>
  <w:style w:type="paragraph" w:styleId="750">
    <w:name w:val="List Number"/>
    <w:basedOn w:val="712"/>
    <w:uiPriority w:val="99"/>
    <w:unhideWhenUsed/>
    <w:pPr>
      <w:numPr>
        <w:numId w:val="5"/>
      </w:numPr>
      <w:pBdr/>
      <w:spacing/>
      <w:ind/>
      <w:contextualSpacing w:val="true"/>
    </w:pPr>
  </w:style>
  <w:style w:type="paragraph" w:styleId="751">
    <w:name w:val="List Number 2"/>
    <w:basedOn w:val="712"/>
    <w:uiPriority w:val="99"/>
    <w:unhideWhenUsed/>
    <w:pPr>
      <w:numPr>
        <w:numId w:val="6"/>
      </w:numPr>
      <w:pBdr/>
      <w:spacing/>
      <w:ind/>
      <w:contextualSpacing w:val="true"/>
    </w:pPr>
  </w:style>
  <w:style w:type="paragraph" w:styleId="752">
    <w:name w:val="List Number 3"/>
    <w:basedOn w:val="712"/>
    <w:uiPriority w:val="99"/>
    <w:unhideWhenUsed/>
    <w:pPr>
      <w:numPr>
        <w:numId w:val="7"/>
      </w:numPr>
      <w:pBdr/>
      <w:spacing/>
      <w:ind/>
      <w:contextualSpacing w:val="true"/>
    </w:pPr>
  </w:style>
  <w:style w:type="paragraph" w:styleId="753">
    <w:name w:val="List Continue"/>
    <w:basedOn w:val="712"/>
    <w:uiPriority w:val="99"/>
    <w:unhideWhenUsed/>
    <w:pPr>
      <w:pBdr/>
      <w:spacing w:after="120"/>
      <w:ind w:left="360"/>
      <w:contextualSpacing w:val="true"/>
    </w:pPr>
  </w:style>
  <w:style w:type="paragraph" w:styleId="754">
    <w:name w:val="List Continue 2"/>
    <w:basedOn w:val="712"/>
    <w:uiPriority w:val="99"/>
    <w:unhideWhenUsed/>
    <w:pPr>
      <w:pBdr/>
      <w:spacing w:after="120"/>
      <w:ind w:left="720"/>
      <w:contextualSpacing w:val="true"/>
    </w:pPr>
  </w:style>
  <w:style w:type="paragraph" w:styleId="755">
    <w:name w:val="List Continue 3"/>
    <w:basedOn w:val="712"/>
    <w:uiPriority w:val="99"/>
    <w:unhideWhenUsed/>
    <w:pPr>
      <w:pBdr/>
      <w:spacing w:after="120"/>
      <w:ind w:left="1080"/>
      <w:contextualSpacing w:val="true"/>
    </w:pPr>
  </w:style>
  <w:style w:type="paragraph" w:styleId="756">
    <w:name w:val="macro"/>
    <w:link w:val="757"/>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57" w:customStyle="1">
    <w:name w:val="Macro Text Char"/>
    <w:basedOn w:val="726"/>
    <w:link w:val="756"/>
    <w:uiPriority w:val="99"/>
    <w:pPr>
      <w:pBdr/>
      <w:spacing/>
      <w:ind/>
    </w:pPr>
    <w:rPr>
      <w:rFonts w:ascii="Courier" w:hAnsi="Courier"/>
      <w:sz w:val="20"/>
      <w:szCs w:val="20"/>
    </w:rPr>
  </w:style>
  <w:style w:type="paragraph" w:styleId="758">
    <w:name w:val="Quote"/>
    <w:basedOn w:val="712"/>
    <w:next w:val="712"/>
    <w:link w:val="759"/>
    <w:uiPriority w:val="29"/>
    <w:qFormat/>
    <w:pPr>
      <w:pBdr/>
      <w:spacing/>
      <w:ind/>
    </w:pPr>
    <w:rPr>
      <w:i/>
      <w:iCs/>
      <w:color w:val="000000" w:themeColor="text1"/>
    </w:rPr>
  </w:style>
  <w:style w:type="character" w:styleId="759" w:customStyle="1">
    <w:name w:val="Quote Char"/>
    <w:basedOn w:val="726"/>
    <w:link w:val="758"/>
    <w:uiPriority w:val="29"/>
    <w:pPr>
      <w:pBdr/>
      <w:spacing/>
      <w:ind/>
    </w:pPr>
    <w:rPr>
      <w:i/>
      <w:iCs/>
      <w:color w:val="000000" w:themeColor="text1"/>
    </w:rPr>
  </w:style>
  <w:style w:type="character" w:styleId="760" w:customStyle="1">
    <w:name w:val="Heading 4 Char"/>
    <w:basedOn w:val="726"/>
    <w:link w:val="720"/>
    <w:uiPriority w:val="9"/>
    <w:semiHidden/>
    <w:pPr>
      <w:pBdr/>
      <w:spacing/>
      <w:ind/>
    </w:pPr>
    <w:rPr>
      <w:rFonts w:asciiTheme="majorHAnsi" w:hAnsiTheme="majorHAnsi" w:eastAsiaTheme="majorEastAsia" w:cstheme="majorBidi"/>
      <w:b/>
      <w:bCs/>
      <w:i/>
      <w:iCs/>
      <w:color w:val="4f81bd" w:themeColor="accent1"/>
    </w:rPr>
  </w:style>
  <w:style w:type="character" w:styleId="761" w:customStyle="1">
    <w:name w:val="Heading 5 Char"/>
    <w:basedOn w:val="726"/>
    <w:link w:val="721"/>
    <w:uiPriority w:val="9"/>
    <w:semiHidden/>
    <w:pPr>
      <w:pBdr/>
      <w:spacing/>
      <w:ind/>
    </w:pPr>
    <w:rPr>
      <w:rFonts w:asciiTheme="majorHAnsi" w:hAnsiTheme="majorHAnsi" w:eastAsiaTheme="majorEastAsia" w:cstheme="majorBidi"/>
      <w:color w:val="243f60" w:themeColor="accent1" w:themeShade="7F"/>
    </w:rPr>
  </w:style>
  <w:style w:type="character" w:styleId="762" w:customStyle="1">
    <w:name w:val="Heading 6 Char"/>
    <w:basedOn w:val="726"/>
    <w:link w:val="722"/>
    <w:uiPriority w:val="9"/>
    <w:semiHidden/>
    <w:pPr>
      <w:pBdr/>
      <w:spacing/>
      <w:ind/>
    </w:pPr>
    <w:rPr>
      <w:rFonts w:asciiTheme="majorHAnsi" w:hAnsiTheme="majorHAnsi" w:eastAsiaTheme="majorEastAsia" w:cstheme="majorBidi"/>
      <w:i/>
      <w:iCs/>
      <w:color w:val="243f60" w:themeColor="accent1" w:themeShade="7F"/>
    </w:rPr>
  </w:style>
  <w:style w:type="character" w:styleId="763" w:customStyle="1">
    <w:name w:val="Heading 7 Char"/>
    <w:basedOn w:val="726"/>
    <w:link w:val="723"/>
    <w:uiPriority w:val="9"/>
    <w:semiHidden/>
    <w:pPr>
      <w:pBdr/>
      <w:spacing/>
      <w:ind/>
    </w:pPr>
    <w:rPr>
      <w:rFonts w:asciiTheme="majorHAnsi" w:hAnsiTheme="majorHAnsi" w:eastAsiaTheme="majorEastAsia" w:cstheme="majorBidi"/>
      <w:i/>
      <w:iCs/>
      <w:color w:val="404040" w:themeColor="text1" w:themeTint="BF"/>
    </w:rPr>
  </w:style>
  <w:style w:type="character" w:styleId="764" w:customStyle="1">
    <w:name w:val="Heading 8 Char"/>
    <w:basedOn w:val="726"/>
    <w:link w:val="724"/>
    <w:uiPriority w:val="9"/>
    <w:semiHidden/>
    <w:pPr>
      <w:pBdr/>
      <w:spacing/>
      <w:ind/>
    </w:pPr>
    <w:rPr>
      <w:rFonts w:asciiTheme="majorHAnsi" w:hAnsiTheme="majorHAnsi" w:eastAsiaTheme="majorEastAsia" w:cstheme="majorBidi"/>
      <w:color w:val="4f81bd" w:themeColor="accent1"/>
      <w:sz w:val="20"/>
      <w:szCs w:val="20"/>
    </w:rPr>
  </w:style>
  <w:style w:type="character" w:styleId="765" w:customStyle="1">
    <w:name w:val="Heading 9 Char"/>
    <w:basedOn w:val="726"/>
    <w:link w:val="725"/>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66">
    <w:name w:val="Caption"/>
    <w:basedOn w:val="712"/>
    <w:next w:val="712"/>
    <w:uiPriority w:val="35"/>
    <w:semiHidden/>
    <w:unhideWhenUsed/>
    <w:qFormat/>
    <w:pPr>
      <w:pBdr/>
      <w:spacing w:line="240" w:lineRule="auto"/>
      <w:ind/>
    </w:pPr>
    <w:rPr>
      <w:b/>
      <w:bCs/>
      <w:color w:val="4f81bd" w:themeColor="accent1"/>
      <w:sz w:val="18"/>
      <w:szCs w:val="18"/>
    </w:rPr>
  </w:style>
  <w:style w:type="character" w:styleId="767">
    <w:name w:val="Strong"/>
    <w:basedOn w:val="726"/>
    <w:uiPriority w:val="22"/>
    <w:qFormat/>
    <w:pPr>
      <w:pBdr/>
      <w:spacing/>
      <w:ind/>
    </w:pPr>
    <w:rPr>
      <w:b/>
      <w:bCs/>
    </w:rPr>
  </w:style>
  <w:style w:type="character" w:styleId="768">
    <w:name w:val="Emphasis"/>
    <w:basedOn w:val="726"/>
    <w:uiPriority w:val="20"/>
    <w:qFormat/>
    <w:pPr>
      <w:pBdr/>
      <w:spacing/>
      <w:ind/>
    </w:pPr>
    <w:rPr>
      <w:i/>
      <w:iCs/>
    </w:rPr>
  </w:style>
  <w:style w:type="paragraph" w:styleId="769">
    <w:name w:val="Intense Quote"/>
    <w:basedOn w:val="712"/>
    <w:next w:val="712"/>
    <w:link w:val="770"/>
    <w:uiPriority w:val="30"/>
    <w:qFormat/>
    <w:pPr>
      <w:pBdr>
        <w:bottom w:val="single" w:color="4f81bd" w:themeColor="accent1" w:sz="4" w:space="4"/>
      </w:pBdr>
      <w:spacing w:after="280" w:before="200"/>
      <w:ind w:right="936" w:left="936"/>
    </w:pPr>
    <w:rPr>
      <w:b/>
      <w:bCs/>
      <w:i/>
      <w:iCs/>
      <w:color w:val="4f81bd" w:themeColor="accent1"/>
    </w:rPr>
  </w:style>
  <w:style w:type="character" w:styleId="770" w:customStyle="1">
    <w:name w:val="Intense Quote Char"/>
    <w:basedOn w:val="726"/>
    <w:link w:val="769"/>
    <w:uiPriority w:val="30"/>
    <w:pPr>
      <w:pBdr/>
      <w:spacing/>
      <w:ind/>
    </w:pPr>
    <w:rPr>
      <w:b/>
      <w:bCs/>
      <w:i/>
      <w:iCs/>
      <w:color w:val="4f81bd" w:themeColor="accent1"/>
    </w:rPr>
  </w:style>
  <w:style w:type="character" w:styleId="771">
    <w:name w:val="Subtle Emphasis"/>
    <w:basedOn w:val="726"/>
    <w:uiPriority w:val="19"/>
    <w:qFormat/>
    <w:pPr>
      <w:pBdr/>
      <w:spacing/>
      <w:ind/>
    </w:pPr>
    <w:rPr>
      <w:i/>
      <w:iCs/>
      <w:color w:val="808080" w:themeColor="text1" w:themeTint="7F"/>
    </w:rPr>
  </w:style>
  <w:style w:type="character" w:styleId="772">
    <w:name w:val="Intense Emphasis"/>
    <w:basedOn w:val="726"/>
    <w:uiPriority w:val="21"/>
    <w:qFormat/>
    <w:pPr>
      <w:pBdr/>
      <w:spacing/>
      <w:ind/>
    </w:pPr>
    <w:rPr>
      <w:b/>
      <w:bCs/>
      <w:i/>
      <w:iCs/>
      <w:color w:val="4f81bd" w:themeColor="accent1"/>
    </w:rPr>
  </w:style>
  <w:style w:type="character" w:styleId="773">
    <w:name w:val="Subtle Reference"/>
    <w:basedOn w:val="726"/>
    <w:uiPriority w:val="31"/>
    <w:qFormat/>
    <w:pPr>
      <w:pBdr/>
      <w:spacing/>
      <w:ind/>
    </w:pPr>
    <w:rPr>
      <w:smallCaps/>
      <w:color w:val="c0504d" w:themeColor="accent2"/>
      <w:u w:val="single"/>
    </w:rPr>
  </w:style>
  <w:style w:type="character" w:styleId="774">
    <w:name w:val="Intense Reference"/>
    <w:basedOn w:val="726"/>
    <w:uiPriority w:val="32"/>
    <w:qFormat/>
    <w:pPr>
      <w:pBdr/>
      <w:spacing/>
      <w:ind/>
    </w:pPr>
    <w:rPr>
      <w:b/>
      <w:bCs/>
      <w:smallCaps/>
      <w:color w:val="c0504d" w:themeColor="accent2"/>
      <w:spacing w:val="5"/>
      <w:u w:val="single"/>
    </w:rPr>
  </w:style>
  <w:style w:type="character" w:styleId="775">
    <w:name w:val="Book Title"/>
    <w:basedOn w:val="726"/>
    <w:uiPriority w:val="33"/>
    <w:qFormat/>
    <w:pPr>
      <w:pBdr/>
      <w:spacing/>
      <w:ind/>
    </w:pPr>
    <w:rPr>
      <w:b/>
      <w:bCs/>
      <w:smallCaps/>
      <w:spacing w:val="5"/>
    </w:rPr>
  </w:style>
  <w:style w:type="paragraph" w:styleId="776">
    <w:name w:val="TOC Heading"/>
    <w:basedOn w:val="717"/>
    <w:next w:val="712"/>
    <w:uiPriority w:val="39"/>
    <w:semiHidden/>
    <w:unhideWhenUsed/>
    <w:qFormat/>
    <w:pPr>
      <w:pBdr/>
      <w:spacing/>
      <w:ind/>
      <w:outlineLvl w:val="9"/>
    </w:pPr>
  </w:style>
  <w:style w:type="table" w:styleId="777">
    <w:name w:val="Table Grid"/>
    <w:basedOn w:val="72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Shading"/>
    <w:basedOn w:val="727"/>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Shading Accent 1"/>
    <w:basedOn w:val="727"/>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Shading Accent 2"/>
    <w:basedOn w:val="727"/>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Shading Accent 3"/>
    <w:basedOn w:val="727"/>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Shading Accent 4"/>
    <w:basedOn w:val="727"/>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Shading Accent 5"/>
    <w:basedOn w:val="727"/>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Shading Accent 6"/>
    <w:basedOn w:val="727"/>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ght List"/>
    <w:basedOn w:val="72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ght List Accent 1"/>
    <w:basedOn w:val="72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ght List Accent 2"/>
    <w:basedOn w:val="72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ght List Accent 3"/>
    <w:basedOn w:val="72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ght List Accent 4"/>
    <w:basedOn w:val="72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ght List Accent 5"/>
    <w:basedOn w:val="72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ght List Accent 6"/>
    <w:basedOn w:val="72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ght Grid"/>
    <w:basedOn w:val="72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ght Grid Accent 1"/>
    <w:basedOn w:val="72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ght Grid Accent 2"/>
    <w:basedOn w:val="72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ght Grid Accent 3"/>
    <w:basedOn w:val="72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ght Grid Accent 4"/>
    <w:basedOn w:val="72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ght Grid Accent 5"/>
    <w:basedOn w:val="72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ght Grid Accent 6"/>
    <w:basedOn w:val="72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Shading 1"/>
    <w:basedOn w:val="72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Shading 1 Accent 1"/>
    <w:basedOn w:val="72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Shading 1 Accent 2"/>
    <w:basedOn w:val="72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Shading 1 Accent 3"/>
    <w:basedOn w:val="72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Shading 1 Accent 4"/>
    <w:basedOn w:val="72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Shading 1 Accent 5"/>
    <w:basedOn w:val="72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Shading 1 Accent 6"/>
    <w:basedOn w:val="72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Shading 2"/>
    <w:basedOn w:val="72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Shading 2 Accent 1"/>
    <w:basedOn w:val="72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Shading 2 Accent 2"/>
    <w:basedOn w:val="72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Shading 2 Accent 3"/>
    <w:basedOn w:val="72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Shading 2 Accent 4"/>
    <w:basedOn w:val="72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Shading 2 Accent 5"/>
    <w:basedOn w:val="72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Shading 2 Accent 6"/>
    <w:basedOn w:val="72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List 1"/>
    <w:basedOn w:val="72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List 1 Accent 1"/>
    <w:basedOn w:val="72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List 1 Accent 2"/>
    <w:basedOn w:val="72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List 1 Accent 3"/>
    <w:basedOn w:val="72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List 1 Accent 4"/>
    <w:basedOn w:val="72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List 1 Accent 5"/>
    <w:basedOn w:val="72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List 1 Accent 6"/>
    <w:basedOn w:val="72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List 2"/>
    <w:basedOn w:val="72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List 2 Accent 1"/>
    <w:basedOn w:val="72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List 2 Accent 2"/>
    <w:basedOn w:val="72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List 2 Accent 3"/>
    <w:basedOn w:val="72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List 2 Accent 4"/>
    <w:basedOn w:val="72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List 2 Accent 5"/>
    <w:basedOn w:val="72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List 2 Accent 6"/>
    <w:basedOn w:val="72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1"/>
    <w:basedOn w:val="72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1 Accent 1"/>
    <w:basedOn w:val="72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1 Accent 2"/>
    <w:basedOn w:val="72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1 Accent 3"/>
    <w:basedOn w:val="72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1 Accent 4"/>
    <w:basedOn w:val="72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1 Accent 5"/>
    <w:basedOn w:val="72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1 Accent 6"/>
    <w:basedOn w:val="72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Grid 2"/>
    <w:basedOn w:val="72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Grid 2 Accent 1"/>
    <w:basedOn w:val="72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Grid 2 Accent 2"/>
    <w:basedOn w:val="72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Grid 2 Accent 3"/>
    <w:basedOn w:val="72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Grid 2 Accent 4"/>
    <w:basedOn w:val="72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Medium Grid 2 Accent 5"/>
    <w:basedOn w:val="72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Medium Grid 2 Accent 6"/>
    <w:basedOn w:val="72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Medium Grid 3"/>
    <w:basedOn w:val="72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Medium Grid 3 Accent 1"/>
    <w:basedOn w:val="72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Grid 3 Accent 2"/>
    <w:basedOn w:val="72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Medium Grid 3 Accent 3"/>
    <w:basedOn w:val="72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Medium Grid 3 Accent 4"/>
    <w:basedOn w:val="72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Medium Grid 3 Accent 5"/>
    <w:basedOn w:val="72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Medium Grid 3 Accent 6"/>
    <w:basedOn w:val="72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Dark List"/>
    <w:basedOn w:val="72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Dark List Accent 1"/>
    <w:basedOn w:val="72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Dark List Accent 2"/>
    <w:basedOn w:val="72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Dark List Accent 3"/>
    <w:basedOn w:val="72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Dark List Accent 4"/>
    <w:basedOn w:val="72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Dark List Accent 5"/>
    <w:basedOn w:val="72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Dark List Accent 6"/>
    <w:basedOn w:val="72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Shading"/>
    <w:basedOn w:val="72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Shading Accent 1"/>
    <w:basedOn w:val="72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Shading Accent 2"/>
    <w:basedOn w:val="72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Shading Accent 3"/>
    <w:basedOn w:val="72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Shading Accent 4"/>
    <w:basedOn w:val="72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Shading Accent 5"/>
    <w:basedOn w:val="72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Shading Accent 6"/>
    <w:basedOn w:val="72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Colorful List"/>
    <w:basedOn w:val="72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Colorful List Accent 1"/>
    <w:basedOn w:val="72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Colorful List Accent 2"/>
    <w:basedOn w:val="72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Colorful List Accent 3"/>
    <w:basedOn w:val="72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Colorful List Accent 4"/>
    <w:basedOn w:val="72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Colorful List Accent 5"/>
    <w:basedOn w:val="72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Colorful List Accent 6"/>
    <w:basedOn w:val="72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Colorful Grid"/>
    <w:basedOn w:val="72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Colorful Grid Accent 1"/>
    <w:basedOn w:val="72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Colorful Grid Accent 2"/>
    <w:basedOn w:val="72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Colorful Grid Accent 3"/>
    <w:basedOn w:val="72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Colorful Grid Accent 4"/>
    <w:basedOn w:val="72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Colorful Grid Accent 5"/>
    <w:basedOn w:val="72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Colorful Grid Accent 6"/>
    <w:basedOn w:val="72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6" w:customStyle="1">
    <w:name w:val="Small Caption"/>
    <w:pPr>
      <w:pBdr/>
      <w:spacing w:after="80" w:line="264" w:lineRule="auto"/>
      <w:ind/>
    </w:pPr>
    <w:rPr>
      <w:rFonts w:ascii="Times New Roman" w:hAnsi="Times New Roman"/>
      <w:color w:val="48525b"/>
      <w:sz w:val="18"/>
    </w:rPr>
  </w:style>
  <w:style w:type="paragraph" w:styleId="877" w:customStyle="1">
    <w:name w:val="Table Text"/>
    <w:pPr>
      <w:pBdr/>
      <w:spacing w:after="80" w:line="264" w:lineRule="auto"/>
      <w:ind/>
    </w:pPr>
    <w:rPr>
      <w:rFonts w:ascii="Times New Roman" w:hAnsi="Times New Roman"/>
      <w:color w:val="19232d"/>
      <w:sz w:val="19"/>
    </w:rPr>
  </w:style>
  <w:style w:type="paragraph" w:styleId="878" w:customStyle="1">
    <w:name w:val="Code Small"/>
    <w:pPr>
      <w:pBdr/>
      <w:spacing w:after="80" w:line="264" w:lineRule="auto"/>
      <w:ind/>
    </w:pPr>
    <w:rPr>
      <w:rFonts w:ascii="Consolas" w:hAnsi="Consolas"/>
      <w:color w:val="172028"/>
      <w:sz w:val="17"/>
    </w:rPr>
  </w:style>
  <w:style w:type="character" w:styleId="879">
    <w:name w:val="Hyperlink"/>
    <w:basedOn w:val="726"/>
    <w:uiPriority w:val="99"/>
    <w:unhideWhenUsed/>
    <w:pPr>
      <w:pBdr/>
      <w:spacing/>
      <w:ind/>
    </w:pPr>
    <w:rPr>
      <w:color w:val="0563c1" w:themeColor="hyperlink"/>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hyperlink" Target="http://localhost:5173/" TargetMode="External"/><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hyperlink" Target="https://doi.org/10.1007/s42452-025-07117-8" TargetMode="External"/><Relationship Id="rId25" Type="http://schemas.openxmlformats.org/officeDocument/2006/relationships/hyperlink" Target="https://doi.org/10.30880/ekst.2025.05.02.029" TargetMode="External"/><Relationship Id="rId26" Type="http://schemas.openxmlformats.org/officeDocument/2006/relationships/hyperlink" Target="https://doi.org/10.1016/j.iotcps.2023.04.005" TargetMode="External"/><Relationship Id="rId27" Type="http://schemas.openxmlformats.org/officeDocument/2006/relationships/hyperlink" Target="https://doi.org/10.3390/j4030027" TargetMode="External"/><Relationship Id="rId28" Type="http://schemas.openxmlformats.org/officeDocument/2006/relationships/hyperlink" Target="https://doi.org/10.4108/eetiot.v9i2.2968" TargetMode="External"/><Relationship Id="rId29" Type="http://schemas.openxmlformats.org/officeDocument/2006/relationships/hyperlink" Target="https://doi.org/10.3390/w16213153" TargetMode="External"/><Relationship Id="rId30" Type="http://schemas.openxmlformats.org/officeDocument/2006/relationships/hyperlink" Target="https://doi.org/10.1016/j.heliyon.2023.e17689" TargetMode="External"/><Relationship Id="rId31" Type="http://schemas.openxmlformats.org/officeDocument/2006/relationships/hyperlink" Target="https://doi.org/10.1007/s11069-024-06949-8" TargetMode="External"/><Relationship Id="rId32" Type="http://schemas.openxmlformats.org/officeDocument/2006/relationships/hyperlink" Target="https://doi.org/10.1109/MCG.2021.3136545" TargetMode="External"/><Relationship Id="rId33" Type="http://schemas.openxmlformats.org/officeDocument/2006/relationships/hyperlink" Target="https://doi.org/10.1016/j.jhydrol.2024.131667" TargetMode="External"/><Relationship Id="rId34" Type="http://schemas.openxmlformats.org/officeDocument/2006/relationships/hyperlink" Target="https://documentation.espressif.com/esp32_datasheet_en.html" TargetMode="External"/><Relationship Id="rId35" Type="http://schemas.openxmlformats.org/officeDocument/2006/relationships/hyperlink" Target="https://docs.arduino.cc/hardware/uno-rev3" TargetMode="External"/><Relationship Id="rId36" Type="http://schemas.openxmlformats.org/officeDocument/2006/relationships/hyperlink" Target="https://www.raspberrypi.com/documentation/microcontrollers/raspberry-pi-pico.html" TargetMode="External"/><Relationship Id="rId37" Type="http://schemas.openxmlformats.org/officeDocument/2006/relationships/hyperlink" Target="https://thingspeak.mathworks.com/pages/license_faq" TargetMode="External"/><Relationship Id="rId38" Type="http://schemas.openxmlformats.org/officeDocument/2006/relationships/hyperlink" Target="https://www.mathworks.com/help/thingspeak/react-app.html" TargetMode="External"/><Relationship Id="rId39" Type="http://schemas.openxmlformats.org/officeDocument/2006/relationships/hyperlink" Target="https://www.mathworks.com/help/thingspeak/visualize-data.html" TargetMode="External"/><Relationship Id="rId40" Type="http://schemas.openxmlformats.org/officeDocument/2006/relationships/hyperlink" Target="https://docs.blynk.io/en/blynk.console/templates/connection-lifecycle" TargetMode="External"/><Relationship Id="rId41" Type="http://schemas.openxmlformats.org/officeDocument/2006/relationships/hyperlink" Target="https://docs.blynk.io/en/concepts/automations" TargetMode="External"/><Relationship Id="rId42" Type="http://schemas.openxmlformats.org/officeDocument/2006/relationships/hyperlink" Target="https://docs.blynk.io/en/blynk.apps/widgets-displays/simple-chart" TargetMode="External"/><Relationship Id="rId43" Type="http://schemas.openxmlformats.org/officeDocument/2006/relationships/hyperlink" Target="https://grafana.com/docs/grafana/latest/alerting/guides/missing-data/" TargetMode="External"/><Relationship Id="rId44" Type="http://schemas.openxmlformats.org/officeDocument/2006/relationships/hyperlink" Target="https://grafana.com/docs/grafana/latest/datasources/" TargetMode="External"/><Relationship Id="rId45" Type="http://schemas.openxmlformats.org/officeDocument/2006/relationships/hyperlink" Target="https://my.hach.com/flow-meters/fl900-flow-logger/family-downloads?productCategoryId=59429640471" TargetMode="External"/><Relationship Id="rId46" Type="http://schemas.openxmlformats.org/officeDocument/2006/relationships/hyperlink" Target="https://react.dev/learn/typescript" TargetMode="External"/><Relationship Id="rId47" Type="http://schemas.openxmlformats.org/officeDocument/2006/relationships/hyperlink" Target="https://vuejs.org/guide/typescript/overview.html" TargetMode="External"/><Relationship Id="rId48" Type="http://schemas.openxmlformats.org/officeDocument/2006/relationships/hyperlink" Target="https://angular.dev/docs" TargetMode="External"/><Relationship Id="rId49" Type="http://schemas.openxmlformats.org/officeDocument/2006/relationships/hyperlink" Target="https://www.w3.org/TR/WCAG22/" TargetMode="External"/><Relationship Id="rId50" Type="http://schemas.openxmlformats.org/officeDocument/2006/relationships/hyperlink" Target="https://spec.openapis.org/oas/v3.1.2.html" TargetMode="External"/><Relationship Id="rId51" Type="http://schemas.openxmlformats.org/officeDocument/2006/relationships/hyperlink" Target="https://www.postgresql.org/docs/current/ddl-constraints.html" TargetMode="External"/><Relationship Id="rId52" Type="http://schemas.openxmlformats.org/officeDocument/2006/relationships/hyperlink" Target="https://docs.timescale.com/use-timescale/latest/hypertables/" TargetMode="External"/><Relationship Id="rId53" Type="http://schemas.openxmlformats.org/officeDocument/2006/relationships/hyperlink" Target="https://docs.influxdata.com/influxdb3/core/" TargetMode="External"/><Relationship Id="rId54" Type="http://schemas.openxmlformats.org/officeDocument/2006/relationships/hyperlink" Target="https://nodejs.org/learn/asynchronous-work/overview-of-blocking-vs-non-blocking" TargetMode="External"/><Relationship Id="rId55" Type="http://schemas.openxmlformats.org/officeDocument/2006/relationships/hyperlink" Target="https://go.dev/doc/effective_go" TargetMode="External"/><Relationship Id="rId56" Type="http://schemas.openxmlformats.org/officeDocument/2006/relationships/hyperlink" Target="https://fastapi.tiangolo.com/tutorial/first-steps/" TargetMode="External"/><Relationship Id="rId57" Type="http://schemas.openxmlformats.org/officeDocument/2006/relationships/hyperlink" Target="https://mqtt.org/faq/"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ONLYOFFICE/9.1.0.167</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modified xsi:type="dcterms:W3CDTF">2026-10-24T05:27:16Z</dcterms:modified>
</cp:coreProperties>
</file>