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pPr w:leftFromText="180" w:rightFromText="180" w:vertAnchor="text" w:horzAnchor="margin" w:tblpY="-132"/>
        <w:tblW w:w="5049" w:type="pct"/>
        <w:tblLook w:val="0660" w:firstRow="1" w:lastRow="1" w:firstColumn="0" w:lastColumn="0" w:noHBand="1" w:noVBand="1"/>
      </w:tblPr>
      <w:tblGrid>
        <w:gridCol w:w="2911"/>
        <w:gridCol w:w="1680"/>
        <w:gridCol w:w="2136"/>
        <w:gridCol w:w="2087"/>
        <w:gridCol w:w="1779"/>
        <w:gridCol w:w="2023"/>
        <w:gridCol w:w="1915"/>
      </w:tblGrid>
      <w:tr w:rsidR="003A43B5" w:rsidTr="0055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tcW w:w="1002" w:type="pct"/>
            <w:noWrap/>
            <w:vAlign w:val="center"/>
          </w:tcPr>
          <w:p w:rsidR="003A43B5" w:rsidRDefault="003A43B5" w:rsidP="003A43B5">
            <w:pPr>
              <w:jc w:val="center"/>
            </w:pPr>
            <w:bookmarkStart w:id="0" w:name="_GoBack"/>
            <w:bookmarkEnd w:id="0"/>
            <w:r>
              <w:t>Methodologies</w:t>
            </w:r>
          </w:p>
        </w:tc>
        <w:tc>
          <w:tcPr>
            <w:tcW w:w="578" w:type="pct"/>
            <w:vAlign w:val="center"/>
          </w:tcPr>
          <w:p w:rsidR="003A43B5" w:rsidRDefault="003A43B5" w:rsidP="003A43B5">
            <w:pPr>
              <w:jc w:val="center"/>
            </w:pPr>
            <w:r>
              <w:t>XP</w:t>
            </w:r>
          </w:p>
        </w:tc>
        <w:tc>
          <w:tcPr>
            <w:tcW w:w="735" w:type="pct"/>
            <w:vAlign w:val="center"/>
          </w:tcPr>
          <w:p w:rsidR="003A43B5" w:rsidRDefault="003A43B5" w:rsidP="003A43B5">
            <w:pPr>
              <w:jc w:val="center"/>
            </w:pPr>
            <w:r>
              <w:t>ASD</w:t>
            </w:r>
          </w:p>
        </w:tc>
        <w:tc>
          <w:tcPr>
            <w:tcW w:w="718" w:type="pct"/>
            <w:vAlign w:val="center"/>
          </w:tcPr>
          <w:p w:rsidR="003A43B5" w:rsidRDefault="003A43B5" w:rsidP="003A43B5">
            <w:pPr>
              <w:jc w:val="center"/>
            </w:pPr>
            <w:r>
              <w:t>DSDM</w:t>
            </w:r>
          </w:p>
        </w:tc>
        <w:tc>
          <w:tcPr>
            <w:tcW w:w="612" w:type="pct"/>
            <w:vAlign w:val="center"/>
          </w:tcPr>
          <w:p w:rsidR="003A43B5" w:rsidRDefault="003A43B5" w:rsidP="003A43B5">
            <w:pPr>
              <w:jc w:val="center"/>
            </w:pPr>
            <w:r>
              <w:t>Scrum</w:t>
            </w:r>
          </w:p>
        </w:tc>
        <w:tc>
          <w:tcPr>
            <w:tcW w:w="696" w:type="pct"/>
            <w:vAlign w:val="center"/>
          </w:tcPr>
          <w:p w:rsidR="003A43B5" w:rsidRDefault="003A43B5" w:rsidP="003A43B5">
            <w:pPr>
              <w:jc w:val="center"/>
            </w:pPr>
            <w:r>
              <w:t>Crystal</w:t>
            </w:r>
          </w:p>
        </w:tc>
        <w:tc>
          <w:tcPr>
            <w:tcW w:w="659" w:type="pct"/>
            <w:vAlign w:val="center"/>
          </w:tcPr>
          <w:p w:rsidR="003A43B5" w:rsidRDefault="003A43B5" w:rsidP="003A43B5">
            <w:pPr>
              <w:jc w:val="center"/>
            </w:pPr>
            <w:r>
              <w:t>FDD</w:t>
            </w:r>
          </w:p>
        </w:tc>
      </w:tr>
      <w:tr w:rsidR="003A43B5" w:rsidTr="00555832">
        <w:trPr>
          <w:trHeight w:val="583"/>
        </w:trPr>
        <w:tc>
          <w:tcPr>
            <w:tcW w:w="1002" w:type="pct"/>
            <w:noWrap/>
            <w:vAlign w:val="center"/>
          </w:tcPr>
          <w:p w:rsidR="003A43B5" w:rsidRDefault="003A43B5" w:rsidP="003A43B5">
            <w:pPr>
              <w:jc w:val="center"/>
            </w:pPr>
            <w:r>
              <w:t>Development Approach</w:t>
            </w:r>
          </w:p>
        </w:tc>
        <w:tc>
          <w:tcPr>
            <w:tcW w:w="578" w:type="pct"/>
            <w:vAlign w:val="center"/>
          </w:tcPr>
          <w:p w:rsidR="003A43B5" w:rsidRPr="00943077" w:rsidRDefault="003A43B5" w:rsidP="003A43B5">
            <w:pPr>
              <w:jc w:val="center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Iterative increments</w:t>
            </w:r>
          </w:p>
        </w:tc>
        <w:tc>
          <w:tcPr>
            <w:tcW w:w="735" w:type="pct"/>
            <w:vAlign w:val="center"/>
          </w:tcPr>
          <w:p w:rsidR="003A43B5" w:rsidRDefault="003A43B5" w:rsidP="003A43B5">
            <w:pPr>
              <w:jc w:val="center"/>
            </w:pPr>
            <w:r>
              <w:rPr>
                <w:rStyle w:val="SubtleEmphasis"/>
                <w:i w:val="0"/>
                <w:iCs w:val="0"/>
              </w:rPr>
              <w:t>Iterative</w:t>
            </w:r>
          </w:p>
        </w:tc>
        <w:tc>
          <w:tcPr>
            <w:tcW w:w="718" w:type="pct"/>
            <w:vAlign w:val="center"/>
          </w:tcPr>
          <w:p w:rsidR="003A43B5" w:rsidRDefault="003A43B5" w:rsidP="003A43B5">
            <w:pPr>
              <w:jc w:val="center"/>
            </w:pPr>
            <w:r>
              <w:rPr>
                <w:rStyle w:val="SubtleEmphasis"/>
                <w:i w:val="0"/>
                <w:iCs w:val="0"/>
              </w:rPr>
              <w:t>Iterative</w:t>
            </w:r>
          </w:p>
        </w:tc>
        <w:tc>
          <w:tcPr>
            <w:tcW w:w="612" w:type="pct"/>
            <w:vAlign w:val="center"/>
          </w:tcPr>
          <w:p w:rsidR="003A43B5" w:rsidRDefault="003A43B5" w:rsidP="003A43B5">
            <w:pPr>
              <w:jc w:val="center"/>
            </w:pPr>
            <w:r>
              <w:rPr>
                <w:rStyle w:val="SubtleEmphasis"/>
                <w:i w:val="0"/>
                <w:iCs w:val="0"/>
              </w:rPr>
              <w:t>Iterative increments</w:t>
            </w:r>
          </w:p>
        </w:tc>
        <w:tc>
          <w:tcPr>
            <w:tcW w:w="696" w:type="pct"/>
            <w:vAlign w:val="center"/>
          </w:tcPr>
          <w:p w:rsidR="003A43B5" w:rsidRDefault="003A43B5" w:rsidP="003A43B5">
            <w:pPr>
              <w:jc w:val="center"/>
            </w:pPr>
            <w:r>
              <w:t>Incremental</w:t>
            </w:r>
          </w:p>
        </w:tc>
        <w:tc>
          <w:tcPr>
            <w:tcW w:w="659" w:type="pct"/>
            <w:vAlign w:val="center"/>
          </w:tcPr>
          <w:p w:rsidR="003A43B5" w:rsidRDefault="003A43B5" w:rsidP="003A43B5">
            <w:pPr>
              <w:jc w:val="center"/>
            </w:pPr>
            <w:r>
              <w:rPr>
                <w:rStyle w:val="SubtleEmphasis"/>
                <w:i w:val="0"/>
                <w:iCs w:val="0"/>
              </w:rPr>
              <w:t>Iterative</w:t>
            </w:r>
          </w:p>
        </w:tc>
      </w:tr>
      <w:tr w:rsidR="003A43B5" w:rsidTr="00555832">
        <w:trPr>
          <w:trHeight w:val="900"/>
        </w:trPr>
        <w:tc>
          <w:tcPr>
            <w:tcW w:w="1002" w:type="pct"/>
            <w:noWrap/>
            <w:vAlign w:val="center"/>
          </w:tcPr>
          <w:p w:rsidR="003A43B5" w:rsidRDefault="003A43B5" w:rsidP="003A43B5">
            <w:pPr>
              <w:jc w:val="center"/>
            </w:pPr>
            <w:r>
              <w:t>Documentation</w:t>
            </w:r>
          </w:p>
        </w:tc>
        <w:tc>
          <w:tcPr>
            <w:tcW w:w="578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Doesn’t emphasize</w:t>
            </w:r>
          </w:p>
        </w:tc>
        <w:tc>
          <w:tcPr>
            <w:tcW w:w="735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Doesn’t emphasize</w:t>
            </w:r>
          </w:p>
        </w:tc>
        <w:tc>
          <w:tcPr>
            <w:tcW w:w="718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More than XP, less than FDD</w:t>
            </w:r>
          </w:p>
        </w:tc>
        <w:tc>
          <w:tcPr>
            <w:tcW w:w="612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Doesn’t emphasize</w:t>
            </w:r>
          </w:p>
        </w:tc>
        <w:tc>
          <w:tcPr>
            <w:tcW w:w="696" w:type="pct"/>
            <w:vAlign w:val="center"/>
          </w:tcPr>
          <w:p w:rsidR="003A43B5" w:rsidRPr="00A45E07" w:rsidRDefault="003A43B5" w:rsidP="003A43B5">
            <w:pPr>
              <w:pStyle w:val="DecimalAligned"/>
              <w:jc w:val="center"/>
              <w:rPr>
                <w:b/>
                <w:bCs/>
              </w:rPr>
            </w:pPr>
            <w:r>
              <w:t>Doesn’t emphasize</w:t>
            </w:r>
          </w:p>
        </w:tc>
        <w:tc>
          <w:tcPr>
            <w:tcW w:w="659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Sufficient amount of time</w:t>
            </w:r>
          </w:p>
        </w:tc>
      </w:tr>
      <w:tr w:rsidR="003A43B5" w:rsidTr="00555832">
        <w:trPr>
          <w:trHeight w:val="1251"/>
        </w:trPr>
        <w:tc>
          <w:tcPr>
            <w:tcW w:w="1002" w:type="pct"/>
            <w:noWrap/>
            <w:vAlign w:val="center"/>
          </w:tcPr>
          <w:p w:rsidR="003A43B5" w:rsidRDefault="003A43B5" w:rsidP="003A43B5">
            <w:pPr>
              <w:jc w:val="center"/>
            </w:pPr>
            <w:r>
              <w:t>End-User Involvement</w:t>
            </w:r>
          </w:p>
        </w:tc>
        <w:tc>
          <w:tcPr>
            <w:tcW w:w="578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Actively involved</w:t>
            </w:r>
          </w:p>
        </w:tc>
        <w:tc>
          <w:tcPr>
            <w:tcW w:w="735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Participate in incremental releases</w:t>
            </w:r>
          </w:p>
        </w:tc>
        <w:tc>
          <w:tcPr>
            <w:tcW w:w="718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Participate in incremental releases</w:t>
            </w:r>
          </w:p>
        </w:tc>
        <w:tc>
          <w:tcPr>
            <w:tcW w:w="612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Product owners represents end-users</w:t>
            </w:r>
          </w:p>
        </w:tc>
        <w:tc>
          <w:tcPr>
            <w:tcW w:w="696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Participate in incremental releases</w:t>
            </w:r>
          </w:p>
        </w:tc>
        <w:tc>
          <w:tcPr>
            <w:tcW w:w="659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Participate through reports</w:t>
            </w:r>
          </w:p>
        </w:tc>
      </w:tr>
      <w:tr w:rsidR="003A43B5" w:rsidTr="00555832">
        <w:trPr>
          <w:trHeight w:val="1251"/>
        </w:trPr>
        <w:tc>
          <w:tcPr>
            <w:tcW w:w="1002" w:type="pct"/>
            <w:noWrap/>
            <w:vAlign w:val="center"/>
          </w:tcPr>
          <w:p w:rsidR="003A43B5" w:rsidRDefault="003A43B5" w:rsidP="003A43B5">
            <w:pPr>
              <w:jc w:val="center"/>
            </w:pPr>
            <w:r>
              <w:t>Team Meetings</w:t>
            </w:r>
          </w:p>
        </w:tc>
        <w:tc>
          <w:tcPr>
            <w:tcW w:w="578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Informal daily stand up meetings</w:t>
            </w:r>
          </w:p>
        </w:tc>
        <w:tc>
          <w:tcPr>
            <w:tcW w:w="735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Face-to-face meetings</w:t>
            </w:r>
          </w:p>
        </w:tc>
        <w:tc>
          <w:tcPr>
            <w:tcW w:w="718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Information sharing is through documents</w:t>
            </w:r>
          </w:p>
        </w:tc>
        <w:tc>
          <w:tcPr>
            <w:tcW w:w="612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Informal daily stand up meetings</w:t>
            </w:r>
          </w:p>
        </w:tc>
        <w:tc>
          <w:tcPr>
            <w:tcW w:w="696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Face-to-face meetings</w:t>
            </w:r>
          </w:p>
        </w:tc>
        <w:tc>
          <w:tcPr>
            <w:tcW w:w="659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Information sharing is through documents</w:t>
            </w:r>
          </w:p>
        </w:tc>
      </w:tr>
      <w:tr w:rsidR="003A43B5" w:rsidTr="00555832">
        <w:trPr>
          <w:cantSplit/>
          <w:trHeight w:val="640"/>
        </w:trPr>
        <w:tc>
          <w:tcPr>
            <w:tcW w:w="1002" w:type="pct"/>
            <w:noWrap/>
            <w:vAlign w:val="center"/>
          </w:tcPr>
          <w:p w:rsidR="003A43B5" w:rsidRDefault="003A43B5" w:rsidP="003A43B5">
            <w:pPr>
              <w:jc w:val="center"/>
            </w:pPr>
            <w:r>
              <w:t>Size of Projects</w:t>
            </w:r>
          </w:p>
        </w:tc>
        <w:tc>
          <w:tcPr>
            <w:tcW w:w="578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Small</w:t>
            </w:r>
          </w:p>
        </w:tc>
        <w:tc>
          <w:tcPr>
            <w:tcW w:w="735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Small</w:t>
            </w:r>
          </w:p>
        </w:tc>
        <w:tc>
          <w:tcPr>
            <w:tcW w:w="718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Any</w:t>
            </w:r>
          </w:p>
        </w:tc>
        <w:tc>
          <w:tcPr>
            <w:tcW w:w="612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Any</w:t>
            </w:r>
          </w:p>
        </w:tc>
        <w:tc>
          <w:tcPr>
            <w:tcW w:w="696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Any</w:t>
            </w:r>
          </w:p>
        </w:tc>
        <w:tc>
          <w:tcPr>
            <w:tcW w:w="659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Any</w:t>
            </w:r>
          </w:p>
        </w:tc>
      </w:tr>
      <w:tr w:rsidR="003A43B5" w:rsidTr="00555832">
        <w:trPr>
          <w:trHeight w:val="1251"/>
        </w:trPr>
        <w:tc>
          <w:tcPr>
            <w:tcW w:w="1002" w:type="pct"/>
            <w:noWrap/>
            <w:vAlign w:val="center"/>
          </w:tcPr>
          <w:p w:rsidR="003A43B5" w:rsidRDefault="003A43B5" w:rsidP="003A43B5">
            <w:pPr>
              <w:jc w:val="center"/>
            </w:pPr>
            <w:r>
              <w:t>Sprint Cycle</w:t>
            </w:r>
          </w:p>
        </w:tc>
        <w:tc>
          <w:tcPr>
            <w:tcW w:w="578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1-6 week(s)</w:t>
            </w:r>
          </w:p>
        </w:tc>
        <w:tc>
          <w:tcPr>
            <w:tcW w:w="735" w:type="pct"/>
            <w:vAlign w:val="center"/>
          </w:tcPr>
          <w:p w:rsidR="003A43B5" w:rsidRDefault="003A43B5" w:rsidP="003A43B5">
            <w:pPr>
              <w:pStyle w:val="DecimalAligned"/>
            </w:pPr>
            <w:r>
              <w:t>4-5 weeks</w:t>
            </w:r>
          </w:p>
        </w:tc>
        <w:tc>
          <w:tcPr>
            <w:tcW w:w="718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*</w:t>
            </w:r>
            <w:proofErr w:type="spellStart"/>
            <w:r>
              <w:t>Parote’s</w:t>
            </w:r>
            <w:proofErr w:type="spellEnd"/>
            <w:r>
              <w:t xml:space="preserve"> law (80% of solution in 20% of the time)</w:t>
            </w:r>
          </w:p>
        </w:tc>
        <w:tc>
          <w:tcPr>
            <w:tcW w:w="612" w:type="pct"/>
            <w:vAlign w:val="center"/>
          </w:tcPr>
          <w:p w:rsidR="003A43B5" w:rsidRDefault="003A43B5" w:rsidP="003A43B5">
            <w:pPr>
              <w:pStyle w:val="DecimalAligned"/>
            </w:pPr>
            <w:r>
              <w:t>2-4 weeks</w:t>
            </w:r>
          </w:p>
        </w:tc>
        <w:tc>
          <w:tcPr>
            <w:tcW w:w="696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Fixed time (usually 1 month)</w:t>
            </w:r>
          </w:p>
        </w:tc>
        <w:tc>
          <w:tcPr>
            <w:tcW w:w="659" w:type="pct"/>
            <w:vAlign w:val="center"/>
          </w:tcPr>
          <w:p w:rsidR="003A43B5" w:rsidRDefault="003A43B5" w:rsidP="003A43B5">
            <w:pPr>
              <w:pStyle w:val="DecimalAligned"/>
              <w:jc w:val="center"/>
            </w:pPr>
            <w:r>
              <w:t>2 days – 2 weeks</w:t>
            </w:r>
          </w:p>
        </w:tc>
      </w:tr>
      <w:tr w:rsidR="003A43B5" w:rsidTr="00555832">
        <w:trPr>
          <w:trHeight w:val="1184"/>
        </w:trPr>
        <w:tc>
          <w:tcPr>
            <w:tcW w:w="1002" w:type="pct"/>
            <w:noWrap/>
            <w:vAlign w:val="center"/>
          </w:tcPr>
          <w:p w:rsidR="003A43B5" w:rsidRDefault="003A43B5" w:rsidP="003A43B5">
            <w:pPr>
              <w:jc w:val="center"/>
            </w:pPr>
            <w:r>
              <w:t>Size of Team</w:t>
            </w:r>
          </w:p>
        </w:tc>
        <w:tc>
          <w:tcPr>
            <w:tcW w:w="578" w:type="pct"/>
            <w:vAlign w:val="center"/>
          </w:tcPr>
          <w:p w:rsidR="003A43B5" w:rsidRPr="00E67794" w:rsidRDefault="003A43B5" w:rsidP="003A43B5">
            <w:pPr>
              <w:jc w:val="center"/>
              <w:rPr>
                <w:rStyle w:val="SubtleEmphasis"/>
                <w:i w:val="0"/>
                <w:iCs w:val="0"/>
              </w:rPr>
            </w:pPr>
            <w:r>
              <w:t>5-12</w:t>
            </w:r>
          </w:p>
        </w:tc>
        <w:tc>
          <w:tcPr>
            <w:tcW w:w="735" w:type="pct"/>
            <w:vAlign w:val="center"/>
          </w:tcPr>
          <w:p w:rsidR="003A43B5" w:rsidRDefault="003A43B5" w:rsidP="003A43B5">
            <w:pPr>
              <w:jc w:val="center"/>
            </w:pPr>
            <w:r>
              <w:t>Because of adaptability, team structure isn’t clear.</w:t>
            </w:r>
          </w:p>
        </w:tc>
        <w:tc>
          <w:tcPr>
            <w:tcW w:w="718" w:type="pct"/>
            <w:vAlign w:val="center"/>
          </w:tcPr>
          <w:p w:rsidR="003A43B5" w:rsidRDefault="003A43B5" w:rsidP="003A43B5">
            <w:pPr>
              <w:jc w:val="center"/>
            </w:pPr>
            <w:r>
              <w:t>&gt; 5</w:t>
            </w:r>
          </w:p>
        </w:tc>
        <w:tc>
          <w:tcPr>
            <w:tcW w:w="612" w:type="pct"/>
            <w:vAlign w:val="center"/>
          </w:tcPr>
          <w:p w:rsidR="003A43B5" w:rsidRDefault="003A43B5" w:rsidP="003A43B5">
            <w:pPr>
              <w:jc w:val="center"/>
            </w:pPr>
            <w:r>
              <w:t>4-9 (7x primary role)</w:t>
            </w:r>
          </w:p>
        </w:tc>
        <w:tc>
          <w:tcPr>
            <w:tcW w:w="696" w:type="pct"/>
            <w:vAlign w:val="center"/>
          </w:tcPr>
          <w:p w:rsidR="003A43B5" w:rsidRDefault="003A43B5" w:rsidP="003A43B5">
            <w:pPr>
              <w:jc w:val="center"/>
            </w:pPr>
            <w:r>
              <w:t>&lt; 8 “crystal clear”</w:t>
            </w:r>
          </w:p>
        </w:tc>
        <w:tc>
          <w:tcPr>
            <w:tcW w:w="659" w:type="pct"/>
            <w:vAlign w:val="center"/>
          </w:tcPr>
          <w:p w:rsidR="003A43B5" w:rsidRDefault="003A43B5" w:rsidP="003A43B5">
            <w:pPr>
              <w:jc w:val="center"/>
            </w:pPr>
            <w:r>
              <w:t>Hospital to bigger teams</w:t>
            </w:r>
          </w:p>
        </w:tc>
      </w:tr>
      <w:tr w:rsidR="003A43B5" w:rsidTr="00555832">
        <w:trPr>
          <w:trHeight w:val="583"/>
        </w:trPr>
        <w:tc>
          <w:tcPr>
            <w:tcW w:w="1002" w:type="pct"/>
            <w:noWrap/>
            <w:vAlign w:val="center"/>
          </w:tcPr>
          <w:p w:rsidR="003A43B5" w:rsidRDefault="003A43B5" w:rsidP="003A43B5">
            <w:pPr>
              <w:jc w:val="center"/>
            </w:pPr>
            <w:r>
              <w:t>Date of Invention</w:t>
            </w:r>
          </w:p>
        </w:tc>
        <w:tc>
          <w:tcPr>
            <w:tcW w:w="578" w:type="pct"/>
            <w:vAlign w:val="center"/>
          </w:tcPr>
          <w:p w:rsidR="003A43B5" w:rsidRPr="00DE1092" w:rsidRDefault="003A43B5" w:rsidP="003A43B5">
            <w:pPr>
              <w:jc w:val="center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1996</w:t>
            </w:r>
          </w:p>
        </w:tc>
        <w:tc>
          <w:tcPr>
            <w:tcW w:w="735" w:type="pct"/>
            <w:vAlign w:val="center"/>
          </w:tcPr>
          <w:p w:rsidR="003A43B5" w:rsidRDefault="003A43B5" w:rsidP="003A43B5">
            <w:pPr>
              <w:jc w:val="center"/>
            </w:pPr>
            <w:r>
              <w:t>1957 (emergence: 1970s)</w:t>
            </w:r>
          </w:p>
        </w:tc>
        <w:tc>
          <w:tcPr>
            <w:tcW w:w="718" w:type="pct"/>
            <w:vAlign w:val="center"/>
          </w:tcPr>
          <w:p w:rsidR="003A43B5" w:rsidRDefault="003A43B5" w:rsidP="003A43B5">
            <w:pPr>
              <w:jc w:val="center"/>
            </w:pPr>
            <w:r>
              <w:t>1995</w:t>
            </w:r>
          </w:p>
        </w:tc>
        <w:tc>
          <w:tcPr>
            <w:tcW w:w="612" w:type="pct"/>
            <w:vAlign w:val="center"/>
          </w:tcPr>
          <w:p w:rsidR="003A43B5" w:rsidRDefault="003A43B5" w:rsidP="003A43B5">
            <w:pPr>
              <w:jc w:val="center"/>
            </w:pPr>
            <w:r>
              <w:t>1980s – 1990s</w:t>
            </w:r>
          </w:p>
        </w:tc>
        <w:tc>
          <w:tcPr>
            <w:tcW w:w="696" w:type="pct"/>
            <w:vAlign w:val="center"/>
          </w:tcPr>
          <w:p w:rsidR="003A43B5" w:rsidRDefault="003A43B5" w:rsidP="003A43B5">
            <w:pPr>
              <w:jc w:val="center"/>
            </w:pPr>
            <w:r>
              <w:t>1991</w:t>
            </w:r>
          </w:p>
        </w:tc>
        <w:tc>
          <w:tcPr>
            <w:tcW w:w="659" w:type="pct"/>
            <w:vAlign w:val="center"/>
          </w:tcPr>
          <w:p w:rsidR="003A43B5" w:rsidRDefault="003A43B5" w:rsidP="003A43B5">
            <w:pPr>
              <w:jc w:val="center"/>
            </w:pPr>
            <w:r>
              <w:t>1997</w:t>
            </w:r>
          </w:p>
        </w:tc>
      </w:tr>
      <w:tr w:rsidR="003A43B5" w:rsidTr="00555832">
        <w:trPr>
          <w:trHeight w:val="1200"/>
        </w:trPr>
        <w:tc>
          <w:tcPr>
            <w:tcW w:w="1002" w:type="pct"/>
            <w:noWrap/>
            <w:vAlign w:val="center"/>
          </w:tcPr>
          <w:p w:rsidR="003A43B5" w:rsidRDefault="003A43B5" w:rsidP="003A43B5">
            <w:pPr>
              <w:jc w:val="center"/>
            </w:pPr>
            <w:r>
              <w:t>Process Management Process</w:t>
            </w:r>
          </w:p>
        </w:tc>
        <w:tc>
          <w:tcPr>
            <w:tcW w:w="578" w:type="pct"/>
            <w:vAlign w:val="center"/>
          </w:tcPr>
          <w:p w:rsidR="003A43B5" w:rsidRPr="00943077" w:rsidRDefault="003A43B5" w:rsidP="003A43B5">
            <w:pPr>
              <w:jc w:val="center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Not specified</w:t>
            </w:r>
          </w:p>
        </w:tc>
        <w:tc>
          <w:tcPr>
            <w:tcW w:w="735" w:type="pct"/>
            <w:vAlign w:val="center"/>
          </w:tcPr>
          <w:p w:rsidR="003A43B5" w:rsidRDefault="003A43B5" w:rsidP="003A43B5">
            <w:pPr>
              <w:jc w:val="center"/>
            </w:pPr>
            <w:r>
              <w:t>Project post mortem</w:t>
            </w:r>
          </w:p>
        </w:tc>
        <w:tc>
          <w:tcPr>
            <w:tcW w:w="718" w:type="pct"/>
            <w:vAlign w:val="center"/>
          </w:tcPr>
          <w:p w:rsidR="003A43B5" w:rsidRDefault="003A43B5" w:rsidP="003A43B5">
            <w:pPr>
              <w:jc w:val="center"/>
            </w:pPr>
            <w:r>
              <w:rPr>
                <w:rStyle w:val="SubtleEmphasis"/>
                <w:i w:val="0"/>
                <w:iCs w:val="0"/>
              </w:rPr>
              <w:t>Not specified</w:t>
            </w:r>
          </w:p>
        </w:tc>
        <w:tc>
          <w:tcPr>
            <w:tcW w:w="612" w:type="pct"/>
            <w:vAlign w:val="center"/>
          </w:tcPr>
          <w:p w:rsidR="003A43B5" w:rsidRDefault="003A43B5" w:rsidP="003A43B5">
            <w:pPr>
              <w:jc w:val="center"/>
            </w:pPr>
            <w:r>
              <w:rPr>
                <w:rStyle w:val="SubtleEmphasis"/>
                <w:i w:val="0"/>
                <w:iCs w:val="0"/>
              </w:rPr>
              <w:t>Not specified</w:t>
            </w:r>
          </w:p>
        </w:tc>
        <w:tc>
          <w:tcPr>
            <w:tcW w:w="696" w:type="pct"/>
            <w:vAlign w:val="center"/>
          </w:tcPr>
          <w:p w:rsidR="003A43B5" w:rsidRDefault="003A43B5" w:rsidP="003A43B5">
            <w:pPr>
              <w:jc w:val="center"/>
            </w:pPr>
            <w:r>
              <w:t>Reflection workshops methodology tuning</w:t>
            </w:r>
          </w:p>
        </w:tc>
        <w:tc>
          <w:tcPr>
            <w:tcW w:w="659" w:type="pct"/>
            <w:vAlign w:val="center"/>
          </w:tcPr>
          <w:p w:rsidR="003A43B5" w:rsidRDefault="003A43B5" w:rsidP="003A43B5">
            <w:pPr>
              <w:jc w:val="center"/>
            </w:pPr>
            <w:r>
              <w:rPr>
                <w:rStyle w:val="SubtleEmphasis"/>
                <w:i w:val="0"/>
                <w:iCs w:val="0"/>
              </w:rPr>
              <w:t>Not specified</w:t>
            </w:r>
          </w:p>
        </w:tc>
      </w:tr>
      <w:tr w:rsidR="003A43B5" w:rsidTr="00555832">
        <w:trPr>
          <w:trHeight w:val="583"/>
        </w:trPr>
        <w:tc>
          <w:tcPr>
            <w:tcW w:w="1002" w:type="pct"/>
            <w:noWrap/>
            <w:vAlign w:val="center"/>
          </w:tcPr>
          <w:p w:rsidR="003A43B5" w:rsidRDefault="003A43B5" w:rsidP="003A43B5">
            <w:pPr>
              <w:jc w:val="center"/>
            </w:pPr>
            <w:r>
              <w:t>Project Management Process</w:t>
            </w:r>
          </w:p>
        </w:tc>
        <w:tc>
          <w:tcPr>
            <w:tcW w:w="578" w:type="pct"/>
            <w:vAlign w:val="center"/>
          </w:tcPr>
          <w:p w:rsidR="003A43B5" w:rsidRDefault="003A43B5" w:rsidP="003A43B5">
            <w:pPr>
              <w:jc w:val="center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The planning game</w:t>
            </w:r>
          </w:p>
        </w:tc>
        <w:tc>
          <w:tcPr>
            <w:tcW w:w="735" w:type="pct"/>
            <w:vAlign w:val="center"/>
          </w:tcPr>
          <w:p w:rsidR="003A43B5" w:rsidRDefault="003A43B5" w:rsidP="003A43B5">
            <w:pPr>
              <w:jc w:val="center"/>
            </w:pPr>
            <w:r>
              <w:t>Adaptive cycle planning</w:t>
            </w:r>
          </w:p>
        </w:tc>
        <w:tc>
          <w:tcPr>
            <w:tcW w:w="718" w:type="pct"/>
            <w:vAlign w:val="center"/>
          </w:tcPr>
          <w:p w:rsidR="003A43B5" w:rsidRDefault="003A43B5" w:rsidP="003A43B5">
            <w:pPr>
              <w:jc w:val="center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Not specified</w:t>
            </w:r>
          </w:p>
        </w:tc>
        <w:tc>
          <w:tcPr>
            <w:tcW w:w="612" w:type="pct"/>
            <w:vAlign w:val="center"/>
          </w:tcPr>
          <w:p w:rsidR="003A43B5" w:rsidRDefault="003A43B5" w:rsidP="003A43B5">
            <w:pPr>
              <w:jc w:val="center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Scrum master</w:t>
            </w:r>
          </w:p>
        </w:tc>
        <w:tc>
          <w:tcPr>
            <w:tcW w:w="696" w:type="pct"/>
            <w:vAlign w:val="center"/>
          </w:tcPr>
          <w:p w:rsidR="003A43B5" w:rsidRDefault="003A43B5" w:rsidP="003A43B5">
            <w:pPr>
              <w:jc w:val="center"/>
            </w:pPr>
            <w:r>
              <w:t>Monitoring progresses</w:t>
            </w:r>
          </w:p>
        </w:tc>
        <w:tc>
          <w:tcPr>
            <w:tcW w:w="659" w:type="pct"/>
            <w:vAlign w:val="center"/>
          </w:tcPr>
          <w:p w:rsidR="003A43B5" w:rsidRDefault="003A43B5" w:rsidP="003A43B5">
            <w:pPr>
              <w:jc w:val="center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Reporting the results</w:t>
            </w:r>
          </w:p>
        </w:tc>
      </w:tr>
      <w:tr w:rsidR="003A43B5" w:rsidTr="00555832">
        <w:trPr>
          <w:trHeight w:val="479"/>
        </w:trPr>
        <w:tc>
          <w:tcPr>
            <w:tcW w:w="1002" w:type="pct"/>
            <w:noWrap/>
            <w:vAlign w:val="center"/>
          </w:tcPr>
          <w:p w:rsidR="003A43B5" w:rsidRDefault="003A43B5" w:rsidP="003A43B5">
            <w:pPr>
              <w:jc w:val="center"/>
            </w:pPr>
            <w:r>
              <w:t>Cost Estimation</w:t>
            </w:r>
          </w:p>
        </w:tc>
        <w:tc>
          <w:tcPr>
            <w:tcW w:w="578" w:type="pct"/>
            <w:vAlign w:val="center"/>
          </w:tcPr>
          <w:p w:rsidR="003A43B5" w:rsidRDefault="003A43B5" w:rsidP="003A43B5">
            <w:pPr>
              <w:jc w:val="center"/>
              <w:rPr>
                <w:rStyle w:val="SubtleEmphasis"/>
                <w:i w:val="0"/>
                <w:iCs w:val="0"/>
              </w:rPr>
            </w:pPr>
            <w:r>
              <w:t>Yes</w:t>
            </w:r>
          </w:p>
        </w:tc>
        <w:tc>
          <w:tcPr>
            <w:tcW w:w="735" w:type="pct"/>
            <w:vAlign w:val="center"/>
          </w:tcPr>
          <w:p w:rsidR="003A43B5" w:rsidRDefault="003A43B5" w:rsidP="003A43B5">
            <w:pPr>
              <w:jc w:val="center"/>
            </w:pPr>
            <w:r>
              <w:t>No</w:t>
            </w:r>
          </w:p>
        </w:tc>
        <w:tc>
          <w:tcPr>
            <w:tcW w:w="718" w:type="pct"/>
            <w:vAlign w:val="center"/>
          </w:tcPr>
          <w:p w:rsidR="003A43B5" w:rsidRDefault="003A43B5" w:rsidP="003A43B5">
            <w:pPr>
              <w:jc w:val="center"/>
              <w:rPr>
                <w:rStyle w:val="SubtleEmphasis"/>
                <w:i w:val="0"/>
                <w:iCs w:val="0"/>
              </w:rPr>
            </w:pPr>
            <w:r>
              <w:t>Yes</w:t>
            </w:r>
          </w:p>
        </w:tc>
        <w:tc>
          <w:tcPr>
            <w:tcW w:w="612" w:type="pct"/>
            <w:vAlign w:val="center"/>
          </w:tcPr>
          <w:p w:rsidR="003A43B5" w:rsidRDefault="003A43B5" w:rsidP="003A43B5">
            <w:pPr>
              <w:jc w:val="center"/>
              <w:rPr>
                <w:rStyle w:val="SubtleEmphasis"/>
                <w:i w:val="0"/>
                <w:iCs w:val="0"/>
              </w:rPr>
            </w:pPr>
            <w:r>
              <w:t>Yes</w:t>
            </w:r>
          </w:p>
        </w:tc>
        <w:tc>
          <w:tcPr>
            <w:tcW w:w="696" w:type="pct"/>
            <w:vAlign w:val="center"/>
          </w:tcPr>
          <w:p w:rsidR="003A43B5" w:rsidRDefault="003A43B5" w:rsidP="003A43B5">
            <w:pPr>
              <w:jc w:val="center"/>
            </w:pPr>
            <w:r>
              <w:t>Yes</w:t>
            </w:r>
          </w:p>
        </w:tc>
        <w:tc>
          <w:tcPr>
            <w:tcW w:w="659" w:type="pct"/>
            <w:vAlign w:val="center"/>
          </w:tcPr>
          <w:p w:rsidR="003A43B5" w:rsidRDefault="003A43B5" w:rsidP="003A43B5">
            <w:pPr>
              <w:jc w:val="center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No</w:t>
            </w:r>
          </w:p>
        </w:tc>
      </w:tr>
      <w:tr w:rsidR="003A43B5" w:rsidTr="005558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5"/>
        </w:trPr>
        <w:tc>
          <w:tcPr>
            <w:tcW w:w="1002" w:type="pct"/>
            <w:noWrap/>
          </w:tcPr>
          <w:p w:rsidR="003A43B5" w:rsidRDefault="003A43B5" w:rsidP="003A43B5"/>
        </w:tc>
        <w:tc>
          <w:tcPr>
            <w:tcW w:w="578" w:type="pct"/>
          </w:tcPr>
          <w:p w:rsidR="003A43B5" w:rsidRDefault="003A43B5" w:rsidP="003A43B5">
            <w:pPr>
              <w:rPr>
                <w:rStyle w:val="SubtleEmphasis"/>
              </w:rPr>
            </w:pPr>
          </w:p>
        </w:tc>
        <w:tc>
          <w:tcPr>
            <w:tcW w:w="735" w:type="pct"/>
          </w:tcPr>
          <w:p w:rsidR="003A43B5" w:rsidRDefault="003A43B5" w:rsidP="003A43B5"/>
        </w:tc>
        <w:tc>
          <w:tcPr>
            <w:tcW w:w="718" w:type="pct"/>
          </w:tcPr>
          <w:p w:rsidR="003A43B5" w:rsidRDefault="003A43B5" w:rsidP="003A43B5"/>
        </w:tc>
        <w:tc>
          <w:tcPr>
            <w:tcW w:w="612" w:type="pct"/>
          </w:tcPr>
          <w:p w:rsidR="003A43B5" w:rsidRDefault="003A43B5" w:rsidP="003A43B5"/>
        </w:tc>
        <w:tc>
          <w:tcPr>
            <w:tcW w:w="696" w:type="pct"/>
          </w:tcPr>
          <w:p w:rsidR="003A43B5" w:rsidRDefault="003A43B5" w:rsidP="003A43B5"/>
        </w:tc>
        <w:tc>
          <w:tcPr>
            <w:tcW w:w="659" w:type="pct"/>
          </w:tcPr>
          <w:p w:rsidR="003A43B5" w:rsidRDefault="003A43B5" w:rsidP="003A43B5"/>
        </w:tc>
      </w:tr>
    </w:tbl>
    <w:p w:rsidR="005050AE" w:rsidRDefault="0048194B" w:rsidP="0048194B">
      <w:pPr>
        <w:pStyle w:val="FootnoteText"/>
      </w:pPr>
      <w:r w:rsidRPr="005050AE">
        <w:rPr>
          <w:rStyle w:val="TitleChar"/>
        </w:rPr>
        <w:lastRenderedPageBreak/>
        <w:t>References</w:t>
      </w:r>
    </w:p>
    <w:p w:rsidR="005050AE" w:rsidRPr="009B5F02" w:rsidRDefault="005050AE" w:rsidP="00BC2327">
      <w:pPr>
        <w:pStyle w:val="FootnoteText"/>
        <w:numPr>
          <w:ilvl w:val="0"/>
          <w:numId w:val="1"/>
        </w:numPr>
        <w:rPr>
          <w:sz w:val="28"/>
          <w:szCs w:val="28"/>
        </w:rPr>
      </w:pPr>
      <w:hyperlink r:id="rId7" w:history="1">
        <w:r w:rsidRPr="009B5F02">
          <w:rPr>
            <w:rStyle w:val="Hyperlink"/>
            <w:sz w:val="28"/>
            <w:szCs w:val="28"/>
          </w:rPr>
          <w:t>Comparison of Agile Methodologies</w:t>
        </w:r>
      </w:hyperlink>
    </w:p>
    <w:p w:rsidR="005050AE" w:rsidRPr="009B5F02" w:rsidRDefault="005050AE" w:rsidP="00BC2327">
      <w:pPr>
        <w:pStyle w:val="FootnoteText"/>
        <w:numPr>
          <w:ilvl w:val="0"/>
          <w:numId w:val="1"/>
        </w:numPr>
        <w:rPr>
          <w:sz w:val="28"/>
          <w:szCs w:val="28"/>
        </w:rPr>
      </w:pPr>
      <w:hyperlink r:id="rId8" w:history="1">
        <w:r w:rsidRPr="009B5F02">
          <w:rPr>
            <w:rStyle w:val="Hyperlink"/>
            <w:sz w:val="28"/>
            <w:szCs w:val="28"/>
          </w:rPr>
          <w:t>Comparison of Key Methodologies in AGILE</w:t>
        </w:r>
      </w:hyperlink>
    </w:p>
    <w:p w:rsidR="00686A66" w:rsidRPr="009B5F02" w:rsidRDefault="00601BA8" w:rsidP="005050AE">
      <w:pPr>
        <w:pStyle w:val="FootnoteText"/>
        <w:numPr>
          <w:ilvl w:val="0"/>
          <w:numId w:val="1"/>
        </w:numPr>
        <w:rPr>
          <w:sz w:val="28"/>
          <w:szCs w:val="28"/>
        </w:rPr>
      </w:pPr>
      <w:r w:rsidRPr="009B5F02">
        <w:rPr>
          <w:sz w:val="28"/>
          <w:szCs w:val="28"/>
        </w:rPr>
        <w:t>Wikipedia.org</w:t>
      </w:r>
    </w:p>
    <w:sectPr w:rsidR="00686A66" w:rsidRPr="009B5F02" w:rsidSect="00943077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98B" w:rsidRDefault="00B6298B" w:rsidP="00117A23">
      <w:pPr>
        <w:spacing w:after="0" w:line="240" w:lineRule="auto"/>
      </w:pPr>
      <w:r>
        <w:separator/>
      </w:r>
    </w:p>
  </w:endnote>
  <w:endnote w:type="continuationSeparator" w:id="0">
    <w:p w:rsidR="00B6298B" w:rsidRDefault="00B6298B" w:rsidP="00117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98B" w:rsidRDefault="00B6298B" w:rsidP="00117A23">
      <w:pPr>
        <w:spacing w:after="0" w:line="240" w:lineRule="auto"/>
      </w:pPr>
      <w:r>
        <w:separator/>
      </w:r>
    </w:p>
  </w:footnote>
  <w:footnote w:type="continuationSeparator" w:id="0">
    <w:p w:rsidR="00B6298B" w:rsidRDefault="00B6298B" w:rsidP="00117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A23" w:rsidRDefault="00117A2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17A23" w:rsidRDefault="00117A23" w:rsidP="00117A23">
                              <w:pPr>
                                <w:spacing w:after="0" w:line="240" w:lineRule="auto"/>
                              </w:pPr>
                              <w:r>
                                <w:t>M.O.K.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17A23" w:rsidRDefault="00117A23" w:rsidP="00117A23">
                        <w:pPr>
                          <w:spacing w:after="0" w:line="240" w:lineRule="auto"/>
                        </w:pPr>
                        <w:r>
                          <w:t>M.O.K.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19050" b="1968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17A23" w:rsidRDefault="00117A2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" o:allowincell="f" fillcolor="#4472c4 [3208]" strokecolor="white [3201]" strokeweight="1.5pt">
              <v:textbox style="mso-fit-shape-to-text:t" inset=",0,,0">
                <w:txbxContent>
                  <w:p w:rsidR="00117A23" w:rsidRDefault="00117A2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F28F6"/>
    <w:multiLevelType w:val="hybridMultilevel"/>
    <w:tmpl w:val="62E8F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23"/>
    <w:rsid w:val="00013D92"/>
    <w:rsid w:val="00117A23"/>
    <w:rsid w:val="003A43B5"/>
    <w:rsid w:val="004111DD"/>
    <w:rsid w:val="00475A56"/>
    <w:rsid w:val="0048194B"/>
    <w:rsid w:val="005050AE"/>
    <w:rsid w:val="00555832"/>
    <w:rsid w:val="005A0A4D"/>
    <w:rsid w:val="00601BA8"/>
    <w:rsid w:val="00686A66"/>
    <w:rsid w:val="0082295E"/>
    <w:rsid w:val="00943077"/>
    <w:rsid w:val="009B5F02"/>
    <w:rsid w:val="00A45E07"/>
    <w:rsid w:val="00B6298B"/>
    <w:rsid w:val="00BD434B"/>
    <w:rsid w:val="00D13020"/>
    <w:rsid w:val="00DE1092"/>
    <w:rsid w:val="00E6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32760"/>
  <w15:chartTrackingRefBased/>
  <w15:docId w15:val="{08FA1167-939A-44D7-8953-8FB5FF33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117A23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117A23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17A2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17A23"/>
    <w:rPr>
      <w:i/>
      <w:iCs/>
    </w:rPr>
  </w:style>
  <w:style w:type="table" w:styleId="MediumShading2-Accent5">
    <w:name w:val="Medium Shading 2 Accent 5"/>
    <w:basedOn w:val="TableNormal"/>
    <w:uiPriority w:val="64"/>
    <w:rsid w:val="00117A2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17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23"/>
  </w:style>
  <w:style w:type="paragraph" w:styleId="Footer">
    <w:name w:val="footer"/>
    <w:basedOn w:val="Normal"/>
    <w:link w:val="FooterChar"/>
    <w:uiPriority w:val="99"/>
    <w:unhideWhenUsed/>
    <w:rsid w:val="00117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23"/>
  </w:style>
  <w:style w:type="table" w:styleId="GridTable7Colorful-Accent3">
    <w:name w:val="Grid Table 7 Colorful Accent 3"/>
    <w:basedOn w:val="TableNormal"/>
    <w:uiPriority w:val="52"/>
    <w:rsid w:val="00E677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E677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013D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050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050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otium.com/performance/comparison-of-key-methodologies-in-agi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a.unicen.edu.ar/catedras/agilem/com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0FC6D43-219B-4FAA-8662-A6B814DC94F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M.O.K.</vt:lpstr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M.O.K.</dc:title>
  <dc:subject/>
  <dc:creator>Alireza</dc:creator>
  <cp:keywords/>
  <dc:description/>
  <cp:lastModifiedBy>Ali Khorramipour</cp:lastModifiedBy>
  <cp:revision>9</cp:revision>
  <dcterms:created xsi:type="dcterms:W3CDTF">2019-10-16T13:43:00Z</dcterms:created>
  <dcterms:modified xsi:type="dcterms:W3CDTF">2019-10-18T13:17:00Z</dcterms:modified>
</cp:coreProperties>
</file>