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A8714" w14:textId="173E01C0" w:rsidR="001F7E7F" w:rsidRPr="00EF4558" w:rsidRDefault="001F7E7F" w:rsidP="00EF4558">
      <w:pPr>
        <w:spacing w:line="360" w:lineRule="auto"/>
        <w:rPr>
          <w:rFonts w:ascii="Palatino" w:hAnsi="Palatino"/>
        </w:rPr>
      </w:pPr>
      <w:r w:rsidRPr="00EF4558">
        <w:rPr>
          <w:rFonts w:ascii="Palatino" w:hAnsi="Palatino"/>
        </w:rPr>
        <w:t>The chapter defines Community-Based Participatory Research (CBPR) as:</w:t>
      </w:r>
    </w:p>
    <w:p w14:paraId="776F98A6" w14:textId="40D5E2F7" w:rsidR="001F7E7F" w:rsidRPr="00EF4558" w:rsidRDefault="001F7E7F" w:rsidP="00EF4558">
      <w:pPr>
        <w:spacing w:line="360" w:lineRule="auto"/>
        <w:rPr>
          <w:rFonts w:ascii="Palatino" w:hAnsi="Palatino"/>
        </w:rPr>
      </w:pPr>
      <w:r w:rsidRPr="00EF4558">
        <w:rPr>
          <w:rFonts w:ascii="Palatino" w:hAnsi="Palatino"/>
        </w:rPr>
        <w:t>“a collaborative research approach that is designed to ensure and establish structures for participation by communities affected by the issue being studied, representatives of organizations, and researchers in all aspects of the research process to improve health and well-being through taking action, including social change.”</w:t>
      </w:r>
    </w:p>
    <w:p w14:paraId="4F2208AE" w14:textId="41126FCE" w:rsidR="001F7E7F" w:rsidRPr="00EF4558" w:rsidRDefault="001F7E7F" w:rsidP="00EF4558">
      <w:pPr>
        <w:spacing w:line="360" w:lineRule="auto"/>
        <w:rPr>
          <w:rFonts w:ascii="Palatino" w:hAnsi="Palatino"/>
        </w:rPr>
      </w:pPr>
      <w:r w:rsidRPr="00EF4558">
        <w:rPr>
          <w:rFonts w:ascii="Palatino" w:hAnsi="Palatino"/>
        </w:rPr>
        <w:t>This establishes CBPR not just as a method for gathering data, but as a philosophy for creating equitable partnerships aimed at actionable change.</w:t>
      </w:r>
    </w:p>
    <w:p w14:paraId="6322A03D" w14:textId="67FF7B17" w:rsidR="001F7E7F" w:rsidRPr="00EF4558" w:rsidRDefault="001F7E7F" w:rsidP="00EF4558">
      <w:pPr>
        <w:spacing w:line="360" w:lineRule="auto"/>
        <w:rPr>
          <w:rFonts w:ascii="Palatino" w:hAnsi="Palatino"/>
        </w:rPr>
      </w:pPr>
      <w:r w:rsidRPr="00EF4558">
        <w:rPr>
          <w:rFonts w:ascii="Palatino" w:hAnsi="Palatino"/>
        </w:rPr>
        <w:t>Key Objectives and Themes of the Chapter</w:t>
      </w:r>
    </w:p>
    <w:p w14:paraId="7E805B7A" w14:textId="4EEAE3D3" w:rsidR="001F7E7F" w:rsidRPr="00EF4558" w:rsidRDefault="001F7E7F" w:rsidP="00EF4558">
      <w:pPr>
        <w:spacing w:line="360" w:lineRule="auto"/>
        <w:rPr>
          <w:rFonts w:ascii="Palatino" w:hAnsi="Palatino"/>
        </w:rPr>
      </w:pPr>
      <w:r w:rsidRPr="00EF4558">
        <w:rPr>
          <w:rFonts w:ascii="Palatino" w:hAnsi="Palatino"/>
        </w:rPr>
        <w:t>The text outlines several objectives, which structure its core arguments:</w:t>
      </w:r>
    </w:p>
    <w:p w14:paraId="7EADAE2A" w14:textId="7B5800CF" w:rsidR="001F7E7F" w:rsidRPr="00EF4558" w:rsidRDefault="001F7E7F" w:rsidP="00EF4558">
      <w:pPr>
        <w:spacing w:line="360" w:lineRule="auto"/>
        <w:rPr>
          <w:rFonts w:ascii="Palatino" w:hAnsi="Palatino"/>
        </w:rPr>
      </w:pPr>
      <w:r w:rsidRPr="00EF4558">
        <w:rPr>
          <w:rFonts w:ascii="Palatino" w:hAnsi="Palatino"/>
        </w:rPr>
        <w:t>Review the principles and foundations of CBPR: It traces CBPR's roots to Kurt Lewin's "action research" (iterative cycles of planning, action, and investigation) and Paulo Freire's "emancipatory research" (shifting power to the community as co-learners and knowledge-holders). It is also built on feminist theory and community organizing, emphasizing social justice and empowerment.</w:t>
      </w:r>
    </w:p>
    <w:p w14:paraId="40FD1E80" w14:textId="53288EC7" w:rsidR="001F7E7F" w:rsidRPr="00EF4558" w:rsidRDefault="001F7E7F" w:rsidP="00EF4558">
      <w:pPr>
        <w:spacing w:line="360" w:lineRule="auto"/>
        <w:rPr>
          <w:rFonts w:ascii="Palatino" w:hAnsi="Palatino"/>
        </w:rPr>
      </w:pPr>
      <w:r w:rsidRPr="00EF4558">
        <w:rPr>
          <w:rFonts w:ascii="Palatino" w:hAnsi="Palatino"/>
        </w:rPr>
        <w:t>Discuss the rationale for CBPR (Why bother?):</w:t>
      </w:r>
    </w:p>
    <w:p w14:paraId="7DE39BE1" w14:textId="67B3E78E" w:rsidR="001F7E7F" w:rsidRPr="00EF4558" w:rsidRDefault="001F7E7F" w:rsidP="00EF4558">
      <w:pPr>
        <w:spacing w:line="360" w:lineRule="auto"/>
        <w:rPr>
          <w:rFonts w:ascii="Palatino" w:hAnsi="Palatino"/>
        </w:rPr>
      </w:pPr>
      <w:r w:rsidRPr="00EF4558">
        <w:rPr>
          <w:rFonts w:ascii="Palatino" w:hAnsi="Palatino"/>
        </w:rPr>
        <w:t>Translational Research: To speed up the process of getting evidence into practice and practice-based evidence into research.</w:t>
      </w:r>
    </w:p>
    <w:p w14:paraId="6F4C2ABF" w14:textId="7BC72573" w:rsidR="001F7E7F" w:rsidRPr="00EF4558" w:rsidRDefault="001F7E7F" w:rsidP="00EF4558">
      <w:pPr>
        <w:spacing w:line="360" w:lineRule="auto"/>
        <w:rPr>
          <w:rFonts w:ascii="Palatino" w:hAnsi="Palatino"/>
        </w:rPr>
      </w:pPr>
      <w:r w:rsidRPr="00EF4558">
        <w:rPr>
          <w:rFonts w:ascii="Palatino" w:hAnsi="Palatino"/>
        </w:rPr>
        <w:t>Addressing Health Disparities: To ensure research addresses the needs of the most affected and marginalized populations.</w:t>
      </w:r>
    </w:p>
    <w:p w14:paraId="16E27B43" w14:textId="21F49814" w:rsidR="001F7E7F" w:rsidRPr="00EF4558" w:rsidRDefault="001F7E7F" w:rsidP="00EF4558">
      <w:pPr>
        <w:spacing w:line="360" w:lineRule="auto"/>
        <w:rPr>
          <w:rFonts w:ascii="Palatino" w:hAnsi="Palatino"/>
        </w:rPr>
      </w:pPr>
      <w:r w:rsidRPr="00EF4558">
        <w:rPr>
          <w:rFonts w:ascii="Palatino" w:hAnsi="Palatino"/>
        </w:rPr>
        <w:t>Community Demand: Communities are no longer willing to be just "labs" for research; they want ownership, participation, and actionable results.</w:t>
      </w:r>
    </w:p>
    <w:p w14:paraId="474BDB00" w14:textId="3F7AEEF0" w:rsidR="001F7E7F" w:rsidRPr="00EF4558" w:rsidRDefault="001F7E7F" w:rsidP="00EF4558">
      <w:pPr>
        <w:spacing w:line="360" w:lineRule="auto"/>
        <w:rPr>
          <w:rFonts w:ascii="Palatino" w:hAnsi="Palatino"/>
        </w:rPr>
      </w:pPr>
      <w:r w:rsidRPr="00EF4558">
        <w:rPr>
          <w:rFonts w:ascii="Palatino" w:hAnsi="Palatino"/>
        </w:rPr>
        <w:t>Building Capacity: CBPR fosters co-learning, building research skills in the community and community context skills in academics.</w:t>
      </w:r>
    </w:p>
    <w:p w14:paraId="34ED4D11" w14:textId="6A2D4573" w:rsidR="001F7E7F" w:rsidRPr="00EF4558" w:rsidRDefault="001F7E7F" w:rsidP="00EF4558">
      <w:pPr>
        <w:spacing w:line="360" w:lineRule="auto"/>
        <w:rPr>
          <w:rFonts w:ascii="Palatino" w:hAnsi="Palatino"/>
        </w:rPr>
      </w:pPr>
      <w:r w:rsidRPr="00EF4558">
        <w:rPr>
          <w:rFonts w:ascii="Palatino" w:hAnsi="Palatino"/>
        </w:rPr>
        <w:t>Introduce cases of CBPR application: Three examples are provided:</w:t>
      </w:r>
    </w:p>
    <w:p w14:paraId="0EB251C1" w14:textId="77777777" w:rsidR="001F7E7F" w:rsidRPr="00EF4558" w:rsidRDefault="001F7E7F" w:rsidP="00EF4558">
      <w:pPr>
        <w:spacing w:line="360" w:lineRule="auto"/>
        <w:rPr>
          <w:rFonts w:ascii="Palatino" w:hAnsi="Palatino"/>
        </w:rPr>
      </w:pPr>
      <w:r w:rsidRPr="00EF4558">
        <w:rPr>
          <w:rFonts w:ascii="Palatino" w:hAnsi="Palatino"/>
        </w:rPr>
        <w:t>Everett, MA (Policy): Research on the impact of ICE raids on immigrant health, leading to changes in local policing policy.</w:t>
      </w:r>
    </w:p>
    <w:p w14:paraId="69F72503" w14:textId="77777777" w:rsidR="001F7E7F" w:rsidRPr="00EF4558" w:rsidRDefault="001F7E7F" w:rsidP="00EF4558">
      <w:pPr>
        <w:spacing w:line="360" w:lineRule="auto"/>
        <w:rPr>
          <w:rFonts w:ascii="Palatino" w:hAnsi="Palatino"/>
        </w:rPr>
      </w:pPr>
    </w:p>
    <w:p w14:paraId="326CC2CA" w14:textId="65CE4BEE" w:rsidR="001F7E7F" w:rsidRPr="00EF4558" w:rsidRDefault="001F7E7F" w:rsidP="00EF4558">
      <w:pPr>
        <w:spacing w:line="360" w:lineRule="auto"/>
        <w:rPr>
          <w:rFonts w:ascii="Palatino" w:hAnsi="Palatino"/>
        </w:rPr>
      </w:pPr>
      <w:r w:rsidRPr="00EF4558">
        <w:rPr>
          <w:rFonts w:ascii="Palatino" w:hAnsi="Palatino"/>
        </w:rPr>
        <w:lastRenderedPageBreak/>
        <w:t>Somerville, MA (Urgent Crisis): Response to a potential youth suicide cluster, combining rapid assessment with immediate intervention.</w:t>
      </w:r>
    </w:p>
    <w:p w14:paraId="00489946" w14:textId="3643CCAB" w:rsidR="001F7E7F" w:rsidRPr="00EF4558" w:rsidRDefault="001F7E7F" w:rsidP="00EF4558">
      <w:pPr>
        <w:spacing w:line="360" w:lineRule="auto"/>
        <w:rPr>
          <w:rFonts w:ascii="Palatino" w:hAnsi="Palatino"/>
        </w:rPr>
      </w:pPr>
      <w:r w:rsidRPr="00EF4558">
        <w:rPr>
          <w:rFonts w:ascii="Palatino" w:hAnsi="Palatino"/>
        </w:rPr>
        <w:t>Cambridge, MA (Health Disparities): Investigating racial/ethnic disparities in childhood obesity rates by engaging the affected communities.</w:t>
      </w:r>
    </w:p>
    <w:p w14:paraId="5A0DA558" w14:textId="620F827A" w:rsidR="001F7E7F" w:rsidRPr="00EF4558" w:rsidRDefault="001F7E7F" w:rsidP="00EF4558">
      <w:pPr>
        <w:spacing w:line="360" w:lineRule="auto"/>
        <w:rPr>
          <w:rFonts w:ascii="Palatino" w:hAnsi="Palatino"/>
        </w:rPr>
      </w:pPr>
      <w:r w:rsidRPr="00EF4558">
        <w:rPr>
          <w:rFonts w:ascii="Palatino" w:hAnsi="Palatino"/>
        </w:rPr>
        <w:t>Compare CBPR with traditional research: A central theme is the shift in power dynamics.</w:t>
      </w:r>
    </w:p>
    <w:p w14:paraId="36FF8086" w14:textId="080D71AB" w:rsidR="001F7E7F" w:rsidRPr="00EF4558" w:rsidRDefault="001F7E7F" w:rsidP="00EF4558">
      <w:pPr>
        <w:spacing w:line="360" w:lineRule="auto"/>
        <w:rPr>
          <w:rFonts w:ascii="Palatino" w:hAnsi="Palatino"/>
        </w:rPr>
      </w:pPr>
      <w:r w:rsidRPr="00EF4558">
        <w:rPr>
          <w:rFonts w:ascii="Palatino" w:hAnsi="Palatino"/>
        </w:rPr>
        <w:t>Traditional Research: Researcher-controlled, on, or in the community. The researcher defines the problem, owns the data, and controls dissemination.</w:t>
      </w:r>
    </w:p>
    <w:p w14:paraId="267E98E8" w14:textId="4566F191" w:rsidR="001F7E7F" w:rsidRPr="00EF4558" w:rsidRDefault="001F7E7F" w:rsidP="00EF4558">
      <w:pPr>
        <w:spacing w:line="360" w:lineRule="auto"/>
        <w:rPr>
          <w:rFonts w:ascii="Palatino" w:hAnsi="Palatino"/>
        </w:rPr>
      </w:pPr>
      <w:r w:rsidRPr="00EF4558">
        <w:rPr>
          <w:rFonts w:ascii="Palatino" w:hAnsi="Palatino"/>
        </w:rPr>
        <w:t>CBPR: Collaborative, with the community. The community identifies the problem or partners in defining it, and there is shared control, data ownership, and dissemination.</w:t>
      </w:r>
    </w:p>
    <w:p w14:paraId="2463CC75" w14:textId="194E3081" w:rsidR="001F7E7F" w:rsidRPr="00EF4558" w:rsidRDefault="001F7E7F" w:rsidP="00EF4558">
      <w:pPr>
        <w:spacing w:line="360" w:lineRule="auto"/>
        <w:rPr>
          <w:rFonts w:ascii="Palatino" w:hAnsi="Palatino"/>
        </w:rPr>
      </w:pPr>
      <w:r w:rsidRPr="00EF4558">
        <w:rPr>
          <w:rFonts w:ascii="Palatino" w:hAnsi="Palatino"/>
        </w:rPr>
        <w:t>The chapter provides a balanced view (see Table 1.3 in the text).</w:t>
      </w:r>
    </w:p>
    <w:p w14:paraId="13EFC1DC" w14:textId="77777777" w:rsidR="001F7E7F" w:rsidRPr="00EF4558" w:rsidRDefault="001F7E7F" w:rsidP="00EF4558">
      <w:pPr>
        <w:spacing w:line="360" w:lineRule="auto"/>
        <w:rPr>
          <w:rFonts w:ascii="Palatino" w:hAnsi="Palatino"/>
        </w:rPr>
      </w:pPr>
    </w:p>
    <w:p w14:paraId="7B0667C7" w14:textId="6179AD07" w:rsidR="001F7E7F" w:rsidRPr="00EF4558" w:rsidRDefault="001F7E7F" w:rsidP="00EF4558">
      <w:pPr>
        <w:spacing w:line="360" w:lineRule="auto"/>
        <w:rPr>
          <w:rFonts w:ascii="Palatino" w:hAnsi="Palatino"/>
        </w:rPr>
      </w:pPr>
      <w:r w:rsidRPr="00EF4558">
        <w:rPr>
          <w:rFonts w:ascii="Palatino" w:hAnsi="Palatino"/>
        </w:rPr>
        <w:t>The chapter details nine core principles that define the CBPR approach:</w:t>
      </w:r>
    </w:p>
    <w:p w14:paraId="7DA75D01" w14:textId="02C8FA99" w:rsidR="001F7E7F" w:rsidRPr="00EF4558" w:rsidRDefault="001F7E7F" w:rsidP="00EF4558">
      <w:pPr>
        <w:spacing w:line="360" w:lineRule="auto"/>
        <w:rPr>
          <w:rFonts w:ascii="Palatino" w:hAnsi="Palatino"/>
        </w:rPr>
      </w:pPr>
      <w:r w:rsidRPr="00EF4558">
        <w:rPr>
          <w:rFonts w:ascii="Palatino" w:hAnsi="Palatino"/>
        </w:rPr>
        <w:t>Acknowledges community as a unit of identity.</w:t>
      </w:r>
    </w:p>
    <w:p w14:paraId="7CDDC802" w14:textId="73427E12" w:rsidR="001F7E7F" w:rsidRPr="00EF4558" w:rsidRDefault="001F7E7F" w:rsidP="00EF4558">
      <w:pPr>
        <w:spacing w:line="360" w:lineRule="auto"/>
        <w:rPr>
          <w:rFonts w:ascii="Palatino" w:hAnsi="Palatino"/>
        </w:rPr>
      </w:pPr>
      <w:r w:rsidRPr="00EF4558">
        <w:rPr>
          <w:rFonts w:ascii="Palatino" w:hAnsi="Palatino"/>
        </w:rPr>
        <w:t>Builds on strengths and resources within the community. (Values "street knowledge").</w:t>
      </w:r>
    </w:p>
    <w:p w14:paraId="682833FF" w14:textId="58EB651C" w:rsidR="001F7E7F" w:rsidRPr="00EF4558" w:rsidRDefault="001F7E7F" w:rsidP="00EF4558">
      <w:pPr>
        <w:spacing w:line="360" w:lineRule="auto"/>
        <w:rPr>
          <w:rFonts w:ascii="Palatino" w:hAnsi="Palatino"/>
        </w:rPr>
      </w:pPr>
      <w:r w:rsidRPr="00EF4558">
        <w:rPr>
          <w:rFonts w:ascii="Palatino" w:hAnsi="Palatino"/>
        </w:rPr>
        <w:t>Facilitates a collaborative, equitable partnership... involving power-sharing.</w:t>
      </w:r>
    </w:p>
    <w:p w14:paraId="141A8B4C" w14:textId="67A77CC2" w:rsidR="001F7E7F" w:rsidRPr="00EF4558" w:rsidRDefault="001F7E7F" w:rsidP="00EF4558">
      <w:pPr>
        <w:spacing w:line="360" w:lineRule="auto"/>
        <w:rPr>
          <w:rFonts w:ascii="Palatino" w:hAnsi="Palatino"/>
        </w:rPr>
      </w:pPr>
      <w:r w:rsidRPr="00EF4558">
        <w:rPr>
          <w:rFonts w:ascii="Palatino" w:hAnsi="Palatino"/>
        </w:rPr>
        <w:t>Fosters co-learning and capacity building among all partners.</w:t>
      </w:r>
    </w:p>
    <w:p w14:paraId="1C4C0031" w14:textId="1F6A0BA6" w:rsidR="001F7E7F" w:rsidRPr="00EF4558" w:rsidRDefault="001F7E7F" w:rsidP="00EF4558">
      <w:pPr>
        <w:spacing w:line="360" w:lineRule="auto"/>
        <w:rPr>
          <w:rFonts w:ascii="Palatino" w:hAnsi="Palatino"/>
        </w:rPr>
      </w:pPr>
      <w:r w:rsidRPr="00EF4558">
        <w:rPr>
          <w:rFonts w:ascii="Palatino" w:hAnsi="Palatino"/>
        </w:rPr>
        <w:t>Integrates and achieves a balance between knowledge generation and intervention.</w:t>
      </w:r>
    </w:p>
    <w:p w14:paraId="42FA62EF" w14:textId="424DABBB" w:rsidR="001F7E7F" w:rsidRPr="00EF4558" w:rsidRDefault="001F7E7F" w:rsidP="00EF4558">
      <w:pPr>
        <w:spacing w:line="360" w:lineRule="auto"/>
        <w:rPr>
          <w:rFonts w:ascii="Palatino" w:hAnsi="Palatino"/>
        </w:rPr>
      </w:pPr>
      <w:r w:rsidRPr="00EF4558">
        <w:rPr>
          <w:rFonts w:ascii="Palatino" w:hAnsi="Palatino"/>
        </w:rPr>
        <w:t>Focuses on local relevance and ecological perspectives (multiple determinants of health).</w:t>
      </w:r>
    </w:p>
    <w:p w14:paraId="431DE9A6" w14:textId="38C20943" w:rsidR="001F7E7F" w:rsidRPr="00EF4558" w:rsidRDefault="001F7E7F" w:rsidP="00EF4558">
      <w:pPr>
        <w:spacing w:line="360" w:lineRule="auto"/>
        <w:rPr>
          <w:rFonts w:ascii="Palatino" w:hAnsi="Palatino"/>
        </w:rPr>
      </w:pPr>
      <w:r w:rsidRPr="00EF4558">
        <w:rPr>
          <w:rFonts w:ascii="Palatino" w:hAnsi="Palatino"/>
        </w:rPr>
        <w:t>Involves systems development using a cyclical and iterative process (</w:t>
      </w:r>
      <w:proofErr w:type="gramStart"/>
      <w:r w:rsidRPr="00EF4558">
        <w:rPr>
          <w:rFonts w:ascii="Palatino" w:hAnsi="Palatino"/>
        </w:rPr>
        <w:t>similar to</w:t>
      </w:r>
      <w:proofErr w:type="gramEnd"/>
      <w:r w:rsidRPr="00EF4558">
        <w:rPr>
          <w:rFonts w:ascii="Palatino" w:hAnsi="Palatino"/>
        </w:rPr>
        <w:t xml:space="preserve"> Plan-Do-Study-Act cycles).</w:t>
      </w:r>
    </w:p>
    <w:p w14:paraId="2CDEA2E7" w14:textId="06EA3180" w:rsidR="001F7E7F" w:rsidRPr="00EF4558" w:rsidRDefault="001F7E7F" w:rsidP="00EF4558">
      <w:pPr>
        <w:spacing w:line="360" w:lineRule="auto"/>
        <w:rPr>
          <w:rFonts w:ascii="Palatino" w:hAnsi="Palatino"/>
        </w:rPr>
      </w:pPr>
      <w:r w:rsidRPr="00EF4558">
        <w:rPr>
          <w:rFonts w:ascii="Palatino" w:hAnsi="Palatino"/>
        </w:rPr>
        <w:t>Disseminates results to all partners and involves them in wider dissemination.</w:t>
      </w:r>
    </w:p>
    <w:p w14:paraId="741C4D69" w14:textId="77777777" w:rsidR="001F7E7F" w:rsidRPr="00EF4558" w:rsidRDefault="001F7E7F" w:rsidP="00EF4558">
      <w:pPr>
        <w:spacing w:line="360" w:lineRule="auto"/>
        <w:rPr>
          <w:rFonts w:ascii="Palatino" w:hAnsi="Palatino"/>
        </w:rPr>
      </w:pPr>
      <w:r w:rsidRPr="00EF4558">
        <w:rPr>
          <w:rFonts w:ascii="Palatino" w:hAnsi="Palatino"/>
        </w:rPr>
        <w:t>Involves a long-term process and commitment to sustainability.</w:t>
      </w:r>
    </w:p>
    <w:p w14:paraId="15F117A6" w14:textId="77777777" w:rsidR="001F7E7F" w:rsidRPr="00EF4558" w:rsidRDefault="001F7E7F" w:rsidP="00EF4558">
      <w:pPr>
        <w:spacing w:line="360" w:lineRule="auto"/>
        <w:rPr>
          <w:rFonts w:ascii="Palatino" w:hAnsi="Palatino"/>
        </w:rPr>
      </w:pPr>
    </w:p>
    <w:p w14:paraId="3636FA89" w14:textId="5D24F632" w:rsidR="001F7E7F" w:rsidRPr="00EF4558" w:rsidRDefault="001F7E7F" w:rsidP="00EF4558">
      <w:pPr>
        <w:spacing w:line="360" w:lineRule="auto"/>
        <w:rPr>
          <w:rFonts w:ascii="Palatino" w:hAnsi="Palatino"/>
        </w:rPr>
      </w:pPr>
      <w:r w:rsidRPr="00EF4558">
        <w:rPr>
          <w:rFonts w:ascii="Palatino" w:hAnsi="Palatino"/>
        </w:rPr>
        <w:lastRenderedPageBreak/>
        <w:t>Critical Analysis: Strengths vs. Weaknesses</w:t>
      </w:r>
    </w:p>
    <w:p w14:paraId="77CD2994" w14:textId="77777777" w:rsidR="001F7E7F" w:rsidRPr="00EF4558" w:rsidRDefault="001F7E7F" w:rsidP="00EF4558">
      <w:pPr>
        <w:spacing w:line="360" w:lineRule="auto"/>
        <w:rPr>
          <w:rFonts w:ascii="Palatino" w:hAnsi="Palatino"/>
        </w:rPr>
      </w:pPr>
      <w:r w:rsidRPr="00EF4558">
        <w:rPr>
          <w:rFonts w:ascii="Palatino" w:hAnsi="Palatino"/>
        </w:rPr>
        <w:t>Relevancy &amp; Authenticity: Research addresses real, pressing community issues.</w:t>
      </w:r>
      <w:r w:rsidRPr="00EF4558">
        <w:rPr>
          <w:rFonts w:ascii="Palatino" w:hAnsi="Palatino"/>
        </w:rPr>
        <w:tab/>
      </w:r>
    </w:p>
    <w:p w14:paraId="376D2B2D" w14:textId="7090A314" w:rsidR="001F7E7F" w:rsidRPr="00EF4558" w:rsidRDefault="001F7E7F" w:rsidP="00EF4558">
      <w:pPr>
        <w:spacing w:after="0" w:line="360" w:lineRule="auto"/>
        <w:rPr>
          <w:rFonts w:ascii="Palatino" w:hAnsi="Palatino"/>
        </w:rPr>
      </w:pPr>
      <w:r w:rsidRPr="00EF4558">
        <w:rPr>
          <w:rFonts w:ascii="Palatino" w:hAnsi="Palatino"/>
        </w:rPr>
        <w:t>Time-Consuming: Building trust and maintaining partnerships takes significant time.</w:t>
      </w:r>
    </w:p>
    <w:p w14:paraId="484A154B" w14:textId="77777777" w:rsidR="001F7E7F" w:rsidRPr="00EF4558" w:rsidRDefault="001F7E7F" w:rsidP="00EF4558">
      <w:pPr>
        <w:spacing w:after="0" w:line="360" w:lineRule="auto"/>
        <w:rPr>
          <w:rFonts w:ascii="Palatino" w:hAnsi="Palatino"/>
        </w:rPr>
      </w:pPr>
    </w:p>
    <w:p w14:paraId="4B66A3D8" w14:textId="3BA872D4" w:rsidR="001F7E7F" w:rsidRPr="00EF4558" w:rsidRDefault="001F7E7F" w:rsidP="00EF4558">
      <w:pPr>
        <w:spacing w:line="360" w:lineRule="auto"/>
        <w:rPr>
          <w:rFonts w:ascii="Palatino" w:hAnsi="Palatino"/>
        </w:rPr>
      </w:pPr>
      <w:r w:rsidRPr="00EF4558">
        <w:rPr>
          <w:rFonts w:ascii="Palatino" w:hAnsi="Palatino"/>
        </w:rPr>
        <w:t>Community Ownership: Increases buy-in and potential for sustainable change.</w:t>
      </w:r>
      <w:r w:rsidRPr="00EF4558">
        <w:rPr>
          <w:rFonts w:ascii="Palatino" w:hAnsi="Palatino"/>
        </w:rPr>
        <w:tab/>
      </w:r>
    </w:p>
    <w:p w14:paraId="721E3DEE" w14:textId="14C10196" w:rsidR="001F7E7F" w:rsidRPr="00EF4558" w:rsidRDefault="001F7E7F" w:rsidP="00EF4558">
      <w:pPr>
        <w:spacing w:after="0" w:line="360" w:lineRule="auto"/>
        <w:rPr>
          <w:rFonts w:ascii="Palatino" w:hAnsi="Palatino"/>
        </w:rPr>
      </w:pPr>
      <w:r w:rsidRPr="00EF4558">
        <w:rPr>
          <w:rFonts w:ascii="Palatino" w:hAnsi="Palatino"/>
        </w:rPr>
        <w:t>Loss of Researcher Control: Requires flexibility and shared decision-making.</w:t>
      </w:r>
    </w:p>
    <w:p w14:paraId="3A905E38" w14:textId="77777777" w:rsidR="001F7E7F" w:rsidRPr="00EF4558" w:rsidRDefault="001F7E7F" w:rsidP="00EF4558">
      <w:pPr>
        <w:spacing w:after="0" w:line="360" w:lineRule="auto"/>
        <w:rPr>
          <w:rFonts w:ascii="Palatino" w:hAnsi="Palatino"/>
        </w:rPr>
      </w:pPr>
    </w:p>
    <w:p w14:paraId="4A878189" w14:textId="4B814DBE" w:rsidR="001F7E7F" w:rsidRPr="00EF4558" w:rsidRDefault="001F7E7F" w:rsidP="00EF4558">
      <w:pPr>
        <w:spacing w:line="360" w:lineRule="auto"/>
        <w:rPr>
          <w:rFonts w:ascii="Palatino" w:hAnsi="Palatino"/>
        </w:rPr>
      </w:pPr>
      <w:r w:rsidRPr="00EF4558">
        <w:rPr>
          <w:rFonts w:ascii="Palatino" w:hAnsi="Palatino"/>
        </w:rPr>
        <w:t>Capacity Building: Enhances skills for both community and academic partners.</w:t>
      </w:r>
    </w:p>
    <w:p w14:paraId="0D3AC97A" w14:textId="248CD9AD" w:rsidR="001F7E7F" w:rsidRPr="00EF4558" w:rsidRDefault="001F7E7F" w:rsidP="00EF4558">
      <w:pPr>
        <w:spacing w:after="0" w:line="360" w:lineRule="auto"/>
        <w:rPr>
          <w:rFonts w:ascii="Palatino" w:hAnsi="Palatino"/>
        </w:rPr>
      </w:pPr>
      <w:r w:rsidRPr="00EF4558">
        <w:rPr>
          <w:rFonts w:ascii="Palatino" w:hAnsi="Palatino"/>
        </w:rPr>
        <w:t>Threats to Generalizability (External Validity): Local focus may limit applicability to other settings.</w:t>
      </w:r>
    </w:p>
    <w:p w14:paraId="4D689D9B" w14:textId="77777777" w:rsidR="001F7E7F" w:rsidRPr="00EF4558" w:rsidRDefault="001F7E7F" w:rsidP="00EF4558">
      <w:pPr>
        <w:spacing w:after="0" w:line="360" w:lineRule="auto"/>
        <w:rPr>
          <w:rFonts w:ascii="Palatino" w:hAnsi="Palatino"/>
        </w:rPr>
      </w:pPr>
    </w:p>
    <w:p w14:paraId="78B64686" w14:textId="77777777" w:rsidR="001F7E7F" w:rsidRPr="00EF4558" w:rsidRDefault="001F7E7F" w:rsidP="00EF4558">
      <w:pPr>
        <w:spacing w:line="360" w:lineRule="auto"/>
        <w:rPr>
          <w:rFonts w:ascii="Palatino" w:hAnsi="Palatino"/>
        </w:rPr>
      </w:pPr>
      <w:r w:rsidRPr="00EF4558">
        <w:rPr>
          <w:rFonts w:ascii="Palatino" w:hAnsi="Palatino"/>
        </w:rPr>
        <w:t>Improved Recruitment/Retention: Especially for hard-to-reach or distrustful populations.</w:t>
      </w:r>
      <w:r w:rsidRPr="00EF4558">
        <w:rPr>
          <w:rFonts w:ascii="Palatino" w:hAnsi="Palatino"/>
        </w:rPr>
        <w:tab/>
      </w:r>
    </w:p>
    <w:p w14:paraId="23500418" w14:textId="41732098" w:rsidR="001F7E7F" w:rsidRPr="00EF4558" w:rsidRDefault="001F7E7F" w:rsidP="00EF4558">
      <w:pPr>
        <w:spacing w:after="0" w:line="360" w:lineRule="auto"/>
        <w:rPr>
          <w:rFonts w:ascii="Palatino" w:hAnsi="Palatino"/>
        </w:rPr>
      </w:pPr>
      <w:r w:rsidRPr="00EF4558">
        <w:rPr>
          <w:rFonts w:ascii="Palatino" w:hAnsi="Palatino"/>
        </w:rPr>
        <w:t>Methodological Compromise: Community needs may conflict with ideal research design (e.g., randomization).</w:t>
      </w:r>
    </w:p>
    <w:p w14:paraId="723AE6BE" w14:textId="77777777" w:rsidR="001F7E7F" w:rsidRPr="00EF4558" w:rsidRDefault="001F7E7F" w:rsidP="00EF4558">
      <w:pPr>
        <w:spacing w:after="0" w:line="360" w:lineRule="auto"/>
        <w:rPr>
          <w:rFonts w:ascii="Palatino" w:hAnsi="Palatino"/>
        </w:rPr>
      </w:pPr>
    </w:p>
    <w:p w14:paraId="64D048EB" w14:textId="77777777" w:rsidR="001F7E7F" w:rsidRPr="00EF4558" w:rsidRDefault="001F7E7F" w:rsidP="00EF4558">
      <w:pPr>
        <w:spacing w:line="360" w:lineRule="auto"/>
        <w:rPr>
          <w:rFonts w:ascii="Palatino" w:hAnsi="Palatino"/>
        </w:rPr>
      </w:pPr>
      <w:r w:rsidRPr="00EF4558">
        <w:rPr>
          <w:rFonts w:ascii="Palatino" w:hAnsi="Palatino"/>
        </w:rPr>
        <w:t>Enhanced Validity: Community context deepens interpretation of results.</w:t>
      </w:r>
      <w:r w:rsidRPr="00EF4558">
        <w:rPr>
          <w:rFonts w:ascii="Palatino" w:hAnsi="Palatino"/>
        </w:rPr>
        <w:tab/>
      </w:r>
    </w:p>
    <w:p w14:paraId="4FB9DE17" w14:textId="58B2F791" w:rsidR="001F7E7F" w:rsidRPr="00EF4558" w:rsidRDefault="001F7E7F" w:rsidP="00EF4558">
      <w:pPr>
        <w:spacing w:line="360" w:lineRule="auto"/>
        <w:rPr>
          <w:rFonts w:ascii="Palatino" w:hAnsi="Palatino"/>
        </w:rPr>
      </w:pPr>
      <w:r w:rsidRPr="00EF4558">
        <w:rPr>
          <w:rFonts w:ascii="Palatino" w:hAnsi="Palatino"/>
        </w:rPr>
        <w:t>Contextual Instability: Changes in community leadership or priorities can disrupt projects.</w:t>
      </w:r>
    </w:p>
    <w:p w14:paraId="475F0923" w14:textId="77777777" w:rsidR="001F7E7F" w:rsidRPr="00EF4558" w:rsidRDefault="001F7E7F" w:rsidP="00EF4558">
      <w:pPr>
        <w:spacing w:line="360" w:lineRule="auto"/>
        <w:rPr>
          <w:rFonts w:ascii="Palatino" w:hAnsi="Palatino"/>
        </w:rPr>
      </w:pPr>
      <w:r w:rsidRPr="00EF4558">
        <w:rPr>
          <w:rFonts w:ascii="Palatino" w:hAnsi="Palatino"/>
        </w:rPr>
        <w:t>Bridges academic-community divides: Builds trust and mutual respect.</w:t>
      </w:r>
      <w:r w:rsidRPr="00EF4558">
        <w:rPr>
          <w:rFonts w:ascii="Palatino" w:hAnsi="Palatino"/>
        </w:rPr>
        <w:tab/>
      </w:r>
    </w:p>
    <w:p w14:paraId="2889FC3D" w14:textId="258A5802" w:rsidR="001F7E7F" w:rsidRPr="00EF4558" w:rsidRDefault="001F7E7F" w:rsidP="00EF4558">
      <w:pPr>
        <w:spacing w:line="360" w:lineRule="auto"/>
        <w:rPr>
          <w:rFonts w:ascii="Palatino" w:hAnsi="Palatino"/>
        </w:rPr>
      </w:pPr>
      <w:r w:rsidRPr="00EF4558">
        <w:rPr>
          <w:rFonts w:ascii="Palatino" w:hAnsi="Palatino"/>
        </w:rPr>
        <w:t>Academic Devaluation: The work may not be fully valued in traditional academic reward systems.</w:t>
      </w:r>
    </w:p>
    <w:p w14:paraId="509E6881" w14:textId="23EE5756" w:rsidR="001F7E7F" w:rsidRPr="00EF4558" w:rsidRDefault="001F7E7F" w:rsidP="00EF4558">
      <w:pPr>
        <w:spacing w:line="360" w:lineRule="auto"/>
        <w:rPr>
          <w:rFonts w:ascii="Palatino" w:hAnsi="Palatino"/>
        </w:rPr>
      </w:pPr>
      <w:r w:rsidRPr="00EF4558">
        <w:rPr>
          <w:rFonts w:ascii="Palatino" w:hAnsi="Palatino"/>
        </w:rPr>
        <w:t>Conclusion</w:t>
      </w:r>
    </w:p>
    <w:p w14:paraId="62AB9126" w14:textId="2E4CF0EA" w:rsidR="001F7E7F" w:rsidRPr="00EF4558" w:rsidRDefault="001F7E7F" w:rsidP="00EF4558">
      <w:pPr>
        <w:spacing w:line="360" w:lineRule="auto"/>
        <w:rPr>
          <w:rFonts w:ascii="Palatino" w:hAnsi="Palatino"/>
        </w:rPr>
      </w:pPr>
      <w:r w:rsidRPr="00EF4558">
        <w:rPr>
          <w:rFonts w:ascii="Palatino" w:hAnsi="Palatino"/>
        </w:rPr>
        <w:t>The chapter concludes that CBPR is a powerful approach for making research more relevant, equitable, and actionable. While it presents significant challenges related to time, control, and generalizability, its benefits in terms of community empowerment, translational impact, and addressing complex, real-world problems like health disparities make it a crucial methodology. It positions CBPR as a transformative process that benefits both communities and researchers</w:t>
      </w:r>
      <w:r w:rsidRPr="00EF4558">
        <w:rPr>
          <w:rFonts w:ascii="Palatino" w:hAnsi="Palatino"/>
        </w:rPr>
        <w:t>.</w:t>
      </w:r>
    </w:p>
    <w:sectPr w:rsidR="001F7E7F" w:rsidRPr="00EF45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DC181" w14:textId="77777777" w:rsidR="00620220" w:rsidRDefault="00620220" w:rsidP="001F7E7F">
      <w:pPr>
        <w:spacing w:after="0" w:line="240" w:lineRule="auto"/>
      </w:pPr>
      <w:r>
        <w:separator/>
      </w:r>
    </w:p>
  </w:endnote>
  <w:endnote w:type="continuationSeparator" w:id="0">
    <w:p w14:paraId="5216D936" w14:textId="77777777" w:rsidR="00620220" w:rsidRDefault="00620220" w:rsidP="001F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7F4A2" w14:textId="77777777" w:rsidR="00620220" w:rsidRDefault="00620220" w:rsidP="001F7E7F">
      <w:pPr>
        <w:spacing w:after="0" w:line="240" w:lineRule="auto"/>
      </w:pPr>
      <w:r>
        <w:separator/>
      </w:r>
    </w:p>
  </w:footnote>
  <w:footnote w:type="continuationSeparator" w:id="0">
    <w:p w14:paraId="2230C407" w14:textId="77777777" w:rsidR="00620220" w:rsidRDefault="00620220" w:rsidP="001F7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C5CE" w14:textId="73CA4048" w:rsidR="00570C99" w:rsidRDefault="00570C99">
    <w:pPr>
      <w:pStyle w:val="Header"/>
    </w:pPr>
    <w:r>
      <w:t>Chapter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7F"/>
    <w:rsid w:val="000A79D8"/>
    <w:rsid w:val="001F7E7F"/>
    <w:rsid w:val="00570C99"/>
    <w:rsid w:val="005C7D58"/>
    <w:rsid w:val="00620220"/>
    <w:rsid w:val="00825FCF"/>
    <w:rsid w:val="00C65BE4"/>
    <w:rsid w:val="00EF4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474A"/>
  <w15:chartTrackingRefBased/>
  <w15:docId w15:val="{C5A0618F-B9AD-8B49-8D79-8E376DA9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E7F"/>
    <w:rPr>
      <w:rFonts w:eastAsiaTheme="majorEastAsia" w:cstheme="majorBidi"/>
      <w:color w:val="272727" w:themeColor="text1" w:themeTint="D8"/>
    </w:rPr>
  </w:style>
  <w:style w:type="paragraph" w:styleId="Title">
    <w:name w:val="Title"/>
    <w:basedOn w:val="Normal"/>
    <w:next w:val="Normal"/>
    <w:link w:val="TitleChar"/>
    <w:uiPriority w:val="10"/>
    <w:qFormat/>
    <w:rsid w:val="001F7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E7F"/>
    <w:pPr>
      <w:spacing w:before="160"/>
      <w:jc w:val="center"/>
    </w:pPr>
    <w:rPr>
      <w:i/>
      <w:iCs/>
      <w:color w:val="404040" w:themeColor="text1" w:themeTint="BF"/>
    </w:rPr>
  </w:style>
  <w:style w:type="character" w:customStyle="1" w:styleId="QuoteChar">
    <w:name w:val="Quote Char"/>
    <w:basedOn w:val="DefaultParagraphFont"/>
    <w:link w:val="Quote"/>
    <w:uiPriority w:val="29"/>
    <w:rsid w:val="001F7E7F"/>
    <w:rPr>
      <w:i/>
      <w:iCs/>
      <w:color w:val="404040" w:themeColor="text1" w:themeTint="BF"/>
    </w:rPr>
  </w:style>
  <w:style w:type="paragraph" w:styleId="ListParagraph">
    <w:name w:val="List Paragraph"/>
    <w:basedOn w:val="Normal"/>
    <w:uiPriority w:val="34"/>
    <w:qFormat/>
    <w:rsid w:val="001F7E7F"/>
    <w:pPr>
      <w:ind w:left="720"/>
      <w:contextualSpacing/>
    </w:pPr>
  </w:style>
  <w:style w:type="character" w:styleId="IntenseEmphasis">
    <w:name w:val="Intense Emphasis"/>
    <w:basedOn w:val="DefaultParagraphFont"/>
    <w:uiPriority w:val="21"/>
    <w:qFormat/>
    <w:rsid w:val="001F7E7F"/>
    <w:rPr>
      <w:i/>
      <w:iCs/>
      <w:color w:val="0F4761" w:themeColor="accent1" w:themeShade="BF"/>
    </w:rPr>
  </w:style>
  <w:style w:type="paragraph" w:styleId="IntenseQuote">
    <w:name w:val="Intense Quote"/>
    <w:basedOn w:val="Normal"/>
    <w:next w:val="Normal"/>
    <w:link w:val="IntenseQuoteChar"/>
    <w:uiPriority w:val="30"/>
    <w:qFormat/>
    <w:rsid w:val="001F7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E7F"/>
    <w:rPr>
      <w:i/>
      <w:iCs/>
      <w:color w:val="0F4761" w:themeColor="accent1" w:themeShade="BF"/>
    </w:rPr>
  </w:style>
  <w:style w:type="character" w:styleId="IntenseReference">
    <w:name w:val="Intense Reference"/>
    <w:basedOn w:val="DefaultParagraphFont"/>
    <w:uiPriority w:val="32"/>
    <w:qFormat/>
    <w:rsid w:val="001F7E7F"/>
    <w:rPr>
      <w:b/>
      <w:bCs/>
      <w:smallCaps/>
      <w:color w:val="0F4761" w:themeColor="accent1" w:themeShade="BF"/>
      <w:spacing w:val="5"/>
    </w:rPr>
  </w:style>
  <w:style w:type="paragraph" w:styleId="Header">
    <w:name w:val="header"/>
    <w:basedOn w:val="Normal"/>
    <w:link w:val="HeaderChar"/>
    <w:uiPriority w:val="99"/>
    <w:unhideWhenUsed/>
    <w:rsid w:val="001F7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E7F"/>
  </w:style>
  <w:style w:type="paragraph" w:styleId="Footer">
    <w:name w:val="footer"/>
    <w:basedOn w:val="Normal"/>
    <w:link w:val="FooterChar"/>
    <w:uiPriority w:val="99"/>
    <w:unhideWhenUsed/>
    <w:rsid w:val="001F7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451963">
      <w:bodyDiv w:val="1"/>
      <w:marLeft w:val="0"/>
      <w:marRight w:val="0"/>
      <w:marTop w:val="0"/>
      <w:marBottom w:val="0"/>
      <w:divBdr>
        <w:top w:val="none" w:sz="0" w:space="0" w:color="auto"/>
        <w:left w:val="none" w:sz="0" w:space="0" w:color="auto"/>
        <w:bottom w:val="none" w:sz="0" w:space="0" w:color="auto"/>
        <w:right w:val="none" w:sz="0" w:space="0" w:color="auto"/>
      </w:divBdr>
      <w:divsChild>
        <w:div w:id="2092772148">
          <w:blockQuote w:val="1"/>
          <w:marLeft w:val="0"/>
          <w:marRight w:val="0"/>
          <w:marTop w:val="0"/>
          <w:marBottom w:val="0"/>
          <w:divBdr>
            <w:top w:val="none" w:sz="0" w:space="0" w:color="auto"/>
            <w:left w:val="single" w:sz="12" w:space="11" w:color="81858C"/>
            <w:bottom w:val="none" w:sz="0" w:space="0" w:color="auto"/>
            <w:right w:val="none" w:sz="0" w:space="0" w:color="auto"/>
          </w:divBdr>
        </w:div>
        <w:div w:id="118031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2</cp:revision>
  <dcterms:created xsi:type="dcterms:W3CDTF">2025-09-09T09:05:00Z</dcterms:created>
  <dcterms:modified xsi:type="dcterms:W3CDTF">2025-09-09T09:22:00Z</dcterms:modified>
</cp:coreProperties>
</file>