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B5EBE"/>
          <w:sz w:val="52"/>
          <w:szCs w:val="52"/>
        </w:rPr>
        <w:t xml:space="preserve">KingKong 体育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color w:val="1A1A1A"/>
          <w:sz w:val="38"/>
          <w:szCs w:val="38"/>
        </w:rPr>
        <w:t xml:space="preserve">P2P 开盘坐庄(第一期)需求说明文档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版本 V1.3(独占开盘 · 盘级押金) · 2026-07 · 产品:Ali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配套原型:C 端 H5 v2.3 · B 端 PC v0.4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一、背景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现有 P2P 功能仅支持按单个投注项坐庄(卖出):庄家针对某一个投注项设置上浮点位与押金后卖出,之后除补充额度与停止收单外没有任何主动管理手段,赔率在卖出时固定、被动等待结算。该模式存在三个问题: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坐庄粒度过细,庄家无法以「经营一场比赛」的方式批量开盘和管理风险敞口;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庄家缺少操盘工具,官方赔率变动后无法调整自己的价格,只能下架重挂;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产品终态目标是允许玩家自定义赛事、玩法和投注项开盘,现有模式无法平滑演进。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本期在既有赛事和盘口(IM 数据源)范围内,升级为「独占式按赛事开盘坐庄」:庄家选择一场比赛并独占它,决定开放哪些盘口,自由定价,获得动态增减盘口、调水、封盘、停止收单、补充额度等完全控盘能力;未开放的盘口全平台不可投。本期赛事、投注项、赛果均来自 IM,回避结果判定问题,为二期自定义赛事铺路。不解决本期问题的影响:坐庄活跃度受限,庄家因无法管理赔率而承担额外风险,自定义赛事无演进基础。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二、目标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庄家可基于 IM 在售且未开赛的赛事(含今日盘与早盘)开盘并独占该比赛:同一时间一场比赛仅允许一位庄家开盘,庄家决定开放哪些盘口并自由定价,未开放盘口全平台不可投;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庄家开盘后完全控制该比赛盘口:动态新增/移除盘口,叠加调水、单项立即封盘/恢复、补充额度、整盘停止收单;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买家侧购买流程零改动;被独占比赛的已开放盘口按「庄家档位 + 官方无限档位」两档卖单簿购买;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运营侧可按盘维度监控、钻取子单、审计操盘行为,并具备强制下架(即时释放独占)能力。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三、用户角色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814"/>
        <w:gridCol w:w="5954"/>
      </w:tblGrid>
      <w:tr>
        <w:trPr>
          <w:tblHeader/>
        </w:trPr>
        <w:tc>
          <w:tcPr>
            <w:tcW w:type="dxa" w:w="1814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5954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本期涉及</w:t>
            </w:r>
          </w:p>
        </w:tc>
      </w:tr>
      <w:tr>
        <w:tc>
          <w:tcPr>
            <w:tcW w:type="dxa" w:w="181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庄家(会员)</w:t>
            </w:r>
          </w:p>
        </w:tc>
        <w:tc>
          <w:tcPr>
            <w:tcW w:type="dxa" w:w="595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开盘(独占)、控盘(增减盘口/调水/封盘/补充额度/停止收单)、查看盘与子单数据</w:t>
            </w:r>
          </w:p>
        </w:tc>
      </w:tr>
      <w:tr>
        <w:tc>
          <w:tcPr>
            <w:tcW w:type="dxa" w:w="181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买家(会员)</w:t>
            </w:r>
          </w:p>
        </w:tc>
        <w:tc>
          <w:tcPr>
            <w:tcW w:type="dxa" w:w="595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购买被独占比赛已开放盘口(两档卖单簿)或投注项卖出比赛(多档);未开放盘口不可投</w:t>
            </w:r>
          </w:p>
        </w:tc>
      </w:tr>
      <w:tr>
        <w:tc>
          <w:tcPr>
            <w:tcW w:type="dxa" w:w="181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运营/管理员</w:t>
            </w:r>
          </w:p>
        </w:tc>
        <w:tc>
          <w:tcPr>
            <w:tcW w:type="dxa" w:w="595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B 端坐庄管理盘维度查看与钻取、操盘日志审计、强制下架、开关与门槛配置</w:t>
            </w:r>
          </w:p>
        </w:tc>
      </w:tr>
    </w:tbl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四、业务流程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4.1 正常流程 — 开盘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flowchart TD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A[庄家点击赛事行 开盘 入口] --&gt; B{独占与互斥校验}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已被独占或存在投注项卖出 --&gt; B1[拦截提示]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通过 --&gt; C[系统拉取该赛事与IM实时交集的投注项]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 --&gt; D[庄家勾选开放项 逐项设置上浮点位与押金 设置自动封盘时间]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 --&gt; E{门槛与逐项校验}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 -- 任一项不通过 --&gt; D1[标红定位并提示 整体不提交]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 -- 通过 --&gt; F[盘押金一笔冻结 生成盘并独占该比赛]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 --&gt; G[开放盘口进入两档卖单簿 未开放盘口全平台置灰不可投]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G --&gt; H[跳转 我的卖出-开盘详情]</w:t>
      </w:r>
    </w:p>
    <w:p>
      <w:pPr>
        <w:spacing w:after="14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文字说明:庄家在首页 P2P 联赛的赛事行点击「开盘」;系统先校验独占状态,该赛事已被任何用户开盘、或存在任何用户进行中的投注项卖出时拦截。通过后弹出开盘设置层,展示与 IM 取交集的投注项列表,IM 无数据或锁盘的项置灰不可选;庄家至少勾选 3 个盘口,逐项仅输入上浮点位(可为负,实时预览庄单赔率),再输入一笔盘级押金(全部盘口共享),可预设「开赛前 N 分钟自动封盘」;点击「确认开盘」,系统依次校验:该赛事独占状态(无进行中的盘、无任何用户进行中的投注项卖出)、开赛前 10 分钟禁开窗口、盘口数 ≥ 3、总押金 ≥ 1,000,再校验押金风控范围与账户余额,失败则不提交并提示;校验通过后盘押金一笔冻结(一条账变),庄单赔率按「开盘时官方港盘赔率 + 上浮点位」计算并固定,该比赛进入独占状态:开放盘口进入卖单簿,未开放盘口全平台置灰不可投,页面跳转开盘详情。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4.2 正常流程 — 买家吃单(两档卖单簿)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flowchart TD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A[买家点击已开放盘口赔率格 打开投注面板 买入Tab] --&gt; B[卡片内嵌卖单簿 庄家档位与官方档位按赔率排列]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--&gt; C[买家输入金额 点击投注]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 --&gt; D[按簿序自最高赔率档位起依次成交 不可跳档]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 --&gt; E[官方档位额度无限 承接剩余金额 成交完成]</w:t>
      </w:r>
    </w:p>
    <w:p>
      <w:pPr>
        <w:spacing w:after="14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被独占比赛的已开放盘口,卖单簿为「独占庄家档位 + 官方无限档位」两档;庄家定价高于官方时庄家档位在前,低于官方时官方在前且无限承接(庄家自然无成交,市场淘汰逻辑保留)。未被独占且存在投注项卖出的比赛沿用多档卖单簿。同一次投注命中多个档位时,各档位分别按其簿面赔率成交并生成对应子单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4.3 正常流程 — 结算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赛事结束后沿用 IM 赛果结算。各开盘庄单独立结算,规则与既有押金模式一致:庄单净盈亏 = 子单结算总和 × (-1);庄家盈利时按 p2p_commission_rate 抽佣;未消费押金解冻退回。盘维度不产生独立结算,仅作展示聚合;账变记录按投注项庄单逐项产生,沿用既有账变类型,无新增类型。盘结算后该比赛即时释放。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4.4 异常流程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474"/>
        <w:gridCol w:w="1928"/>
        <w:gridCol w:w="4366"/>
      </w:tblGrid>
      <w:tr>
        <w:trPr>
          <w:tblHeader/>
        </w:trPr>
        <w:tc>
          <w:tcPr>
            <w:tcW w:type="dxa" w:w="1474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192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4366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系统处理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盘口关闭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开盘后 IM 侧关闭某投注项盘口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对应开盘庄单强制关闭,未成交额度对应押金退回,已成交子单进入结算;盘内其余项不受影响;全部项关闭则盘置为已关闭并释放比赛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跳水/赔率变动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官方赔率变动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开盘庄单赔率不联动、维持固定;仅卖单簿因官方档位赔率变化实时重排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赛事取消 / 腰斩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特殊赛果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沿用现有特殊结算规则:子单退款、押金全额退回、净盈亏 ¥0;盘释放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开赛时刻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到达开赛时间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未封盘的盘自动封盘,整盘停止收单,等待结算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空盘自动释放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开盘后 24 小时零成交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系统自动关闭该盘,押金全额退回,释放独占并写入操盘日志(变更人 = system)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开盘抢占竞争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两位用户同时对同一赛事确认开盘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服务端独占锁,先到先得,后到者拦截提示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余额不足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确认开盘/新增盘口/补充额度时余额小于冻结金额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拦截并提示,不产生任何冻结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押金冻结部分失败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多项开盘时任一项冻结失败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整体回滚,已冻结项解冻,提示庄家重试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开盘提交与 IM 关盘并发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提交瞬间某项 IM 已关闭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逐项校验 IM 状态,已关闭项自动剔除并提示,剔除后不足 3 项则整体拦截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调水与吃单并发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买家提交时庄家已调水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按买家「赔率变更接受类型」既有规则处理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重复提交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确认开盘/控盘操作连续点击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按钮置灰防重,服务端幂等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开关关闭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p2p_enabled 或商户/开盘开关关闭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软关闭:存量盘继续执行至结算,禁止新开盘,开盘入口隐藏</w:t>
            </w:r>
          </w:p>
        </w:tc>
      </w:tr>
    </w:tbl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五、功能需求 — C 端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5.1 开盘入口、独占规则与开盘门槛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入口:首页 P2P 已生效联赛下,每场比赛行时间/场次信息旁展示「开盘」按钮;按钮所在行正下方为队伍名称区,不与赔率列重叠;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开盘范围 = IM 在售且未开赛的赛事,含今日盘与早盘;已开赛(滚球)赛事不展示开盘入口。判断依据为赛事是否已开赛,与今日/早盘展示分类无关;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独占规则: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一场比赛同一时间全平台仅允许存在 1 个进行中(卖出中/已售罄/已封盘)的盘,先到先得;盘进入已关闭/已结算后,比赛释放,可被任何用户(含原庄家)重新开盘;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比赛被独占后:庄家未开放的盘口全平台不可投(含官方盘),赔率格置灰,点击提示;已开放盘口按 5.5 两档卖单簿购买;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与投注项卖出互斥:任何用户对某赛事存在进行中的投注项卖出时,该赛事不可被开盘;比赛被独占后,不可再对该赛事发起投注项卖出;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开盘门槛(确认开盘时逐条校验,任一不满足则拦截):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开放盘口数 ≥ 3(按可配置参数);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盘押金 ≥ 1,000(整盘一笔,全部盘口共享;按可配置参数);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开赛前 10 分钟内禁止新开盘(按可配置参数);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空盘自动释放:开盘后 24 小时内零成交,系统自动关闭该盘,押金全额退回,释放独占(按可配置参数)。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5.2 开盘设置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投注项列表与 IM 实时取交集:IM 无数据的玩法展示「IM 无数据,不可开」,锁盘玩法展示「IM 锁盘中,不可开」,均置灰不可勾选;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勾选某投注项后卡片内联展开该项设置,上浮点位与庄单赔率同行展示:上浮点位居左,使用紧凑的上下步进按钮控件(▲/▼,步进 0.01,可为负,亦可直接输入);庄单赔率靠右只读展示(= 开盘时官方港盘赔率 + 上浮点位,允许低于官方,低于时行内红字提示「低于官方」但不拦截);投注项不再单独配置押金;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押金为盘级配置:开盘时一次性输入一笔盘押金,快捷金额为 +1000/+2000/+5000/MAX(MAX 填入风控上限),全部开放盘口共享该押金池;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预计可卖额度 = 盘押金 ÷ 最高卖出赔率(所选盘口中庄单赔率最高者),向下取整到分,为最保守口径的整体预估;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实际收单中,各盘口的实时剩余可卖额度 = 剩余押金 ÷ 该盘口庄单赔率,其中剩余押金 = 盘押金 − Σ(各子单成交金额 × 对应庄单赔率);任一盘口成交都会同步收缩其他盘口的剩余可卖额度;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自动封盘:开盘时可设置「开赛前 N 分钟自动封盘」,到点整盘自动封盘;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底部实时汇总已选项数、盘押金与预计可卖额度(行内标注公式「= 押金 ÷ 最高卖出赔率」);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开盘弹窗内不展示规则说明文案:独占、开盘门槛、押金冻结、额度公式细则等规则仅在本文档约定,不在界面陈述,由确认开盘时的校验拦截与 toast 提示传达;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庄单赔率确认后固定,不随官方赔率联动,仅可通过调水修改。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5.3 我的卖出改造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入口:顶栏注单记录图标或右侧浮标「卖出」;注单记录三 Tab(未结算/已结算/我的卖出)结构不变;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我的卖出内部新增「开盘 / 投注项卖单」分段,分别展示开盘的盘卡片与既有投注项卖出记录;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顶部四列汇总:总卖出 / 进行中 / 已消费 / 总结算盈亏(赢绿输红,符号与数值同行不换行);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状态筛选胶囊:全部/卖出中/已售罄/已结算/已关闭;时间筛选:全部时间/今天/昨天/近7天/近30天,右侧展示共 N 条;两组筛选对两个分段均生效;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盘卡片:赛事、联赛、盘号、状态标签、开放项数、总押金、已收单、收单进度条、卖出时间、查看详情;已结算盘展示盈亏(赢绿输红)。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5.4 开盘详情与控盘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盘详情结构:状态横幅(已关闭/已结算场景) + 赛事信息(含开盘时间、自动封盘设置) + 四列汇总(总押金/已收单/子单数/状态) + 投注项庄单卡片列表 + 底部盘级操作区(新增盘口/补充额度/停止收单)。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投注项庄单卡片:投注项名、状态标签、庄单赔率(标注「固定」)、官方当前赔率(参考,低于官方时红字提示)、押金/已收/剩余额度、开盘时间、子单数据列表;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子单数据两行展示:第一行 会员标签+买家ID+成交金额+成交赔率,第二行 成交时间+结算金额(已结算时,赢绿输红);数字与单位不换行;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单项操作(盘处于卖出中/已售罄且该项收单中):「调水」「立即封盘」;已封盘项展示「恢复开盘」;无成交的项额外展示「移除」;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盘级操作:「新增盘口」「补充额度」「停止收单」;已结算/已关闭盘无操作按钮。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调水规则: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新庄单赔率 = 当前庄单赔率 + 调整点位;调整点位允许为负,最多两位小数,非法格式拦截提示;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官方当前赔率仅作参考展示,不参与计算;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已成交子单按原成交赔率结算不受影响,调水仅影响后续新成交;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调水实时生效,卖单簿实时重排;单项 10 秒内限调 1 次,超频拦截提示;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新赔率必须大于 0。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立即封盘 / 恢复开盘(单投注项级):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封盘后该项庄家档位从卖单簿下架、暂停收单,卖出单保留,官方档位保留可投;开赛前可随时恢复,恢复后重新进入卖单簿;二次确认后执行;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整盘自动封盘(预设时间到点或开赛)等价于全部投注项同时封盘。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新增盘口(盘级,动态):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盘进行中可从 IM 交集内未开放的盘口中勾选新增;按新增时官方港盘赔率 + 上浮点位定价,共享盘押金,无需追加押金(剩余押金为 0 时提示先补充额度);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新增即时进入卖单簿并对买家开放,写入操盘日志;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移除盘口(单项,动态):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仅该盘口无任何成交子单时可移除;盘口回到未开放状态(全平台不可投),写入操盘日志;盘押金为共享押金,不因移除变动、不产生退款;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已有成交的盘口不可移除,只能封盘或随盘停止收单;至少保留 1 个盘口,清空请使用停止收单;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补充额度(盘级入口,逐项追加):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弹层内输入一笔盘级追加金额(快捷 +500/+1000/+2000),实时预览追加后盘押金与新增预计可卖额度(= 追加金额 ÷ 最高卖出赔率);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追加押金冻结进入共享池,全部盘口剩余可卖额度同步扩大,庄单赔率与卖出状态不变;已售罄时追加后盘状态由已售罄回到卖出中;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追加校验余额,不足拦截。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停止收单(盘级):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二次确认(明示不可逆)后,全部投注项立即从卖单簿下架,盘状态置为已关闭,比赛即时释放;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已成交子单正常结算,未消费押金结算后退回。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5.5 卖单簿规则(独占模型下的两档结构)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被独占比赛的已开放盘口:卖单簿 = 独占庄家档位 + 官方无限档位,共两档;按当前赔率从高到低排列,同赔率庄家档位排官方之前;庄家定价低于官方时官方排前且无限承接(市场淘汰逻辑保留);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未被独占且存在投注项卖出的比赛:沿用多档卖单簿(多个卖出庄家档位 + 官方),排序为赔率降序、同赔率卖出时间优先、同赔率官方最后;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失效规则取消(全平台):庄家赔率 ≤ 官方赔率的档位不置灰失效,正常展示可成交;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吃单顺序:严格按簿序依次吃单,不可跳档;官方档位额度无限;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实时重排:官方赔率变动、庄家调水、档位售罄/封盘/下架/移除时卖单簿实时重排;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卖单簿内嵌于买入/卖出 Tab 的投注卡片内直接平铺展示,无二级入口;庄家自己的档位标注「我」;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单项封盘期间:庄家档位下架,官方档位保留可投;盘口被移除或从未开放:该盘口全平台不可投;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首页赔率格:未开放盘口置灰不可点;有庄家档位的盘口展示红点,变化实时刷新。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5.6 买入与串关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买入:输入金额后底部实时试算合计与最高可赢(按依序吃单逐档位赔率累计);投注成功后各档位额度、庄单已收/子单、余额同步更新;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串关:仅当所选投注项来自至少 2 场不同比赛时展示串关 Tab,否则隐藏;删除至仅剩一场时 Tab 消失并自动切回买入;串关不支持庄家单赔率,全部按官方欧洲盘计算(既有约束);被独占比赛仅其已开放盘口可加入串关。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5.7 投注项卖出(既有功能,保留,与开盘互斥)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卖出 Tab 按投注项卖出的流程与规则不变(押金+上浮点位,基于当前官方赔率);仅可对未被独占的比赛发起;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互斥效果:某赛事存在任何用户进行中的投注项卖出时,该赛事不可被开盘;其全部卖出单结算/关闭后解除;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我的卖出中归入「投注项卖单」分段展示。</w:t>
      </w:r>
    </w:p>
    <w:p>
      <w:pPr>
        <w:pBdr>
          <w:left w:val="single" w:color="E65C00" w:sz="12" w:space="8"/>
        </w:pBdr>
        <w:shd w:fill="FFF3E0" w:val="clear"/>
        <w:spacing w:after="120" w:before="120"/>
        <w:ind w:left="170" w:right="170"/>
      </w:pPr>
      <w:r>
        <w:rPr>
          <w:rFonts w:ascii="微软雅黑" w:cs="微软雅黑" w:eastAsia="微软雅黑" w:hAnsi="微软雅黑"/>
          <w:b/>
          <w:bCs/>
          <w:color w:val="E65C00"/>
          <w:sz w:val="20"/>
          <w:szCs w:val="20"/>
        </w:rPr>
        <w:t xml:space="preserve">【注意】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已知风险:投注项卖出可被用于低成本阻断他人开盘(挂一笔最低押金卖出单即锁定该比赛不可被开盘)。一期接受该风险,运营可通过 B 端强制关闭卖出单处置;二期视数据考虑增加卖出门槛或限时。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六、功能需求 — B 端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6.1 坐庄管理列表改造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新增筛选:坐庄模式(全部/开盘坐庄/投注项坐庄)、卖出时间(日期范围);既有商户/庄家会员ID/庄单状态筛选保留;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新增列:所属盘ID(开盘庄单展示,可点击;投注项卖出庄单展示 —)、坐庄模式标签、点位(正绿负红);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押金列展示 初始/补仓,额度列展示 总/已用/剩余,盈亏/抽佣合并列(已结算展示,未结算 — / —);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点击庄单ID:跳转投注记录并自动将庄单ID填入来源单号联查(既有交互);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点击所属盘ID或「盘详情」:打开盘详情弹窗。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6.2 盘详情弹窗(盘 → 投注项庄单 → 子单三层钻取)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盘信息:盘ID、状态、商户、庄家会员ID、赛事/联赛、开盘时间、自动封盘设置、总押金、已收单/子单数;已结算盘展示盘净盈亏与平台抽佣;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投注项庄单区:逐项展示庄单ID、状态、固定赔率、押金(含补仓)、已收/总额度、结算金额;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子单表:子单号(可点击跳转投注记录)、买家会员ID、成交金额、成交赔率、成交时间、结算(庄家视角,赢绿输红);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强制下架:盘处于卖出中时展示;二次确认(明示写入操盘日志、立即释放该比赛的独占、不可逆)后盘置为已关闭并标注「运营强制下架」,全部庄单下架,未消费押金结算后退回,写入操盘日志,比赛可被重新开盘。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6.3 操盘日志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路径:数据管理 → 操盘日志。记录庄家、系统与运营对盘/庄单的全部控盘变更,字段口径遵循文档标准: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6067"/>
      </w:tblGrid>
      <w:tr>
        <w:trPr>
          <w:tblHeader/>
        </w:trPr>
        <w:tc>
          <w:tcPr>
            <w:tcW w:type="dxa" w:w="170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06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口径</w:t>
            </w:r>
          </w:p>
        </w:tc>
      </w:tr>
      <w:tr>
        <w:tc>
          <w:tcPr>
            <w:tcW w:type="dxa" w:w="170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渠道</w:t>
            </w:r>
          </w:p>
        </w:tc>
        <w:tc>
          <w:tcPr>
            <w:tcW w:type="dxa" w:w="606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H5(庄家操作)/ PC(运营操作)/ system(系统自动)</w:t>
            </w:r>
          </w:p>
        </w:tc>
      </w:tr>
      <w:tr>
        <w:tc>
          <w:tcPr>
            <w:tcW w:type="dxa" w:w="170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模块</w:t>
            </w:r>
          </w:p>
        </w:tc>
        <w:tc>
          <w:tcPr>
            <w:tcW w:type="dxa" w:w="606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坐庄管理</w:t>
            </w:r>
          </w:p>
        </w:tc>
      </w:tr>
      <w:tr>
        <w:tc>
          <w:tcPr>
            <w:tcW w:type="dxa" w:w="170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功能</w:t>
            </w:r>
          </w:p>
        </w:tc>
        <w:tc>
          <w:tcPr>
            <w:tcW w:type="dxa" w:w="606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 / 封盘 / 恢复开盘 / 停止收单 / 补充额度 / 新增盘口 / 移除盘口 / 强制下架 / 空盘自动释放</w:t>
            </w:r>
          </w:p>
        </w:tc>
      </w:tr>
      <w:tr>
        <w:tc>
          <w:tcPr>
            <w:tcW w:type="dxa" w:w="170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操作</w:t>
            </w:r>
          </w:p>
        </w:tc>
        <w:tc>
          <w:tcPr>
            <w:tcW w:type="dxa" w:w="606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更新(所有数值与状态变动统一记「更新」)</w:t>
            </w:r>
          </w:p>
        </w:tc>
      </w:tr>
      <w:tr>
        <w:tc>
          <w:tcPr>
            <w:tcW w:type="dxa" w:w="170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变更类别</w:t>
            </w:r>
          </w:p>
        </w:tc>
        <w:tc>
          <w:tcPr>
            <w:tcW w:type="dxa" w:w="606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格式:庄单【投注项 字段】或 盘【字段】,如 庄单【全场 大/小 · 大 3 赔率】、盘【收单状态】、盘【开放盘口】</w:t>
            </w:r>
          </w:p>
        </w:tc>
      </w:tr>
      <w:tr>
        <w:tc>
          <w:tcPr>
            <w:tcW w:type="dxa" w:w="170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变更人</w:t>
            </w:r>
          </w:p>
        </w:tc>
        <w:tc>
          <w:tcPr>
            <w:tcW w:type="dxa" w:w="606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操作账号(庄家账号、运营账号或 system)</w:t>
            </w:r>
          </w:p>
        </w:tc>
      </w:tr>
      <w:tr>
        <w:tc>
          <w:tcPr>
            <w:tcW w:type="dxa" w:w="170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变更对象</w:t>
            </w:r>
          </w:p>
        </w:tc>
        <w:tc>
          <w:tcPr>
            <w:tcW w:type="dxa" w:w="606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庄单ID / 盘ID</w:t>
            </w:r>
          </w:p>
        </w:tc>
      </w:tr>
      <w:tr>
        <w:tc>
          <w:tcPr>
            <w:tcW w:type="dxa" w:w="170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原始值 / 变更值</w:t>
            </w:r>
          </w:p>
        </w:tc>
        <w:tc>
          <w:tcPr>
            <w:tcW w:type="dxa" w:w="606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变更前后取值,如 @1.10 → @1.15、卖出中 → 已关闭、2 项 → 3 项</w:t>
            </w:r>
          </w:p>
        </w:tc>
      </w:tr>
    </w:tbl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筛选:商户、变更人、功能、时间范围;默认按时间倒序。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6.4 其他 B 端说明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商户列表、投注记录、帐变记录无结构性改动;开盘庄单的子单在投注记录中按既有「庄家子单」口径展示,来源单号为庄单ID;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帐变沿用既有类型:庄单押金扣款、追加押金扣款、庄单结算、庄单子单退款、庄单押金退回、平台抽水;押金相关帐变按盘产生(开盘一笔、追加一笔、结算退回一笔),结算与子单退款仍逐投注项庄单产生;新增/移除盘口不产生押金帐变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七、状态变化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7.1 盘状态机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flowchart LR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A[卖出中] -- 全部项额度耗尽 --&gt; B[已售罄]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补充额度 --&gt; A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 -- 自动封盘或全部项封盘 --&gt; C[已封盘]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 -- 恢复开盘 --&gt; A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 -- 停止收单或强制下架或IM全部关盘或24小时零成交 --&gt; D[已关闭]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停止收单或强制下架 --&gt; D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 -- 赛事结算 --&gt; E[已结算]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赛事结算 --&gt; E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 -- 赛事结算 --&gt; E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 -- 赛事结算 --&gt; E</w:t>
      </w:r>
    </w:p>
    <w:p>
      <w:pPr>
        <w:spacing w:after="140" w:before="0"/>
      </w:pPr>
    </w:p>
    <w:tbl>
      <w:tblPr>
        <w:tblW w:type="dxa" w:w="7767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948"/>
        <w:gridCol w:w="3572"/>
      </w:tblGrid>
      <w:tr>
        <w:trPr>
          <w:tblHeader/>
        </w:trPr>
        <w:tc>
          <w:tcPr>
            <w:tcW w:type="dxa" w:w="124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盘状态</w:t>
            </w:r>
          </w:p>
        </w:tc>
        <w:tc>
          <w:tcPr>
            <w:tcW w:type="dxa" w:w="294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3572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可执行操作</w:t>
            </w:r>
          </w:p>
        </w:tc>
      </w:tr>
      <w:tr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卖出中</w:t>
            </w:r>
          </w:p>
        </w:tc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确认开盘后 / 已售罄补充额度后 / 封盘恢复后</w:t>
            </w:r>
          </w:p>
        </w:tc>
        <w:tc>
          <w:tcPr>
            <w:tcW w:type="dxa" w:w="357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增减盘口、调水、单项封盘、补充额度、停止收单;运营可强制下架</w:t>
            </w:r>
          </w:p>
        </w:tc>
      </w:tr>
      <w:tr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已售罄</w:t>
            </w:r>
          </w:p>
        </w:tc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剩余押金归零(共享池耗尽,全部盘口不可再卖)</w:t>
            </w:r>
          </w:p>
        </w:tc>
        <w:tc>
          <w:tcPr>
            <w:tcW w:type="dxa" w:w="357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补充额度、停止收单</w:t>
            </w:r>
          </w:p>
        </w:tc>
      </w:tr>
      <w:tr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已封盘</w:t>
            </w:r>
          </w:p>
        </w:tc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预设自动封盘到点 / 全部项手动封盘</w:t>
            </w:r>
          </w:p>
        </w:tc>
        <w:tc>
          <w:tcPr>
            <w:tcW w:type="dxa" w:w="357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恢复开盘(开赛前)、停止收单</w:t>
            </w:r>
          </w:p>
        </w:tc>
      </w:tr>
      <w:tr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已关闭</w:t>
            </w:r>
          </w:p>
        </w:tc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庄家停止收单 / 运营强制下架 / IM 全部盘口关闭 / 空盘自动释放</w:t>
            </w:r>
          </w:p>
        </w:tc>
        <w:tc>
          <w:tcPr>
            <w:tcW w:type="dxa" w:w="357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仅查看,等待结算;比赛已释放</w:t>
            </w:r>
          </w:p>
        </w:tc>
      </w:tr>
      <w:tr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已结算</w:t>
            </w:r>
          </w:p>
        </w:tc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赛果结算完成</w:t>
            </w:r>
          </w:p>
        </w:tc>
        <w:tc>
          <w:tcPr>
            <w:tcW w:type="dxa" w:w="357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仅查看;比赛已释放</w:t>
            </w:r>
          </w:p>
        </w:tc>
      </w:tr>
    </w:tbl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7.2 投注项庄单状态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361"/>
        <w:gridCol w:w="6407"/>
      </w:tblGrid>
      <w:tr>
        <w:trPr>
          <w:tblHeader/>
        </w:trPr>
        <w:tc>
          <w:tcPr>
            <w:tcW w:type="dxa" w:w="136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640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卖出中</w:t>
            </w:r>
          </w:p>
        </w:tc>
        <w:tc>
          <w:tcPr>
            <w:tcW w:type="dxa" w:w="640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在卖单簿中正常收单,尚无成交</w:t>
            </w:r>
          </w:p>
        </w:tc>
      </w:tr>
      <w:tr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部分成交</w:t>
            </w:r>
          </w:p>
        </w:tc>
        <w:tc>
          <w:tcPr>
            <w:tcW w:type="dxa" w:w="640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已有子单成交,仍有剩余额度</w:t>
            </w:r>
          </w:p>
        </w:tc>
      </w:tr>
      <w:tr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已售罄</w:t>
            </w:r>
          </w:p>
        </w:tc>
        <w:tc>
          <w:tcPr>
            <w:tcW w:type="dxa" w:w="640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共享押金池耗尽;盘级补充额度后恢复</w:t>
            </w:r>
          </w:p>
        </w:tc>
      </w:tr>
      <w:tr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已封盘</w:t>
            </w:r>
          </w:p>
        </w:tc>
        <w:tc>
          <w:tcPr>
            <w:tcW w:type="dxa" w:w="640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单项封盘,庄家档位从卖单簿下架,卖出单保留,可恢复;官方档位保留可投</w:t>
            </w:r>
          </w:p>
        </w:tc>
      </w:tr>
      <w:tr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已移除</w:t>
            </w:r>
          </w:p>
        </w:tc>
        <w:tc>
          <w:tcPr>
            <w:tcW w:type="dxa" w:w="640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无成交时被庄家移除,押金退回,盘口回到未开放状态</w:t>
            </w:r>
          </w:p>
        </w:tc>
      </w:tr>
      <w:tr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已关闭</w:t>
            </w:r>
          </w:p>
        </w:tc>
        <w:tc>
          <w:tcPr>
            <w:tcW w:type="dxa" w:w="640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随盘关闭或 IM 该盘口关闭</w:t>
            </w:r>
          </w:p>
        </w:tc>
      </w:tr>
      <w:tr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已结算</w:t>
            </w:r>
          </w:p>
        </w:tc>
        <w:tc>
          <w:tcPr>
            <w:tcW w:type="dxa" w:w="640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随盘结算</w:t>
            </w:r>
          </w:p>
        </w:tc>
      </w:tr>
    </w:tbl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状态联动:盘级操作(自动封盘/停止收单/强制下架/结算)向下同步全部投注项庄单;单项售罄或封盘不改变盘状态(除非全部项同态);共享押金池耗尽(剩余押金归零)时盘置为已售罄。独占释放:盘进入已关闭或已结算后,该比赛即时释放,可被重新开盘;空盘自动释放按已关闭处理并写操盘日志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八、配置项</w:t>
      </w:r>
    </w:p>
    <w:tbl>
      <w:tblPr>
        <w:tblW w:type="dxa" w:w="7769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1361"/>
        <w:gridCol w:w="1588"/>
        <w:gridCol w:w="2892"/>
      </w:tblGrid>
      <w:tr>
        <w:trPr>
          <w:tblHeader/>
        </w:trPr>
        <w:tc>
          <w:tcPr>
            <w:tcW w:type="dxa" w:w="192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配置</w:t>
            </w:r>
          </w:p>
        </w:tc>
        <w:tc>
          <w:tcPr>
            <w:tcW w:type="dxa" w:w="136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158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取值与默认</w:t>
            </w:r>
          </w:p>
        </w:tc>
        <w:tc>
          <w:tcPr>
            <w:tcW w:type="dxa" w:w="2892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p2p_enabled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0/1,现值 1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 全局总开关,优先级最高;既有配置,规则不变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商户 P2P 开关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商户列表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开/关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既有配置,仅转账钱包可开;规则不变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p2p_open_market_enabled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0/1,默认 0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开盘坐庄功能独立开关,用于灰度发布;关闭时开盘入口隐藏,存量盘软关闭继续执行;需同时满足 p2p_enabled=1 与商户开关开启才生效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p2p_open_min_deposit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正数,默认 1000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开盘门槛:盘押金下限(整盘一笔)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p2p_open_min_items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正整数,默认 3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开盘门槛:最少开放盘口数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p2p_open_freeze_minutes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正整数分钟,默认 10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开赛前 N 分钟内禁止新开盘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p2p_open_idle_hours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正整数小时,默认 24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空盘自动释放时长:开盘后该时长内零成交则自动关闭退押金并释放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调水频控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系统参数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正整数秒,默认 10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单投注项两次调水最小间隔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押金限额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风控玩法配置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沿用现行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开盘押金沿用既有卖出押金限额配置,原型演示值 10~5000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p2p_commission_rate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小数,现值 0.02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平台抽佣比率,既有配置,开盘庄单同样适用</w:t>
            </w:r>
          </w:p>
        </w:tc>
      </w:tr>
    </w:tbl>
    <w:p>
      <w:pPr>
        <w:pBdr>
          <w:left w:val="single" w:color="E65C00" w:sz="12" w:space="8"/>
        </w:pBdr>
        <w:shd w:fill="FFF3E0" w:val="clear"/>
        <w:spacing w:after="120" w:before="120"/>
        <w:ind w:left="170" w:right="170"/>
      </w:pPr>
      <w:r>
        <w:rPr>
          <w:rFonts w:ascii="微软雅黑" w:cs="微软雅黑" w:eastAsia="微软雅黑" w:hAnsi="微软雅黑"/>
          <w:b/>
          <w:bCs/>
          <w:color w:val="E65C00"/>
          <w:sz w:val="20"/>
          <w:szCs w:val="20"/>
        </w:rPr>
        <w:t xml:space="preserve">【注意】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本期新增 5 个配置;三级开关关系:p2p_enabled &gt; 商户开关 &gt; 开盘开关,任一关闭则开盘不可用,均为软关闭(存量盘继续执行)。四项门槛参数(min_deposit / min_items / freeze_minutes / idle_hours)修改后对新开盘即时生效,不影响存量盘。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九、输入框约束汇总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对齐规则:所有数字输入与展示靠右对齐,文本靠左对齐。各输入框约束如下(超限自动更正并 toast 提示):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1928"/>
        <w:gridCol w:w="2438"/>
        <w:gridCol w:w="1361"/>
      </w:tblGrid>
      <w:tr>
        <w:trPr>
          <w:tblHeader/>
        </w:trPr>
        <w:tc>
          <w:tcPr>
            <w:tcW w:type="dxa" w:w="204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① 输入类型</w:t>
            </w:r>
          </w:p>
        </w:tc>
        <w:tc>
          <w:tcPr>
            <w:tcW w:type="dxa" w:w="243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② 范围/长度</w:t>
            </w:r>
          </w:p>
        </w:tc>
        <w:tc>
          <w:tcPr>
            <w:tcW w:type="dxa" w:w="136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③ 默认值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自动封盘(开赛前 N 分钟)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非负整数</w:t>
            </w:r>
          </w:p>
        </w:tc>
        <w:tc>
          <w:tcPr>
            <w:tcW w:type="dxa" w:w="243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 ~ 1440;0 = 不预设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上浮点位(开盘/新增盘口)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数字,最多两位小数,可为负</w:t>
            </w:r>
          </w:p>
        </w:tc>
        <w:tc>
          <w:tcPr>
            <w:tcW w:type="dxa" w:w="243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-9.99 ~ 9.99;结果赔率须 &gt; 0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0.01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盘押金金额(开盘)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正数,最多两位小数</w:t>
            </w:r>
          </w:p>
        </w:tc>
        <w:tc>
          <w:tcPr>
            <w:tcW w:type="dxa" w:w="243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≥ p2p_open_min_deposit,上限按风控配置(演示 1,000~100,000)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押金金额(投注项卖出)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正数,最多两位小数</w:t>
            </w:r>
          </w:p>
        </w:tc>
        <w:tc>
          <w:tcPr>
            <w:tcW w:type="dxa" w:w="243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按风控限额配置(演示 10~5000)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调整点位(调水)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数字,最多两位小数,可为负</w:t>
            </w:r>
          </w:p>
        </w:tc>
        <w:tc>
          <w:tcPr>
            <w:tcW w:type="dxa" w:w="243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结果赔率须 &gt; 0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追加金额(补充额度)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正数,最多两位小数</w:t>
            </w:r>
          </w:p>
        </w:tc>
        <w:tc>
          <w:tcPr>
            <w:tcW w:type="dxa" w:w="243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单次 &gt; 0,余额内;按风控限额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买入金额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正数,最多两位小数</w:t>
            </w:r>
          </w:p>
        </w:tc>
        <w:tc>
          <w:tcPr>
            <w:tcW w:type="dxa" w:w="243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按玩法限额(演示 2.00~10,100.00)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</w:t>
            </w:r>
          </w:p>
        </w:tc>
      </w:tr>
    </w:tbl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十、默认排序汇总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948"/>
        <w:gridCol w:w="4820"/>
      </w:tblGrid>
      <w:tr>
        <w:trPr>
          <w:tblHeader/>
        </w:trPr>
        <w:tc>
          <w:tcPr>
            <w:tcW w:type="dxa" w:w="294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列表</w:t>
            </w:r>
          </w:p>
        </w:tc>
        <w:tc>
          <w:tcPr>
            <w:tcW w:type="dxa" w:w="4820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默认排序</w:t>
            </w:r>
          </w:p>
        </w:tc>
      </w:tr>
      <w:tr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卖单簿</w:t>
            </w:r>
          </w:p>
        </w:tc>
        <w:tc>
          <w:tcPr>
            <w:tcW w:type="dxa" w:w="482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赔率降序;同赔率按卖出时间升序(先挂先排);同赔率官方档位排庄家档位之后</w:t>
            </w:r>
          </w:p>
        </w:tc>
      </w:tr>
      <w:tr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我的卖出 — 开盘 / 投注项卖单</w:t>
            </w:r>
          </w:p>
        </w:tc>
        <w:tc>
          <w:tcPr>
            <w:tcW w:type="dxa" w:w="482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卖出时间降序</w:t>
            </w:r>
          </w:p>
        </w:tc>
      </w:tr>
      <w:tr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开盘详情 — 子单列表</w:t>
            </w:r>
          </w:p>
        </w:tc>
        <w:tc>
          <w:tcPr>
            <w:tcW w:type="dxa" w:w="482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成交时间升序</w:t>
            </w:r>
          </w:p>
        </w:tc>
      </w:tr>
      <w:tr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新增盘口弹层 — 可选盘口</w:t>
            </w:r>
          </w:p>
        </w:tc>
        <w:tc>
          <w:tcPr>
            <w:tcW w:type="dxa" w:w="482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 IM 玩法分组原始顺序</w:t>
            </w:r>
          </w:p>
        </w:tc>
      </w:tr>
      <w:tr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B 端坐庄管理列表</w:t>
            </w:r>
          </w:p>
        </w:tc>
        <w:tc>
          <w:tcPr>
            <w:tcW w:type="dxa" w:w="482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卖出时间降序</w:t>
            </w:r>
          </w:p>
        </w:tc>
      </w:tr>
      <w:tr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B 端盘详情 — 子单表</w:t>
            </w:r>
          </w:p>
        </w:tc>
        <w:tc>
          <w:tcPr>
            <w:tcW w:type="dxa" w:w="482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成交时间升序</w:t>
            </w:r>
          </w:p>
        </w:tc>
      </w:tr>
      <w:tr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操盘日志</w:t>
            </w:r>
          </w:p>
        </w:tc>
        <w:tc>
          <w:tcPr>
            <w:tcW w:type="dxa" w:w="482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操作时间降序</w:t>
            </w:r>
          </w:p>
        </w:tc>
      </w:tr>
    </w:tbl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十一、计算逻辑与举例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11.1 庄单赔率与盘级共享额度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庄单赔率 = 开盘(或新增盘口)时官方港盘赔率 + 上浮点位(加法模型),确认后固定;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预计可卖额度(开盘预估) = 盘押金 ÷ 最高卖出赔率,向下取整到分;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剩余押金 = 盘押金 − Σ(子单成交金额 × 对应庄单赔率);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各盘口实时剩余可卖额度 = 剩余押金 ÷ 该盘口庄单赔率,向下取整到分。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举例:庄家开 3 个盘口,庄单赔率分别 @1.15 / @0.89 / @0.70,盘押金 ¥1,000。预计可卖额度 = floor(1000 ÷ 1.15, 2) = ¥869.56(按最高赔率 1.15 保守预估)。买家在 @1.15 盘口成交 ¥180 后,剩余押金 = 1000 − 180×1.15 = ¥793;此时 @1.15 盘口剩余可卖 = floor(793÷1.15,2) = ¥689.56,@0.89 盘口剩余可卖 = floor(793÷0.89,2) = ¥891.01,@0.70 盘口 = ¥1,132.85 —— 任一盘口成交同步收缩全盘额度。剩余押金归零时整盘已售罄。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11.2 调水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新庄单赔率 = 当前庄单赔率 + 调整点位。举例:当前庄单 @0.90,输入调整点位 -0.03,新赔率 = 0.87;剩余额度按新赔率重算;已成交子单仍按 @0.90 结算。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11.3 依序吃单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两档举例(被独占比赛):簿面为 庄家 @0.95 额度 ¥500、官方 @0.94 无限。买家投注 ¥800:先在庄家档成交 ¥500(可赢 475),剩余 ¥300 官方承接(可赢 282);合计最高可赢 ¥757,生成 2 笔子单。多档举例(投注项卖出比赛):卖一 @0.98 ¥300、卖二 @0.95 ¥200、官方 @0.94 无限,买 ¥600 → 依次成交 300/200/100,可赢 294+190+94=¥578,3 笔子单。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11.4 反向结算与抽佣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举例:庄单 @0.70 收单两笔子单 ¥1,000 与 ¥500,赛果庄家赢。子单结算(买家视角)分别为 -1,000 与 -500;庄单净盈亏 = (-1,000 + -500) × (-1) = +1,500;平台抽佣 = 1,500 × 0.02 = 30,庄家实得 +1,470;未消费押金全额退回。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十二、边界场景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历史数据:上线前既有投注项卖出庄单不受影响,自动归入「投注项卖单」分段;存在存量卖出单的比赛按互斥规则不可被开盘,直至其结算/关闭;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早盘长周期:早盘开盘后押金冻结周期长,开盘确认页固定提示「押金将冻结至赛事结算」;IM 在开赛前调整/关闭盘口的概率高于今日盘,按 IM 盘口关闭规则处理;早盘空盘 24 小时释放规则同样适用;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自动封盘与手动操作竞争:自动封盘到点时若庄家正在调水/补充额度/新增盘口,以先到达服务端的操作为准,后到操作按当前盘状态校验拦截;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恢复开盘边界:仅开赛前允许恢复;开赛时刻后恢复按钮隐藏;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强制下架与庄家操作并发:强制下架优先,庄家后续操作按已关闭状态拦截;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子单为 0 的盘停止收单:全部押金结算后退回,不产生结算记录;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买入金额恰好吃穿多个「我」的档位:允许买家买中自己挂出的庄单(与既有规则保持一致,如需禁止另行立项);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独占后未开放盘口全平台不可投,该比赛官方盘投注收入随之受限,属有意的产品设计,上线后按开盘转化与流水数据评估;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动态移除与买家下单并发:买家提交时盘口已被移除,按盘口不可投拦截退单;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空盘自动释放与首笔成交并发:以服务端先到者为准,成交在前则不释放。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十三、本期不做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自定义赛事、玩法、投注项(二期);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收单审核(买家下单后庄家确认;二期,预定稿规则见附录 A);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订单抵押模式开盘(仅支持押金模式);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投注项级独立押金模式(本期为盘级共享押金池,不提供逐盘口独立押金选项);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滚球(已开赛赛事)开盘;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串关购买庄家单(沿用既有约束);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独占资格的信用分 / 同时独占场次上限 / 每日开盘次数上限(二期视数据);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投注项卖出的反阻断门槛(二期视数据)。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十四、权限矩阵与操作日志口径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14.1 功能权限矩阵</w:t>
      </w:r>
    </w:p>
    <w:tbl>
      <w:tblPr>
        <w:tblW w:type="dxa" w:w="7767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608"/>
        <w:gridCol w:w="1361"/>
        <w:gridCol w:w="1247"/>
        <w:gridCol w:w="1247"/>
        <w:gridCol w:w="1304"/>
      </w:tblGrid>
      <w:tr>
        <w:trPr>
          <w:tblHeader/>
        </w:trPr>
        <w:tc>
          <w:tcPr>
            <w:tcW w:type="dxa" w:w="260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36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会员(庄家)</w:t>
            </w:r>
          </w:p>
        </w:tc>
        <w:tc>
          <w:tcPr>
            <w:tcW w:type="dxa" w:w="124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会员(买家)</w:t>
            </w:r>
          </w:p>
        </w:tc>
        <w:tc>
          <w:tcPr>
            <w:tcW w:type="dxa" w:w="124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运营</w:t>
            </w:r>
          </w:p>
        </w:tc>
        <w:tc>
          <w:tcPr>
            <w:tcW w:type="dxa" w:w="1304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管理员</w:t>
            </w:r>
          </w:p>
        </w:tc>
      </w:tr>
      <w:tr>
        <w:tc>
          <w:tcPr>
            <w:tcW w:type="dxa" w:w="260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 / 控盘(增减盘口/调水/封盘/补充/停止)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可操作(仅本人盘)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不可编辑,可见</w:t>
            </w:r>
          </w:p>
        </w:tc>
        <w:tc>
          <w:tcPr>
            <w:tcW w:type="dxa" w:w="130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不可编辑,可见</w:t>
            </w:r>
          </w:p>
        </w:tc>
      </w:tr>
      <w:tr>
        <w:tc>
          <w:tcPr>
            <w:tcW w:type="dxa" w:w="260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买入(依序吃单)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可操作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可操作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30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</w:tr>
      <w:tr>
        <w:tc>
          <w:tcPr>
            <w:tcW w:type="dxa" w:w="260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B 端坐庄管理 / 盘钻取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可见</w:t>
            </w:r>
          </w:p>
        </w:tc>
        <w:tc>
          <w:tcPr>
            <w:tcW w:type="dxa" w:w="130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可见</w:t>
            </w:r>
          </w:p>
        </w:tc>
      </w:tr>
      <w:tr>
        <w:tc>
          <w:tcPr>
            <w:tcW w:type="dxa" w:w="260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强制下架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需授权</w:t>
            </w:r>
          </w:p>
        </w:tc>
        <w:tc>
          <w:tcPr>
            <w:tcW w:type="dxa" w:w="130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可操作</w:t>
            </w:r>
          </w:p>
        </w:tc>
      </w:tr>
      <w:tr>
        <w:tc>
          <w:tcPr>
            <w:tcW w:type="dxa" w:w="260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操盘日志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可见</w:t>
            </w:r>
          </w:p>
        </w:tc>
        <w:tc>
          <w:tcPr>
            <w:tcW w:type="dxa" w:w="130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可见</w:t>
            </w:r>
          </w:p>
        </w:tc>
      </w:tr>
      <w:tr>
        <w:tc>
          <w:tcPr>
            <w:tcW w:type="dxa" w:w="260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开盘开关与门槛配置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不可编辑</w:t>
            </w:r>
          </w:p>
        </w:tc>
        <w:tc>
          <w:tcPr>
            <w:tcW w:type="dxa" w:w="130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可编辑</w:t>
            </w:r>
          </w:p>
        </w:tc>
      </w:tr>
    </w:tbl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14.2 操作日志口径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本功能全部变更写入独立「操盘日志」菜单(见 6.3 字段口径),本页面不设日志入口。配置项(开盘开关与四项门槛参数)的变更写入既有全局配置操作日志:渠道 = PC、模块 = 全局配置、操作 = 更新、变更类别 =「配置【配置 key】」、变更人 = 操作账号、原始值/变更值。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十五、名词解释(术语统一)</w:t>
      </w:r>
    </w:p>
    <w:p>
      <w:pPr>
        <w:pBdr>
          <w:left w:val="single" w:color="E65C00" w:sz="12" w:space="8"/>
        </w:pBdr>
        <w:shd w:fill="FFF3E0" w:val="clear"/>
        <w:spacing w:after="120" w:before="120"/>
        <w:ind w:left="170" w:right="170"/>
      </w:pPr>
      <w:r>
        <w:rPr>
          <w:rFonts w:ascii="微软雅黑" w:cs="微软雅黑" w:eastAsia="微软雅黑" w:hAnsi="微软雅黑"/>
          <w:b/>
          <w:bCs/>
          <w:color w:val="E65C00"/>
          <w:sz w:val="20"/>
          <w:szCs w:val="20"/>
        </w:rPr>
        <w:t xml:space="preserve">【注意】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全文统一使用「卖出」语系,不使用「挂单」;C 端/B 端界面与本文档保持一致。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5840"/>
      </w:tblGrid>
      <w:tr>
        <w:trPr>
          <w:tblHeader/>
        </w:trPr>
        <w:tc>
          <w:tcPr>
            <w:tcW w:type="dxa" w:w="192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名词</w:t>
            </w:r>
          </w:p>
        </w:tc>
        <w:tc>
          <w:tcPr>
            <w:tcW w:type="dxa" w:w="5840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开盘(盘)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庄家针对一场赛事创建的坐庄集合,包含该庄家开放的若干投注项庄单;开盘即独占该比赛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独占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一场比赛同一时间仅一位庄家开盘;未开放盘口全平台不可投;盘关闭/结算后释放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空盘自动释放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开盘后 24 小时零成交,系统自动关闭退押金并释放独占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开盘庄单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盘内单个投注项的庄单,仅含点位与固定赔率,额度来自共享盘押金,卖单簿中的最小单位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盘押金(共享押金池)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开盘时一笔冻结的盘级押金,全部开放盘口共享;剩余押金 = 盘押金 − Σ(成交金额×赔率)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最高卖出赔率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盘内各开放盘口庄单赔率的最大值,用于预计可卖额度的保守预估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投注项卖出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既有的按单投注项卖出坐庄模式,保留;与开盘互斥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上浮点位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开盘时在官方港盘赔率上的加法调整值,可为负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庄家对开盘庄单赔率的手动调整,新赔率 = 当前庄单赔率 + 调整点位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立即封盘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单投注项暂停收单,庄家档位从卖单簿下架,卖出单保留,开赛前可恢复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自动封盘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开盘时预设的开赛前 N 分钟整盘自动停止收单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新增盘口 / 移除盘口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盘进行中的动态盘口管理;移除仅限无成交盘口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停止收单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盘级不可逆下架,比赛即时释放,等待结算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强制下架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运营在 B 端对盘执行的停止收单,写入操盘日志,比赛即时释放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依序吃单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买家按卖单簿从最高赔率档位起依次成交,不可跳档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卖出中 / 部分成交 / 已售罄 / 已封盘 / 已移除 / 已关闭 / 已结算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盘与庄单状态,详见第七章</w:t>
            </w:r>
          </w:p>
        </w:tc>
      </w:tr>
    </w:tbl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十六、i18n 界面文案清单(本期新增)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4536"/>
        <w:gridCol w:w="1191"/>
      </w:tblGrid>
      <w:tr>
        <w:trPr>
          <w:tblHeader/>
        </w:trPr>
        <w:tc>
          <w:tcPr>
            <w:tcW w:type="dxa" w:w="204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36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中文文案</w:t>
            </w:r>
          </w:p>
        </w:tc>
        <w:tc>
          <w:tcPr>
            <w:tcW w:type="dxa" w:w="119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占位符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p2p.open.entry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p2p.open.title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 · {home} vs {away}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home, away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p2p.open.autoSeal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自动封盘:开赛前 {n} 分钟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p2p.open.imNoData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无数据,不可开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p2p.open.imLocked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锁盘中,不可开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p2p.open.belowOfficial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低于官方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开盘成功,押金已冻结 ¥{amount}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p2p.open.min3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开盘门槛:至少开放 {n} 个盘口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p2p.open.min1000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开盘门槛:押金须 ≥ {amount}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p2p.open.estFormula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预计可卖额度 = 押金 ÷ 最高卖出赔率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p2p.item.sharedRemain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剩余可卖 ¥{amount}(共享盘押金)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p2p.additem.shared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共享盘押金,无需单独押金;剩余可卖 = 剩余押金 ÷ 该项赔率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p2p.removeitem.shared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盘押金为共享押金,不因移除变动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p2p.occ.lockedCell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该比赛已被庄家独占,此盘口未开放,不可投注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p2p.occ.mine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你已独占该比赛,请在开盘详情中管理盘口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p2p.occ.other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该比赛已被其他庄家独占开盘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p2p.occ.itemSell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该比赛已存在进行中的投注项卖出,不可开盘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p2p.occ.sellBlocked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该比赛已被庄家独占,不可进行投注项卖出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p2p.adjust.title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 · {item}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item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p2p.adjust.formula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新庄单赔率 = 当前庄单赔率 + 调整点位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p2p.adjust.throttle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调水过于频繁,{n} 秒内限 1 次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p2p.adjust.ptFormat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点位格式:数字,最多两位小数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调水成功,新赔率 @{odds},卖单簿已重排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odds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p2p.seal.item.confirm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确认封盘「{item}」?该项从卖单簿下架,暂停收单,卖出单保留。开赛前可随时恢复开盘。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item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p2p.seal.item.success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该投注项已封盘,已从卖单簿下架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p2p.resume.success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已恢复开盘,重新进入卖单簿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p2p.additem.title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新增盘口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p2p.additem.tip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按新增时官方赔率 + 上浮点位定价,独立押金,确认后进入卖单簿并对买家开放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p2p.additem.success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新增成功,押金已冻结 ¥{amount},盘口已对买家开放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p2p.removeitem.confirm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确认移除「{item}」?押金 ¥{amount} 立即解冻退回,该盘口回到未开放状态,全平台不可投。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item, amount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p2p.removeitem.success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已移除,押金已退回 ¥{amount}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p2p.topup.title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补充额度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p2p.topup.tip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追加押金后总额度扩大,庄单赔率与卖出状态不变;已售罄项追加后自动恢复收单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p2p.topup.success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追加成功,押金已冻结 ¥{amount}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p2p.stop.confirm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确认停止整盘收单?全部投注项立即从卖单簿下架。已成交子单正常结算,未消费押金结算后退回。此操作不可逆。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p2p.stop.success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已停止收单,盘已关闭,比赛已释放可被重新开盘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p2p.idle.release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该盘 24 小时内无成交,已自动关闭,押金已退回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p2p.parlay.hint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串关不支持庄家单赔率,所有投注项均按官方欧洲盘赔率计算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p2p.force.confirm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确认强制下架盘 {id}?全部投注项庄单立即从卖单簿下架,已成交子单正常结算,未消费押金结算后退回庄家。该操作将写入操盘日志并立即释放该比赛,不可逆。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id</w:t>
            </w:r>
          </w:p>
        </w:tc>
      </w:tr>
    </w:tbl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附录 A · 二期预定稿(收单审核)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以下规则已在需求评审中预定稿,二期启动时直接细化,如有变更以二期文档为准: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审核定义:买家购买庄单后不即时成交,进入「待庄家确认」状态,庄家审核通过才算成交,拒绝则退款;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资金:买家下单时投注金额即冻结,通过转正式成交,拒绝解冻退回;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额度:下单即占用庄单剩余额度,拒绝后释放;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超时:庄家超时未审核自动拒绝,默认 10 分钟;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边界:开赛或封盘时,待审核订单一律自动拒绝退款;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赔率:待审核订单按下单时赔率成交,不随庄家调水变化;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状态:注单新增「待庄家确认」,贯穿 C 端注单记录与 B 端投注记录。</w:t>
      </w:r>
    </w:p>
    <w:p>
      <w:pPr>
        <w:spacing w:after="200" w:before="0"/>
      </w:pPr>
    </w:p>
    <w:p>
      <w:pPr>
        <w:spacing w:before="300"/>
        <w:jc w:val="center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18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/>
      </w:pBd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/>
      </w:pBdr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KingKong 体育 · P2P 开盘坐庄(第一期)需求说明文档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2026-07-17T01:02:45.406Z</dcterms:created>
  <dcterms:modified xsi:type="dcterms:W3CDTF">2026-07-17T01:02:45.420Z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