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rPr>
          <w:rFonts w:ascii="Times New Roman" w:cs="Times New Roman" w:eastAsia="Times New Roman" w:hAnsi="Times New Roman"/>
          <w:sz w:val="34"/>
          <w:szCs w:val="34"/>
        </w:rPr>
        <w:t xml:space="preserve">System One Bench: An Independent, Frozen-Data Benchmark for Decision Models</w:t>
      </w:r>
    </w:p>
    <w:p>
      <w:pPr>
        <w:jc w:val="center"/>
      </w:pPr>
      <w:r>
        <w:rPr>
          <w:rFonts w:ascii="Times New Roman" w:cs="Times New Roman" w:eastAsia="Times New Roman" w:hAnsi="Times New Roman"/>
          <w:sz w:val="24"/>
          <w:szCs w:val="24"/>
        </w:rPr>
        <w:t xml:space="preserve">Ali Alhashimi</w:t>
      </w:r>
    </w:p>
    <w:p>
      <w:pPr>
        <w:jc w:val="center"/>
      </w:pPr>
      <w:r>
        <w:rPr>
          <w:rFonts w:ascii="Times New Roman" w:cs="Times New Roman" w:eastAsia="Times New Roman" w:hAnsi="Times New Roman"/>
          <w:sz w:val="24"/>
          <w:szCs w:val="24"/>
        </w:rPr>
        <w:t xml:space="preserve">System One Bench</w:t>
      </w:r>
    </w:p>
    <w:p>
      <w:pPr>
        <w:spacing w:after="200"/>
        <w:jc w:val="center"/>
      </w:pPr>
      <w:r>
        <w:rPr>
          <w:rFonts w:ascii="Courier New" w:cs="Courier New" w:eastAsia="Courier New" w:hAnsi="Courier New"/>
          <w:sz w:val="21"/>
          <w:szCs w:val="21"/>
        </w:rPr>
        <w:t xml:space="preserve">ali@systemonebench.dev</w:t>
      </w:r>
    </w:p>
    <w:p>
      <w:pPr>
        <w:spacing w:after="400"/>
        <w:jc w:val="center"/>
      </w:pPr>
      <w:r>
        <w:rPr>
          <w:rFonts w:ascii="Times New Roman" w:cs="Times New Roman" w:eastAsia="Times New Roman" w:hAnsi="Times New Roman"/>
          <w:sz w:val="24"/>
          <w:szCs w:val="24"/>
        </w:rPr>
        <w:t xml:space="preserve">October 2026</w:t>
      </w:r>
    </w:p>
    <w:p>
      <w:pPr>
        <w:spacing w:after="100"/>
        <w:jc w:val="center"/>
      </w:pPr>
      <w:r>
        <w:rPr>
          <w:rFonts w:ascii="Times New Roman" w:cs="Times New Roman" w:eastAsia="Times New Roman" w:hAnsi="Times New Roman"/>
          <w:b/>
          <w:bCs/>
          <w:sz w:val="20"/>
          <w:szCs w:val="20"/>
        </w:rPr>
        <w:t xml:space="preserve">Abstract</w:t>
      </w:r>
    </w:p>
    <w:p>
      <w:pPr>
        <w:spacing w:after="200" w:line="264"/>
        <w:ind w:left="720" w:right="720"/>
        <w:jc w:val="both"/>
      </w:pPr>
      <w:r>
        <w:rPr>
          <w:rFonts w:ascii="Times New Roman" w:cs="Times New Roman" w:eastAsia="Times New Roman" w:hAnsi="Times New Roman"/>
          <w:sz w:val="20"/>
          <w:szCs w:val="20"/>
        </w:rPr>
        <w:t xml:space="preserve">Decision models read a situation and answer typed questions—yes or no, one of several options, or an ordered score—with a probability for every answer, in a single fast call. Within weeks of the first release, more than ten makers shipped one, and each reports its own results on its own data. We present System One Bench, an independent benchmark that runs every model on the same frozen data with byte-identical requests: 3,250 text cases (4,850 decisions) across 16 labelled datasets in English, French and Arabic, and 1,200 image cases across 6 datasets. Every dataset and image is pinned by a SHA-256 hash, and the runner refuses data that does not match, so a model added later sees exactly the bytes the first one did. We score accuracy, calibration, latency and cost, and report the 24 models evaluated so far, nine of them open-weight models run locally. The top of the text board is statistically tied: Decider V1.1 27B leads at 83.4, 0.7 points ahead of d1, within a 95% interval of ±1.2. Small open weights come close: d1-3B and d3 nano, both under 3 GB and run on a four-core CPU, place 10th and 11th, within 1 point of Jev 1.13. Text and image rankings disagree: the text leader is 3rd on images, and the image leader, Jev 1.14, is 8th on text. Calibration error ranges from 2.2% to 20.3% and is largely independent of accuracy. Reading text from a picture costs at most 7.5 points in English but 12.5 to 23.5 points in Arabic on the same items. Code, data, rules and per-model results are public at </w:t>
      </w:r>
      <w:r>
        <w:rPr>
          <w:rFonts w:ascii="Courier New" w:cs="Courier New" w:eastAsia="Courier New" w:hAnsi="Courier New"/>
          <w:sz w:val="20"/>
          <w:szCs w:val="20"/>
        </w:rPr>
        <w:t xml:space="preserve">https://systemonebench.dev</w:t>
      </w:r>
      <w:r>
        <w:rPr>
          <w:rFonts w:ascii="Times New Roman" w:cs="Times New Roman" w:eastAsia="Times New Roman" w:hAnsi="Times New Roman"/>
          <w:sz w:val="20"/>
          <w:szCs w:val="20"/>
        </w:rPr>
        <w:t xml:space="preserve">.</w:t>
      </w:r>
    </w:p>
    <w:p>
      <w:pPr>
        <w:keepNext/>
        <w:spacing w:after="140" w:before="280"/>
      </w:pPr>
      <w:r>
        <w:rPr>
          <w:rFonts w:ascii="Times New Roman" w:cs="Times New Roman" w:eastAsia="Times New Roman" w:hAnsi="Times New Roman"/>
          <w:b/>
          <w:bCs/>
          <w:sz w:val="28"/>
          <w:szCs w:val="28"/>
        </w:rPr>
        <w:t xml:space="preserve">1 Introduction</w:t>
      </w:r>
    </w:p>
    <w:p>
      <w:pPr>
        <w:spacing w:after="100" w:line="264"/>
        <w:jc w:val="both"/>
      </w:pPr>
      <w:r>
        <w:rPr>
          <w:rFonts w:ascii="Times New Roman" w:cs="Times New Roman" w:eastAsia="Times New Roman" w:hAnsi="Times New Roman"/>
          <w:sz w:val="22"/>
          <w:szCs w:val="22"/>
        </w:rPr>
        <w:t xml:space="preserve">Many decisions inside software are small and repeated: route this ticket, flag this message, pick the next action for an agent. Large language models can make them, but they generate text that has to be parsed, they rarely say how sure they are, and each call costs time and tokens. </w:t>
      </w:r>
      <w:r>
        <w:rPr>
          <w:rFonts w:ascii="Times New Roman" w:cs="Times New Roman" w:eastAsia="Times New Roman" w:hAnsi="Times New Roman"/>
          <w:i/>
          <w:iCs/>
          <w:sz w:val="22"/>
          <w:szCs w:val="22"/>
        </w:rPr>
        <w:t xml:space="preserve">Decision models</w:t>
      </w:r>
      <w:r>
        <w:rPr>
          <w:rFonts w:ascii="Times New Roman" w:cs="Times New Roman" w:eastAsia="Times New Roman" w:hAnsi="Times New Roman"/>
          <w:sz w:val="22"/>
          <w:szCs w:val="22"/>
        </w:rPr>
        <w:t xml:space="preserve">—also called System One models, after the fast, automatic mode of thinking in Kahneman </w:t>
      </w: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—take a different shape. A request carries a </w:t>
      </w:r>
      <w:r>
        <w:rPr>
          <w:rFonts w:ascii="Courier New" w:cs="Courier New" w:eastAsia="Courier New" w:hAnsi="Courier New"/>
          <w:sz w:val="22"/>
          <w:szCs w:val="22"/>
        </w:rPr>
        <w:t xml:space="preserve">state</w:t>
      </w:r>
      <w:r>
        <w:rPr>
          <w:rFonts w:ascii="Times New Roman" w:cs="Times New Roman" w:eastAsia="Times New Roman" w:hAnsi="Times New Roman"/>
          <w:sz w:val="22"/>
          <w:szCs w:val="22"/>
        </w:rPr>
        <w:t xml:space="preserve"> (text, JSON or an image) and a set of named questions, each with a type: </w:t>
      </w:r>
      <w:r>
        <w:rPr>
          <w:rFonts w:ascii="Courier New" w:cs="Courier New" w:eastAsia="Courier New" w:hAnsi="Courier New"/>
          <w:sz w:val="22"/>
          <w:szCs w:val="22"/>
        </w:rPr>
        <w:t xml:space="preserve">noul</w:t>
      </w:r>
      <w:r>
        <w:rPr>
          <w:rFonts w:ascii="Times New Roman" w:cs="Times New Roman" w:eastAsia="Times New Roman" w:hAnsi="Times New Roman"/>
          <w:sz w:val="22"/>
          <w:szCs w:val="22"/>
        </w:rPr>
        <w:t xml:space="preserve"> (yes or no), </w:t>
      </w:r>
      <w:r>
        <w:rPr>
          <w:rFonts w:ascii="Courier New" w:cs="Courier New" w:eastAsia="Courier New" w:hAnsi="Courier New"/>
          <w:sz w:val="22"/>
          <w:szCs w:val="22"/>
        </w:rPr>
        <w:t xml:space="preserve">choice</w:t>
      </w:r>
      <w:r>
        <w:rPr>
          <w:rFonts w:ascii="Times New Roman" w:cs="Times New Roman" w:eastAsia="Times New Roman" w:hAnsi="Times New Roman"/>
          <w:sz w:val="22"/>
          <w:szCs w:val="22"/>
        </w:rPr>
        <w:t xml:space="preserve"> (one of a list of options), </w:t>
      </w:r>
      <w:r>
        <w:rPr>
          <w:rFonts w:ascii="Courier New" w:cs="Courier New" w:eastAsia="Courier New" w:hAnsi="Courier New"/>
          <w:sz w:val="22"/>
          <w:szCs w:val="22"/>
        </w:rPr>
        <w:t xml:space="preserve">score</w:t>
      </w:r>
      <w:r>
        <w:rPr>
          <w:rFonts w:ascii="Times New Roman" w:cs="Times New Roman" w:eastAsia="Times New Roman" w:hAnsi="Times New Roman"/>
          <w:sz w:val="22"/>
          <w:szCs w:val="22"/>
        </w:rPr>
        <w:t xml:space="preserve"> (one of an ordered set of levels) or </w:t>
      </w:r>
      <w:r>
        <w:rPr>
          <w:rFonts w:ascii="Courier New" w:cs="Courier New" w:eastAsia="Courier New" w:hAnsi="Courier New"/>
          <w:sz w:val="22"/>
          <w:szCs w:val="22"/>
        </w:rPr>
        <w:t xml:space="preserve">box</w:t>
      </w:r>
      <w:r>
        <w:rPr>
          <w:rFonts w:ascii="Times New Roman" w:cs="Times New Roman" w:eastAsia="Times New Roman" w:hAnsi="Times New Roman"/>
          <w:sz w:val="22"/>
          <w:szCs w:val="22"/>
        </w:rPr>
        <w:t xml:space="preserve"> (a bounding box in an image). The model returns, for every question, a probability distribution over the allowed answers.</w:t>
      </w:r>
    </w:p>
    <w:p>
      <w:pPr>
        <w:spacing w:after="100" w:line="264"/>
        <w:jc w:val="both"/>
      </w:pPr>
      <w:r>
        <w:rPr>
          <w:rFonts w:ascii="Times New Roman" w:cs="Times New Roman" w:eastAsia="Times New Roman" w:hAnsi="Times New Roman"/>
          <w:sz w:val="22"/>
          <w:szCs w:val="22"/>
        </w:rPr>
        <w:t xml:space="preserve">Over September and October 2026, TypeSafe, OpenAI, Perplexity, Liquid AI, Microsoft, Cloudflare, Upstage, Inception, Together AI, Nace AI, vLLM Semantic Router and independent developers released decision models, most of them through OpenRouter's Decisions API and several as open weights. Each release reports results chosen and run by its maker, often on a leaderboard the maker or its community controls. Those numbers do not compare: different data, different prompts, different ways of counting failures, and latency measured from different places.</w:t>
      </w:r>
    </w:p>
    <w:p>
      <w:pPr>
        <w:spacing w:after="100" w:line="264"/>
        <w:jc w:val="both"/>
      </w:pPr>
      <w:r>
        <w:rPr>
          <w:rFonts w:ascii="Times New Roman" w:cs="Times New Roman" w:eastAsia="Times New Roman" w:hAnsi="Times New Roman"/>
          <w:sz w:val="22"/>
          <w:szCs w:val="22"/>
        </w:rPr>
        <w:t xml:space="preserve">System One Bench measures every model the same way. Our contributions are:</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A frozen benchmark.</w:t>
      </w:r>
      <w:r>
        <w:rPr>
          <w:rFonts w:ascii="Times New Roman" w:cs="Times New Roman" w:eastAsia="Times New Roman" w:hAnsi="Times New Roman"/>
          <w:sz w:val="22"/>
          <w:szCs w:val="22"/>
        </w:rPr>
        <w:t xml:space="preserve"> 3,250 text cases across 16 labelled public datasets in three languages, and 1,200 image cases, each pinned to an exact source revision and checked by hash before any run (Section 2).</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A strict protocol.</w:t>
      </w:r>
      <w:r>
        <w:rPr>
          <w:rFonts w:ascii="Times New Roman" w:cs="Times New Roman" w:eastAsia="Times New Roman" w:hAnsi="Times New Roman"/>
          <w:sz w:val="22"/>
          <w:szCs w:val="22"/>
        </w:rPr>
        <w:t xml:space="preserve"> Byte-identical requests for every model, failures counted as wrong, no tuning on test data, latency timed from one machine, and no vendor-reported numbers (Section 3).</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Results for 24 models</w:t>
      </w:r>
      <w:r>
        <w:rPr>
          <w:rFonts w:ascii="Times New Roman" w:cs="Times New Roman" w:eastAsia="Times New Roman" w:hAnsi="Times New Roman"/>
          <w:sz w:val="22"/>
          <w:szCs w:val="22"/>
        </w:rPr>
        <w:t xml:space="preserve"> on accuracy, calibration, latency and cost, with error bars, including nine open-weight models run locally, and a vision track for the 8 that read images (Section 4).</w:t>
      </w:r>
    </w:p>
    <w:p>
      <w:pPr>
        <w:pStyle w:val="ListParagraph"/>
        <w:numPr>
          <w:ilvl w:val="0"/>
          <w:numId w:val="2"/>
        </w:numPr>
        <w:spacing w:after="80" w:line="264"/>
        <w:jc w:val="both"/>
      </w:pPr>
      <w:r>
        <w:rPr>
          <w:rFonts w:ascii="Times New Roman" w:cs="Times New Roman" w:eastAsia="Times New Roman" w:hAnsi="Times New Roman"/>
          <w:b/>
          <w:bCs/>
          <w:sz w:val="22"/>
          <w:szCs w:val="22"/>
        </w:rPr>
        <w:t xml:space="preserve">Findings</w:t>
      </w:r>
      <w:r>
        <w:rPr>
          <w:rFonts w:ascii="Times New Roman" w:cs="Times New Roman" w:eastAsia="Times New Roman" w:hAnsi="Times New Roman"/>
          <w:sz w:val="22"/>
          <w:szCs w:val="22"/>
        </w:rPr>
        <w:t xml:space="preserve"> that change how these models should be compared: the tied top, small open-weight models close behind it, the split between text and vision, calibration as an independent axis, and the cost of reading Arabic from pixels.</w:t>
      </w:r>
    </w:p>
    <w:p>
      <w:pPr>
        <w:keepNext/>
        <w:spacing w:after="140" w:before="280"/>
      </w:pPr>
      <w:r>
        <w:rPr>
          <w:rFonts w:ascii="Times New Roman" w:cs="Times New Roman" w:eastAsia="Times New Roman" w:hAnsi="Times New Roman"/>
          <w:b/>
          <w:bCs/>
          <w:sz w:val="28"/>
          <w:szCs w:val="28"/>
        </w:rPr>
        <w:t xml:space="preserve">2 Data</w:t>
      </w:r>
    </w:p>
    <w:p>
      <w:pPr>
        <w:spacing w:after="100" w:line="264"/>
        <w:jc w:val="both"/>
      </w:pPr>
      <w:r>
        <w:rPr>
          <w:rFonts w:ascii="Times New Roman" w:cs="Times New Roman" w:eastAsia="Times New Roman" w:hAnsi="Times New Roman"/>
          <w:sz w:val="22"/>
          <w:szCs w:val="22"/>
        </w:rPr>
        <w:t xml:space="preserve">Table 1 lists the datasets. The text track samples 200 cases from each dataset's evaluation split (test, validation or dev; never train), 150 for each XNLI language, with a fixed seed. Most datasets ask one question per case. Typed decisions </w:t>
      </w: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asks five questions about one agent or product state, so it holds 400 cases and 2,000 decisions. In total the text track has 3,250 cases and 4,850 decisions.</w:t>
      </w:r>
    </w:p>
    <w:p>
      <w:pPr>
        <w:spacing w:after="100" w:line="264"/>
        <w:jc w:val="both"/>
      </w:pPr>
      <w:r>
        <w:rPr>
          <w:rFonts w:ascii="Times New Roman" w:cs="Times New Roman" w:eastAsia="Times New Roman" w:hAnsi="Times New Roman"/>
          <w:sz w:val="22"/>
          <w:szCs w:val="22"/>
        </w:rPr>
        <w:t xml:space="preserve">The English datasets cover topic classification (AG News </w:t>
      </w: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sentiment (SST-2 and SST-5 </w:t>
      </w: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emotion </w:t>
      </w: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banking intents with 77 options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reading comprehension (BoolQ </w:t>
      </w: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and natural language inference (XNLI </w:t>
      </w: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XNLI also supplies French and Arabic. The other Arabic datasets cover assistant scenarios and intents (MASSIVE </w:t>
      </w: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offensive language (OSACT4 </w:t>
      </w: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tweet sentiment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and passage relevance built from MIRACL </w:t>
      </w: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both as picking the relevant passage out of eight and as a yes-or-no question about one passage.</w:t>
      </w:r>
    </w:p>
    <w:p>
      <w:pPr>
        <w:spacing w:after="100" w:line="264"/>
        <w:jc w:val="both"/>
      </w:pPr>
      <w:r>
        <w:rPr>
          <w:rFonts w:ascii="Times New Roman" w:cs="Times New Roman" w:eastAsia="Times New Roman" w:hAnsi="Times New Roman"/>
          <w:sz w:val="22"/>
          <w:szCs w:val="22"/>
        </w:rPr>
        <w:t xml:space="preserve">The vision track has six datasets of 200 cases. Two reuse the exact SST-2 reviews and Arabic tweets of the text track, rendered as images, so the difference between the two is what reading from pixels costs. The others are Oxford-IIIT Pet breeds </w:t>
      </w: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yes-or-no questions from VQAv2 </w:t>
      </w: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counting from CountBench </w:t>
      </w: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as a nine-level score, and RefCOCO referring expressions </w:t>
      </w: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as Box questions. Images are resized so every side is between 280 and 1,568 pixels, within every model's limits.</w:t>
      </w:r>
    </w:p>
    <w:p>
      <w:pPr>
        <w:spacing w:after="100" w:before="120" w:line="264"/>
        <w:jc w:val="both"/>
      </w:pPr>
      <w:r>
        <w:rPr>
          <w:rFonts w:ascii="Times New Roman" w:cs="Times New Roman" w:eastAsia="Times New Roman" w:hAnsi="Times New Roman"/>
          <w:b/>
          <w:bCs/>
          <w:sz w:val="22"/>
          <w:szCs w:val="22"/>
        </w:rPr>
        <w:t xml:space="preserve">Freezing.  </w:t>
      </w:r>
      <w:r>
        <w:rPr>
          <w:rFonts w:ascii="Times New Roman" w:cs="Times New Roman" w:eastAsia="Times New Roman" w:hAnsi="Times New Roman"/>
          <w:sz w:val="22"/>
          <w:szCs w:val="22"/>
        </w:rPr>
        <w:t xml:space="preserve">Every source is loaded at a fixed commit. A lock file holds a SHA-256 hash of every case—its state, questions and labels—and of every image it points to. The runner and the scorer refuse data whose hash does not match. The 400 rendered-text images are committed to the repository, because two versions of the imaging library draw different pixels from the same text. A scheduled job rebuilds the whole benchmark from its sources every week and fails if anything no longer matches. Sources do move: during the project, the owner of two of our image datasets renamed itself, which the pinned revisions and hashes absorb. Changing any case, prompt or label is a new benchmark version, and every model is rerun on it.</w:t>
      </w:r>
    </w:p>
    <w:p>
      <w:pPr>
        <w:keepNext/>
        <w:pageBreakBefore/>
        <w:spacing w:after="80" w:before="200"/>
        <w:jc w:val="both"/>
      </w:pPr>
      <w:r>
        <w:rPr>
          <w:rFonts w:ascii="Times New Roman" w:cs="Times New Roman" w:eastAsia="Times New Roman" w:hAnsi="Times New Roman"/>
          <w:sz w:val="20"/>
          <w:szCs w:val="20"/>
        </w:rPr>
        <w:t xml:space="preserve">Table 1: Datasets.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is the number of cases; typed decisions asks 5 questions per case.</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2700"/>
        <w:gridCol w:w="1100"/>
        <w:gridCol w:w="600"/>
        <w:gridCol w:w="4960"/>
      </w:tblGrid>
      <w:tr>
        <w:trPr>
          <w:tblHeader/>
        </w:trPr>
        <w:tc>
          <w:tcPr>
            <w:tcW w:type="dxa" w:w="27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Dataset</w:t>
            </w:r>
          </w:p>
        </w:tc>
        <w:tc>
          <w:tcPr>
            <w:tcW w:type="dxa" w:w="11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Language</w:t>
            </w:r>
          </w:p>
        </w:tc>
        <w:tc>
          <w:tcPr>
            <w:tcW w:type="dxa" w:w="6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i/>
                <w:iCs/>
                <w:sz w:val="18"/>
                <w:szCs w:val="18"/>
              </w:rPr>
              <w:t xml:space="preserve">n</w:t>
            </w:r>
          </w:p>
        </w:tc>
        <w:tc>
          <w:tcPr>
            <w:tcW w:type="dxa" w:w="496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Question</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AG News</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English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News topic, 4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SST-2</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English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Movie review sentiment, yes/no</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SST-5</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English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Sentiment on a 5-level score</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DAIR Emotion</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English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Emotion, 6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Banking77</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English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Banking intent, 77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BoolQ</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English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Reading comprehension, yes/no</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XNLI English</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English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150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Does one sentence follow from another, 3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Typed decisions</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English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400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Agent and product states, 5 questions per case</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XNLI French</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French</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150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Does one sentence follow from another, 3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XNLI Arabic</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Arabic</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150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Does one sentence follow from another, 3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MASSIVE scenario</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Arabic</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Assistant request scenario, 18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MASSIVE intent</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Arabic</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Assistant request intent, 20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OSACT4 offensive</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Arabic</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Offensive tweet, yes/no</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Tweet sentiment</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Arabic</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Sentiment, 3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MIRACL rerank</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Arabic</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Pick the relevant passage out of 8</w:t>
            </w:r>
          </w:p>
        </w:tc>
      </w:tr>
      <w:tr>
        <w:trPr>
          <w:cantSplit/>
        </w:trPr>
        <w:tc>
          <w:tcPr>
            <w:tcW w:type="dxa" w:w="2700"/>
            <w:tcBorders>
              <w:top w:val="none" w:color="FFFFFF" w:sz="0"/>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MIRACL pairwise</w:t>
            </w:r>
          </w:p>
        </w:tc>
        <w:tc>
          <w:tcPr>
            <w:tcW w:type="dxa" w:w="1100"/>
            <w:tcBorders>
              <w:top w:val="none" w:color="FFFFFF" w:sz="0"/>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Arabic</w:t>
            </w:r>
          </w:p>
        </w:tc>
        <w:tc>
          <w:tcPr>
            <w:tcW w:type="dxa" w:w="600"/>
            <w:tcBorders>
              <w:top w:val="none" w:color="FFFFFF" w:sz="0"/>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Is this passage relevant, yes/no</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SST-2, as an image</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image</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The 200 SST-2 reviews rendered as a picture, yes/no</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Arabic sentiment, as an image</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image</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The 200 Arabic tweets rendered as a picture, 3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Oxford-IIIT Pet</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image</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Cat or dog breed from a photo, 37 options</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VQAv2 yes/no</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image</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A yes/no question about a photo</w:t>
            </w:r>
          </w:p>
        </w:tc>
      </w:tr>
      <w:tr>
        <w:trPr>
          <w:cantSplit/>
        </w:trPr>
        <w:tc>
          <w:tcPr>
            <w:tcW w:type="dxa" w:w="27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CountBench</w:t>
            </w:r>
          </w:p>
        </w:tc>
        <w:tc>
          <w:tcPr>
            <w:tcW w:type="dxa" w:w="11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image</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How many objects, 2 to 10, as a 9-level score</w:t>
            </w:r>
          </w:p>
        </w:tc>
      </w:tr>
      <w:tr>
        <w:trPr>
          <w:cantSplit/>
        </w:trPr>
        <w:tc>
          <w:tcPr>
            <w:tcW w:type="dxa" w:w="270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RefCOCO</w:t>
            </w:r>
          </w:p>
        </w:tc>
        <w:tc>
          <w:tcPr>
            <w:tcW w:type="dxa" w:w="110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image</w:t>
            </w:r>
          </w:p>
        </w:tc>
        <w:tc>
          <w:tcPr>
            <w:tcW w:type="dxa" w:w="60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8"/>
                <w:szCs w:val="18"/>
              </w:rPr>
              <w:t xml:space="preserve">200</w:t>
            </w:r>
          </w:p>
        </w:tc>
        <w:tc>
          <w:tcPr>
            <w:tcW w:type="dxa" w:w="496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8"/>
                <w:szCs w:val="18"/>
              </w:rPr>
              <w:t xml:space="preserve">Box the person or object a phrase describes, 100 people and 100 objects</w:t>
            </w:r>
          </w:p>
        </w:tc>
      </w:tr>
    </w:tbl>
    <w:p>
      <w:pPr>
        <w:keepNext/>
        <w:spacing w:after="140" w:before="280"/>
      </w:pPr>
      <w:r>
        <w:rPr>
          <w:rFonts w:ascii="Times New Roman" w:cs="Times New Roman" w:eastAsia="Times New Roman" w:hAnsi="Times New Roman"/>
          <w:b/>
          <w:bCs/>
          <w:sz w:val="28"/>
          <w:szCs w:val="28"/>
        </w:rPr>
        <w:t xml:space="preserve">3 Protocol and metrics</w:t>
      </w:r>
    </w:p>
    <w:p>
      <w:pPr>
        <w:spacing w:after="100" w:before="120" w:line="264"/>
        <w:jc w:val="both"/>
      </w:pPr>
      <w:r>
        <w:rPr>
          <w:rFonts w:ascii="Times New Roman" w:cs="Times New Roman" w:eastAsia="Times New Roman" w:hAnsi="Times New Roman"/>
          <w:b/>
          <w:bCs/>
          <w:sz w:val="22"/>
          <w:szCs w:val="22"/>
        </w:rPr>
        <w:t xml:space="preserve">Requests.  </w:t>
      </w:r>
      <w:r>
        <w:rPr>
          <w:rFonts w:ascii="Times New Roman" w:cs="Times New Roman" w:eastAsia="Times New Roman" w:hAnsi="Times New Roman"/>
          <w:sz w:val="22"/>
          <w:szCs w:val="22"/>
        </w:rPr>
        <w:t xml:space="preserve">Every model receives byte-identical </w:t>
      </w:r>
      <w:r>
        <w:rPr>
          <w:rFonts w:ascii="Courier New" w:cs="Courier New" w:eastAsia="Courier New" w:hAnsi="Courier New"/>
          <w:sz w:val="22"/>
          <w:szCs w:val="22"/>
        </w:rPr>
        <w:t xml:space="preserve">state</w:t>
      </w:r>
      <w:r>
        <w:rPr>
          <w:rFonts w:ascii="Times New Roman" w:cs="Times New Roman" w:eastAsia="Times New Roman" w:hAnsi="Times New Roman"/>
          <w:sz w:val="22"/>
          <w:szCs w:val="22"/>
        </w:rPr>
        <w:t xml:space="preserve"> and </w:t>
      </w:r>
      <w:r>
        <w:rPr>
          <w:rFonts w:ascii="Courier New" w:cs="Courier New" w:eastAsia="Courier New" w:hAnsi="Courier New"/>
          <w:sz w:val="22"/>
          <w:szCs w:val="22"/>
        </w:rPr>
        <w:t xml:space="preserve">questions</w:t>
      </w:r>
      <w:r>
        <w:rPr>
          <w:rFonts w:ascii="Times New Roman" w:cs="Times New Roman" w:eastAsia="Times New Roman" w:hAnsi="Times New Roman"/>
          <w:sz w:val="22"/>
          <w:szCs w:val="22"/>
        </w:rPr>
        <w:t xml:space="preserve"> bodies through the same request shape: OpenRouter's Decisions API, the maker's own endpoint, or, for open weights, a local server that answers the same </w:t>
      </w:r>
      <w:r>
        <w:rPr>
          <w:rFonts w:ascii="Courier New" w:cs="Courier New" w:eastAsia="Courier New" w:hAnsi="Courier New"/>
          <w:sz w:val="22"/>
          <w:szCs w:val="22"/>
        </w:rPr>
        <w:t xml:space="preserve">/v1/systemone</w:t>
      </w:r>
      <w:r>
        <w:rPr>
          <w:rFonts w:ascii="Times New Roman" w:cs="Times New Roman" w:eastAsia="Times New Roman" w:hAnsi="Times New Roman"/>
          <w:sz w:val="22"/>
          <w:szCs w:val="22"/>
        </w:rPr>
        <w:t xml:space="preserve"> request (llama.cpp </w:t>
      </w: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for GGUF builds, or the maker's own server). There are no per-model prompts, option orders or instructions, and nothing is tuned on the test data. Only transient errors (HTTP 408, 429 and 5xx) are retried. A call that fails, or an answer that cannot be read, counts as wrong.</w:t>
      </w:r>
    </w:p>
    <w:p>
      <w:pPr>
        <w:spacing w:after="100" w:before="120" w:line="264"/>
        <w:jc w:val="both"/>
      </w:pPr>
      <w:r>
        <w:rPr>
          <w:rFonts w:ascii="Times New Roman" w:cs="Times New Roman" w:eastAsia="Times New Roman" w:hAnsi="Times New Roman"/>
          <w:b/>
          <w:bCs/>
          <w:sz w:val="22"/>
          <w:szCs w:val="22"/>
        </w:rPr>
        <w:t xml:space="preserve">Accuracy and indexes.  </w:t>
      </w:r>
      <w:r>
        <w:rPr>
          <w:rFonts w:ascii="Times New Roman" w:cs="Times New Roman" w:eastAsia="Times New Roman" w:hAnsi="Times New Roman"/>
          <w:sz w:val="22"/>
          <w:szCs w:val="22"/>
        </w:rPr>
        <w:t xml:space="preserve">A decision is right when the most probable answer equals the label. The </w:t>
      </w:r>
      <w:r>
        <w:rPr>
          <w:rFonts w:ascii="Times New Roman" w:cs="Times New Roman" w:eastAsia="Times New Roman" w:hAnsi="Times New Roman"/>
          <w:i/>
          <w:iCs/>
          <w:sz w:val="22"/>
          <w:szCs w:val="22"/>
        </w:rPr>
        <w:t xml:space="preserve">System One Index</w:t>
      </w:r>
      <w:r>
        <w:rPr>
          <w:rFonts w:ascii="Times New Roman" w:cs="Times New Roman" w:eastAsia="Times New Roman" w:hAnsi="Times New Roman"/>
          <w:sz w:val="22"/>
          <w:szCs w:val="22"/>
        </w:rPr>
        <w:t xml:space="preserve"> is the mean accuracy over the 16 text datasets, each weighted equally, on a 0–100 scale; the English and Arabic sub-indexes average the 8 English and 7 Arabic datasets. The </w:t>
      </w:r>
      <w:r>
        <w:rPr>
          <w:rFonts w:ascii="Times New Roman" w:cs="Times New Roman" w:eastAsia="Times New Roman" w:hAnsi="Times New Roman"/>
          <w:i/>
          <w:iCs/>
          <w:sz w:val="22"/>
          <w:szCs w:val="22"/>
        </w:rPr>
        <w:t xml:space="preserve">Vision Index</w:t>
      </w:r>
      <w:r>
        <w:rPr>
          <w:rFonts w:ascii="Times New Roman" w:cs="Times New Roman" w:eastAsia="Times New Roman" w:hAnsi="Times New Roman"/>
          <w:sz w:val="22"/>
          <w:szCs w:val="22"/>
        </w:rPr>
        <w:t xml:space="preserve"> is the same over the five image datasets with a single correct answer. Box questions are scored separately: a box is right when its intersection over union with the labelled box is at least 0.5.</w:t>
      </w:r>
    </w:p>
    <w:p>
      <w:pPr>
        <w:spacing w:after="100" w:before="120" w:line="264"/>
        <w:jc w:val="both"/>
      </w:pPr>
      <w:r>
        <w:rPr>
          <w:rFonts w:ascii="Times New Roman" w:cs="Times New Roman" w:eastAsia="Times New Roman" w:hAnsi="Times New Roman"/>
          <w:b/>
          <w:bCs/>
          <w:sz w:val="22"/>
          <w:szCs w:val="22"/>
        </w:rPr>
        <w:t xml:space="preserve">Error bars.  </w:t>
      </w:r>
      <w:r>
        <w:rPr>
          <w:rFonts w:ascii="Times New Roman" w:cs="Times New Roman" w:eastAsia="Times New Roman" w:hAnsi="Times New Roman"/>
          <w:sz w:val="22"/>
          <w:szCs w:val="22"/>
        </w:rPr>
        <w:t xml:space="preserve">We report a 95% interval for each index from binomial sampling error, treating datasets as independent and counting typed-decisions cases rather than decisions, since its five questions share a state. These intervals are for one model; differences between two models on the same items have smaller sampling error, and a paired test needs per-case predictions, which we plan to publish with each run</w:t>
      </w:r>
      <w:r>
        <w:rPr>
          <w:rFonts w:ascii="Times New Roman" w:cs="Times New Roman" w:eastAsia="Times New Roman" w:hAnsi="Times New Roman"/>
          <w:color w:val="E8892B"/>
          <w:sz w:val="22"/>
          <w:szCs w:val="22"/>
        </w:rPr>
        <w:t xml:space="preserve">[Publish per-case predictions (plan: Hugging Face dataset), then report paired tests here.]</w:t>
      </w:r>
      <w:r>
        <w:rPr>
          <w:rFonts w:ascii="Times New Roman" w:cs="Times New Roman" w:eastAsia="Times New Roman" w:hAnsi="Times New Roman"/>
          <w:sz w:val="22"/>
          <w:szCs w:val="22"/>
        </w:rPr>
        <w:t xml:space="preserve">. As a second check, rerunning one model a week later on rebuilt data moved individual datasets by up to 1.5 points while leaving its index unchanged at one decimal place.</w:t>
      </w:r>
    </w:p>
    <w:p>
      <w:pPr>
        <w:spacing w:after="100" w:before="120" w:line="264"/>
        <w:jc w:val="both"/>
      </w:pPr>
      <w:r>
        <w:rPr>
          <w:rFonts w:ascii="Times New Roman" w:cs="Times New Roman" w:eastAsia="Times New Roman" w:hAnsi="Times New Roman"/>
          <w:b/>
          <w:bCs/>
          <w:sz w:val="22"/>
          <w:szCs w:val="22"/>
        </w:rPr>
        <w:t xml:space="preserve">Calibration.  </w:t>
      </w:r>
      <w:r>
        <w:rPr>
          <w:rFonts w:ascii="Times New Roman" w:cs="Times New Roman" w:eastAsia="Times New Roman" w:hAnsi="Times New Roman"/>
          <w:sz w:val="22"/>
          <w:szCs w:val="22"/>
        </w:rPr>
        <w:t xml:space="preserve">We report top-label expected calibration error </w:t>
      </w:r>
      <w:r>
        <w:rPr>
          <w:rFonts w:ascii="Times New Roman" w:cs="Times New Roman" w:eastAsia="Times New Roman" w:hAnsi="Times New Roman"/>
          <w:sz w:val="22"/>
          <w:szCs w:val="22"/>
        </w:rPr>
        <w:t xml:space="preserve">[8, 12]</w:t>
      </w:r>
      <w:r>
        <w:rPr>
          <w:rFonts w:ascii="Times New Roman" w:cs="Times New Roman" w:eastAsia="Times New Roman" w:hAnsi="Times New Roman"/>
          <w:sz w:val="22"/>
          <w:szCs w:val="22"/>
        </w:rPr>
        <w:t xml:space="preserve"> over ten equal-width bins, pooled over every decision: the average gap between a model's stated confidence and how often it is right.</w:t>
      </w:r>
    </w:p>
    <w:p>
      <w:pPr>
        <w:spacing w:after="100" w:before="120" w:line="264"/>
        <w:jc w:val="both"/>
      </w:pPr>
      <w:r>
        <w:rPr>
          <w:rFonts w:ascii="Times New Roman" w:cs="Times New Roman" w:eastAsia="Times New Roman" w:hAnsi="Times New Roman"/>
          <w:b/>
          <w:bCs/>
          <w:sz w:val="22"/>
          <w:szCs w:val="22"/>
        </w:rPr>
        <w:t xml:space="preserve">Latency and cost.  </w:t>
      </w:r>
      <w:r>
        <w:rPr>
          <w:rFonts w:ascii="Times New Roman" w:cs="Times New Roman" w:eastAsia="Times New Roman" w:hAnsi="Times New Roman"/>
          <w:sz w:val="22"/>
          <w:szCs w:val="22"/>
        </w:rPr>
        <w:t xml:space="preserve">Latency is the full round trip from the caller, so it depends on the network. Every API model was therefore timed again from one cloud server on the same day, with eight requests in flight, over all 3,250 cases; from the machine behind our earlier runs, the same calls took 1.5 to 3.5 times as long, and the ranking changed. Open-weight models run locally, one call at a time and with no network: Laya on an Apple M5 GPU, and the other eight on a four-core (4-vCPU) cloud server with no GPU, at 8-bit quantisation (Q8_0). Their latency is reported but not compared with the API models'. Cost is what the API billed per call; local runs have none.</w:t>
      </w:r>
    </w:p>
    <w:p>
      <w:pPr>
        <w:keepNext/>
        <w:spacing w:after="140" w:before="280"/>
      </w:pPr>
      <w:r>
        <w:rPr>
          <w:rFonts w:ascii="Times New Roman" w:cs="Times New Roman" w:eastAsia="Times New Roman" w:hAnsi="Times New Roman"/>
          <w:b/>
          <w:bCs/>
          <w:sz w:val="28"/>
          <w:szCs w:val="28"/>
        </w:rPr>
        <w:t xml:space="preserve">4 Results</w:t>
      </w:r>
    </w:p>
    <w:p>
      <w:pPr>
        <w:spacing w:after="100" w:line="264"/>
        <w:jc w:val="both"/>
      </w:pPr>
      <w:r>
        <w:rPr>
          <w:rFonts w:ascii="Times New Roman" w:cs="Times New Roman" w:eastAsia="Times New Roman" w:hAnsi="Times New Roman"/>
          <w:sz w:val="22"/>
          <w:szCs w:val="22"/>
        </w:rPr>
        <w:t xml:space="preserve">Table 2 gives the text track and Table 3 the vision track.</w:t>
      </w:r>
    </w:p>
    <w:p>
      <w:pPr>
        <w:spacing w:after="100" w:before="120" w:line="264"/>
        <w:jc w:val="both"/>
      </w:pPr>
      <w:r>
        <w:rPr>
          <w:rFonts w:ascii="Times New Roman" w:cs="Times New Roman" w:eastAsia="Times New Roman" w:hAnsi="Times New Roman"/>
          <w:b/>
          <w:bCs/>
          <w:sz w:val="22"/>
          <w:szCs w:val="22"/>
        </w:rPr>
        <w:t xml:space="preserve">The top of the text board is tied.  </w:t>
      </w:r>
      <w:r>
        <w:rPr>
          <w:rFonts w:ascii="Times New Roman" w:cs="Times New Roman" w:eastAsia="Times New Roman" w:hAnsi="Times New Roman"/>
          <w:sz w:val="22"/>
          <w:szCs w:val="22"/>
        </w:rPr>
        <w:t xml:space="preserve">Decider V1.1 27B leads the System One Index at 83.4, and d1 follows at 82.7. The gap, 0.7 points, is well within the ±1.2 interval of either model, and the top five models lie within 1.8 points. A ranking among them should not be read as a finding; the differences that matter are in which datasets each model is best at, and in calibration, latency and cost.</w:t>
      </w:r>
    </w:p>
    <w:p>
      <w:pPr>
        <w:keepNext/>
        <w:spacing w:after="80" w:before="200"/>
        <w:jc w:val="both"/>
      </w:pPr>
      <w:r>
        <w:rPr>
          <w:rFonts w:ascii="Times New Roman" w:cs="Times New Roman" w:eastAsia="Times New Roman" w:hAnsi="Times New Roman"/>
          <w:sz w:val="20"/>
          <w:szCs w:val="20"/>
        </w:rPr>
        <w:t xml:space="preserve">Table 2: Text track, ranked by the System One Index (mean accuracy over the 16 datasets, equal weight). ± is a 95% interval from binomial sampling error. Calibration is top-label ECE. Latency is the median per call through OpenRouter, timed from one machine, except for the nine open-weight models run locally. Failed answers count as wrong. Best value per column in bold; latency and cost compare API models only.</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400"/>
        <w:gridCol w:w="2000"/>
        <w:gridCol w:w="1850"/>
        <w:gridCol w:w="1000"/>
        <w:gridCol w:w="700"/>
        <w:gridCol w:w="650"/>
        <w:gridCol w:w="650"/>
        <w:gridCol w:w="750"/>
        <w:gridCol w:w="760"/>
        <w:gridCol w:w="600"/>
      </w:tblGrid>
      <w:tr>
        <w:trPr>
          <w:tblHeader/>
        </w:trPr>
        <w:tc>
          <w:tcPr>
            <w:tcW w:type="dxa" w:w="4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w:t>
            </w:r>
          </w:p>
        </w:tc>
        <w:tc>
          <w:tcPr>
            <w:tcW w:type="dxa" w:w="20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Model</w:t>
            </w:r>
          </w:p>
        </w:tc>
        <w:tc>
          <w:tcPr>
            <w:tcW w:type="dxa" w:w="18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Maker</w:t>
            </w:r>
          </w:p>
        </w:tc>
        <w:tc>
          <w:tcPr>
            <w:tcW w:type="dxa" w:w="10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Index</w:t>
            </w:r>
          </w:p>
        </w:tc>
        <w:tc>
          <w:tcPr>
            <w:tcW w:type="dxa" w:w="7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English</w:t>
            </w:r>
          </w:p>
        </w:tc>
        <w:tc>
          <w:tcPr>
            <w:tcW w:type="dxa" w:w="6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Arabic</w:t>
            </w:r>
          </w:p>
        </w:tc>
        <w:tc>
          <w:tcPr>
            <w:tcW w:type="dxa" w:w="6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ECE (%)</w:t>
            </w:r>
          </w:p>
        </w:tc>
        <w:tc>
          <w:tcPr>
            <w:tcW w:type="dxa" w:w="7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Median ms</w:t>
            </w:r>
          </w:p>
        </w:tc>
        <w:tc>
          <w:tcPr>
            <w:tcW w:type="dxa" w:w="76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 / 1k calls</w:t>
            </w:r>
          </w:p>
        </w:tc>
        <w:tc>
          <w:tcPr>
            <w:tcW w:type="dxa" w:w="6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Failed</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Decider V1.1 27B</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Perplexity</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bCs/>
                <w:sz w:val="15"/>
                <w:szCs w:val="15"/>
              </w:rPr>
              <w:t xml:space="preserve">83.4</w:t>
            </w:r>
            <w:r>
              <w:rPr>
                <w:rFonts w:ascii="Times New Roman" w:cs="Times New Roman" w:eastAsia="Times New Roman" w:hAnsi="Times New Roman"/>
                <w:sz w:val="15"/>
                <w:szCs w:val="15"/>
              </w:rPr>
              <w:t xml:space="preserve"> ±1.2</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81.1</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bCs/>
                <w:sz w:val="15"/>
                <w:szCs w:val="15"/>
              </w:rPr>
              <w:t xml:space="preserve">85.0</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5.7</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263</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$0.009</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2</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d1</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Liquid AI</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82.7 ±1.3</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81.3</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83.9</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2.9</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188</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$0.015</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3</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Mercury Decide</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Inception</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82.4 ±1.3</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bCs/>
                <w:sz w:val="15"/>
                <w:szCs w:val="15"/>
              </w:rPr>
              <w:t xml:space="preserve">83.7</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80.8</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13.1</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276</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free</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4</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Microsoft-Decision-1</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Microsoft</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82.0 ±1.3</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81.0</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83.2</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2.8</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240</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$0.010</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5</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Clef</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Cloudflare</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81.6 ±1.3</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80.6</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83.0</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bCs/>
                <w:sz w:val="15"/>
                <w:szCs w:val="15"/>
              </w:rPr>
              <w:t xml:space="preserve">2.2</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310</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$0.116</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6</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Clef Flash</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Cloudflare</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80.3 ±1.3</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80.2</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80.5</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3.5</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267</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$0.044</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7</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Clef Omni</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Cloudflare</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79.7 ±1.3</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78.6</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80.5</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3.4</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208</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$0.074</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8</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Jev 1.14</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TypeSafe</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79.3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78.8</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80.3</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6.0</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bCs/>
                <w:sz w:val="15"/>
                <w:szCs w:val="15"/>
              </w:rPr>
              <w:t xml:space="preserve">136</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$0.028</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9</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Jev 1.13</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TypeSafe</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79.0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78.5</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79.9</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6.1</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150</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$0.028</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10</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d1-3B</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Liquid AI</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78.4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78.4</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78.3</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2.4</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1,134‡</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11</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d3 nano</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vLLM Semantic Router</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78.0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77.9</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76.9</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7.0</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1,167‡</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12</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Drex v1.5</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Nace AI</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77.6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77.6</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77.0</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10.8</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198</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$0.010</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13</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Kev 4B</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Jared Palmer</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76.8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78.3</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74.8</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5.1</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552</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$0.010</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14</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GPT-6 Luna Decisions</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OpenAI</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76.0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75.2</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78.8</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9.8</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215</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$0.040</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15</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d3 lite</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vLLM Semantic Router</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74.9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74.3</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74.7</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7.1</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620‡</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16</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Tev1 4B Experimental</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Together AI</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71.5 ±1.4</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66.4</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75.8</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5.3</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232</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$0.019</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200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17</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Solar Decide</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Upstage</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68.8 ±1.5</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64.7</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73.7</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20.3</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715</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$0.042</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200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18</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d3 edge</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vLLM Semantic Router</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65.9 ±1.6</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69.1</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62.2</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18.7</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294‡</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19</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d1-omni-600M</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Liquid AI</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65.2 ±1.6</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75.5</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53.4</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9.8</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251‡</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20</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Kev 0.8B</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Jared Palmer</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63.6 ±1.6</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71.0</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54.9</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4.3</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705‡</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21</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Solar Decide Flash</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Upstage</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63.6 ±1.5</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61.3</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66.5</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14.4</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586</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$0.042</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200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22</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Naluri-308M</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Jericho Siahaya</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61.0 ±1.6</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59.3</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61.9</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5.7</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189‡</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23</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Laya Router</w:t>
            </w:r>
          </w:p>
        </w:tc>
        <w:tc>
          <w:tcPr>
            <w:tcW w:type="dxa" w:w="185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Convai Innovations</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60.4 ±1.5</w:t>
            </w:r>
          </w:p>
        </w:tc>
        <w:tc>
          <w:tcPr>
            <w:tcW w:type="dxa" w:w="7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64.7</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53.2</w:t>
            </w:r>
          </w:p>
        </w:tc>
        <w:tc>
          <w:tcPr>
            <w:tcW w:type="dxa" w:w="6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20.0</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75†</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r>
        <w:trPr>
          <w:cantSplit/>
        </w:trPr>
        <w:tc>
          <w:tcPr>
            <w:tcW w:type="dxa" w:w="40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24</w:t>
            </w:r>
          </w:p>
        </w:tc>
        <w:tc>
          <w:tcPr>
            <w:tcW w:type="dxa" w:w="200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Naluri-279M</w:t>
            </w:r>
          </w:p>
        </w:tc>
        <w:tc>
          <w:tcPr>
            <w:tcW w:type="dxa" w:w="185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Jericho Siahaya</w:t>
            </w:r>
          </w:p>
        </w:tc>
        <w:tc>
          <w:tcPr>
            <w:tcW w:type="dxa" w:w="100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50.4 ±1.6</w:t>
            </w:r>
          </w:p>
        </w:tc>
        <w:tc>
          <w:tcPr>
            <w:tcW w:type="dxa" w:w="70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52.6</w:t>
            </w:r>
          </w:p>
        </w:tc>
        <w:tc>
          <w:tcPr>
            <w:tcW w:type="dxa" w:w="65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50.7</w:t>
            </w:r>
          </w:p>
        </w:tc>
        <w:tc>
          <w:tcPr>
            <w:tcW w:type="dxa" w:w="65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8.3</w:t>
            </w:r>
          </w:p>
        </w:tc>
        <w:tc>
          <w:tcPr>
            <w:tcW w:type="dxa" w:w="75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138‡</w:t>
            </w:r>
          </w:p>
        </w:tc>
        <w:tc>
          <w:tcPr>
            <w:tcW w:type="dxa" w:w="76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local</w:t>
            </w:r>
          </w:p>
        </w:tc>
        <w:tc>
          <w:tcPr>
            <w:tcW w:type="dxa" w:w="60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0</w:t>
            </w:r>
          </w:p>
        </w:tc>
      </w:tr>
    </w:tbl>
    <w:p>
      <w:pPr>
        <w:spacing w:after="200" w:before="60"/>
        <w:jc w:val="center"/>
      </w:pPr>
      <w:r>
        <w:rPr>
          <w:rFonts w:ascii="Times New Roman" w:cs="Times New Roman" w:eastAsia="Times New Roman" w:hAnsi="Times New Roman"/>
          <w:sz w:val="16"/>
          <w:szCs w:val="16"/>
        </w:rPr>
        <w:t xml:space="preserve">†Local, one call at a time on an Apple M5 GPU. ‡Local, one call at a time on a 4-vCPU cloud CPU (llama.cpp Q8_0, or PyTorch for Naluri). Neither is comparable with API latency.</w:t>
      </w:r>
    </w:p>
    <w:p>
      <w:pPr>
        <w:keepNext/>
        <w:spacing w:after="80" w:before="200"/>
        <w:jc w:val="both"/>
      </w:pPr>
      <w:r>
        <w:rPr>
          <w:rFonts w:ascii="Times New Roman" w:cs="Times New Roman" w:eastAsia="Times New Roman" w:hAnsi="Times New Roman"/>
          <w:sz w:val="20"/>
          <w:szCs w:val="20"/>
        </w:rPr>
        <w:t xml:space="preserve">Table 3: Vision track, ranked by the Vision Index (mean accuracy over the 5 image datasets). Text rank is the model's place on the System One Index in Table 2.</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400"/>
        <w:gridCol w:w="2000"/>
        <w:gridCol w:w="950"/>
        <w:gridCol w:w="750"/>
        <w:gridCol w:w="1050"/>
        <w:gridCol w:w="1000"/>
        <w:gridCol w:w="1000"/>
        <w:gridCol w:w="1000"/>
        <w:gridCol w:w="600"/>
        <w:gridCol w:w="610"/>
      </w:tblGrid>
      <w:tr>
        <w:trPr>
          <w:tblHeader/>
        </w:trPr>
        <w:tc>
          <w:tcPr>
            <w:tcW w:type="dxa" w:w="4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w:t>
            </w:r>
          </w:p>
        </w:tc>
        <w:tc>
          <w:tcPr>
            <w:tcW w:type="dxa" w:w="20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Model</w:t>
            </w:r>
          </w:p>
        </w:tc>
        <w:tc>
          <w:tcPr>
            <w:tcW w:type="dxa" w:w="9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Vision Index</w:t>
            </w:r>
          </w:p>
        </w:tc>
        <w:tc>
          <w:tcPr>
            <w:tcW w:type="dxa" w:w="7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SST-2</w:t>
            </w:r>
          </w:p>
        </w:tc>
        <w:tc>
          <w:tcPr>
            <w:tcW w:type="dxa" w:w="10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Arabic sentiment</w:t>
            </w:r>
          </w:p>
        </w:tc>
        <w:tc>
          <w:tcPr>
            <w:tcW w:type="dxa" w:w="10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Oxford-IIIT Pet</w:t>
            </w:r>
          </w:p>
        </w:tc>
        <w:tc>
          <w:tcPr>
            <w:tcW w:type="dxa" w:w="10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VQAv2 yes/no</w:t>
            </w:r>
          </w:p>
        </w:tc>
        <w:tc>
          <w:tcPr>
            <w:tcW w:type="dxa" w:w="10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CountBench</w:t>
            </w:r>
          </w:p>
        </w:tc>
        <w:tc>
          <w:tcPr>
            <w:tcW w:type="dxa" w:w="60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ECE (%)</w:t>
            </w:r>
          </w:p>
        </w:tc>
        <w:tc>
          <w:tcPr>
            <w:tcW w:type="dxa" w:w="61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Text rank</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1</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Jev 1.14</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85.1</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93.5</w:t>
            </w:r>
          </w:p>
        </w:tc>
        <w:tc>
          <w:tcPr>
            <w:tcW w:type="dxa" w:w="10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63.5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88.5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86.5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93.5</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2.9</w:t>
            </w:r>
          </w:p>
        </w:tc>
        <w:tc>
          <w:tcPr>
            <w:tcW w:type="dxa" w:w="61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2</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Jev 1.13</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83.9</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94.5</w:t>
            </w:r>
          </w:p>
        </w:tc>
        <w:tc>
          <w:tcPr>
            <w:tcW w:type="dxa" w:w="10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59.0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83.5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88.0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94.5</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2.8</w:t>
            </w:r>
          </w:p>
        </w:tc>
        <w:tc>
          <w:tcPr>
            <w:tcW w:type="dxa" w:w="61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3</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Decider V1.1 27B</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83.0</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96.0</w:t>
            </w:r>
          </w:p>
        </w:tc>
        <w:tc>
          <w:tcPr>
            <w:tcW w:type="dxa" w:w="10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51.0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84.0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89.5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94.5</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5.6</w:t>
            </w:r>
          </w:p>
        </w:tc>
        <w:tc>
          <w:tcPr>
            <w:tcW w:type="dxa" w:w="61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4</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GPT-6 Luna Decisions</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81.6</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88.5</w:t>
            </w:r>
          </w:p>
        </w:tc>
        <w:tc>
          <w:tcPr>
            <w:tcW w:type="dxa" w:w="10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67.0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80.5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87.0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85.0</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5.3</w:t>
            </w:r>
          </w:p>
        </w:tc>
        <w:tc>
          <w:tcPr>
            <w:tcW w:type="dxa" w:w="61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14</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5</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Mercury Decide</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79.4</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93.0</w:t>
            </w:r>
          </w:p>
        </w:tc>
        <w:tc>
          <w:tcPr>
            <w:tcW w:type="dxa" w:w="10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39.0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84.5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87.0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93.5</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9.9</w:t>
            </w:r>
          </w:p>
        </w:tc>
        <w:tc>
          <w:tcPr>
            <w:tcW w:type="dxa" w:w="61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3</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6</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Clef</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78.1</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95.5</w:t>
            </w:r>
          </w:p>
        </w:tc>
        <w:tc>
          <w:tcPr>
            <w:tcW w:type="dxa" w:w="10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35.0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82.5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87.5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90.0</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3.6</w:t>
            </w:r>
          </w:p>
        </w:tc>
        <w:tc>
          <w:tcPr>
            <w:tcW w:type="dxa" w:w="61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5</w:t>
            </w:r>
          </w:p>
        </w:tc>
      </w:tr>
      <w:tr>
        <w:trPr>
          <w:cantSplit/>
        </w:trPr>
        <w:tc>
          <w:tcPr>
            <w:tcW w:type="dxa" w:w="4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7</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Clef Flash</w:t>
            </w:r>
          </w:p>
        </w:tc>
        <w:tc>
          <w:tcPr>
            <w:tcW w:type="dxa" w:w="9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78.0</w:t>
            </w:r>
          </w:p>
        </w:tc>
        <w:tc>
          <w:tcPr>
            <w:tcW w:type="dxa" w:w="7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95.5</w:t>
            </w:r>
          </w:p>
        </w:tc>
        <w:tc>
          <w:tcPr>
            <w:tcW w:type="dxa" w:w="105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33.5</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85.0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88.0</w:t>
            </w:r>
          </w:p>
        </w:tc>
        <w:tc>
          <w:tcPr>
            <w:tcW w:type="dxa" w:w="10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88.0</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9.4</w:t>
            </w:r>
          </w:p>
        </w:tc>
        <w:tc>
          <w:tcPr>
            <w:tcW w:type="dxa" w:w="61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w:t>
            </w:r>
          </w:p>
        </w:tc>
      </w:tr>
      <w:tr>
        <w:trPr>
          <w:cantSplit/>
        </w:trPr>
        <w:tc>
          <w:tcPr>
            <w:tcW w:type="dxa" w:w="40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8</w:t>
            </w:r>
          </w:p>
        </w:tc>
        <w:tc>
          <w:tcPr>
            <w:tcW w:type="dxa" w:w="200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rFonts w:ascii="Times New Roman" w:cs="Times New Roman" w:eastAsia="Times New Roman" w:hAnsi="Times New Roman"/>
                <w:sz w:val="15"/>
                <w:szCs w:val="15"/>
              </w:rPr>
              <w:t xml:space="preserve">Clef Omni</w:t>
            </w:r>
          </w:p>
        </w:tc>
        <w:tc>
          <w:tcPr>
            <w:tcW w:type="dxa" w:w="95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72.2</w:t>
            </w:r>
          </w:p>
        </w:tc>
        <w:tc>
          <w:tcPr>
            <w:tcW w:type="dxa" w:w="75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89.5</w:t>
            </w:r>
          </w:p>
        </w:tc>
        <w:tc>
          <w:tcPr>
            <w:tcW w:type="dxa" w:w="105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28.5</w:t>
            </w:r>
          </w:p>
        </w:tc>
        <w:tc>
          <w:tcPr>
            <w:tcW w:type="dxa" w:w="100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88.0</w:t>
            </w:r>
          </w:p>
        </w:tc>
        <w:tc>
          <w:tcPr>
            <w:tcW w:type="dxa" w:w="100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87.0</w:t>
            </w:r>
          </w:p>
        </w:tc>
        <w:tc>
          <w:tcPr>
            <w:tcW w:type="dxa" w:w="100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68.0</w:t>
            </w:r>
          </w:p>
        </w:tc>
        <w:tc>
          <w:tcPr>
            <w:tcW w:type="dxa" w:w="60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20.6</w:t>
            </w:r>
          </w:p>
        </w:tc>
        <w:tc>
          <w:tcPr>
            <w:tcW w:type="dxa" w:w="610"/>
            <w:tcBorders>
              <w:top w:val="none" w:color="FFFFFF" w:sz="0"/>
              <w:left w:val="none" w:color="FFFFFF" w:sz="0"/>
              <w:bottom w:val="single" w:color="000000" w:sz="8"/>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sz w:val="15"/>
                <w:szCs w:val="15"/>
              </w:rPr>
              <w:t xml:space="preserve">7</w:t>
            </w:r>
          </w:p>
        </w:tc>
      </w:tr>
    </w:tbl>
    <w:p>
      <w:pPr>
        <w:spacing w:after="120"/>
      </w:pPr>
    </w:p>
    <w:p>
      <w:pPr>
        <w:spacing w:after="100" w:before="120" w:line="264"/>
        <w:jc w:val="both"/>
      </w:pPr>
      <w:r>
        <w:rPr>
          <w:rFonts w:ascii="Times New Roman" w:cs="Times New Roman" w:eastAsia="Times New Roman" w:hAnsi="Times New Roman"/>
          <w:b/>
          <w:bCs/>
          <w:sz w:val="22"/>
          <w:szCs w:val="22"/>
        </w:rPr>
        <w:t xml:space="preserve">Small open-weight models come close.  </w:t>
      </w:r>
      <w:r>
        <w:rPr>
          <w:rFonts w:ascii="Times New Roman" w:cs="Times New Roman" w:eastAsia="Times New Roman" w:hAnsi="Times New Roman"/>
          <w:sz w:val="22"/>
          <w:szCs w:val="22"/>
        </w:rPr>
        <w:t xml:space="preserve">d1-3B (2.9 GB) and d3 nano (2.6 GB), run on a four-core CPU, place 10th and 11th at 78.4 and 78.0, within the ±1.4 intervals of Jev 1.13 (79.0) and above Drex v1.5, Kev 4B and GPT-6 Luna Decisions. d1-3B is also the second best calibrated model on the board (2.4%). The smallest models keep much more of their accuracy in English than in Arabic: d1-omni-600M is 5.8 points below the full d1 in English and 30.5 points below it in Arabic, and Kev 0.8B, trained for English, loses 16.1 points between its English and Arabic sub-indexes, while d1-3B, d3 nano and d3 lite keep the two within one point. Within one family, size buys accuracy: d3 gains 9.0 points from edge to lite and 3.1 from lite to nano.</w:t>
      </w:r>
    </w:p>
    <w:p>
      <w:pPr>
        <w:spacing w:after="100" w:before="120" w:line="264"/>
        <w:jc w:val="both"/>
      </w:pPr>
      <w:r>
        <w:rPr>
          <w:rFonts w:ascii="Times New Roman" w:cs="Times New Roman" w:eastAsia="Times New Roman" w:hAnsi="Times New Roman"/>
          <w:b/>
          <w:bCs/>
          <w:sz w:val="22"/>
          <w:szCs w:val="22"/>
        </w:rPr>
        <w:t xml:space="preserve">Text and vision rank models differently.  </w:t>
      </w:r>
      <w:r>
        <w:rPr>
          <w:rFonts w:ascii="Times New Roman" w:cs="Times New Roman" w:eastAsia="Times New Roman" w:hAnsi="Times New Roman"/>
          <w:sz w:val="22"/>
          <w:szCs w:val="22"/>
        </w:rPr>
        <w:t xml:space="preserve">Jev 1.14 leads the Vision Index at 85.1 but is 8th on text, while Decider V1.1 27B, the text leader, is 3rd on images. A single leaderboard that mixes the two would hide this, so we keep two indexes and never combine them.</w:t>
      </w:r>
    </w:p>
    <w:p>
      <w:pPr>
        <w:spacing w:after="100" w:before="120" w:line="264"/>
        <w:jc w:val="both"/>
      </w:pPr>
      <w:r>
        <w:rPr>
          <w:rFonts w:ascii="Times New Roman" w:cs="Times New Roman" w:eastAsia="Times New Roman" w:hAnsi="Times New Roman"/>
          <w:b/>
          <w:bCs/>
          <w:sz w:val="22"/>
          <w:szCs w:val="22"/>
        </w:rPr>
        <w:t xml:space="preserve">Calibration is a separate axis.  </w:t>
      </w:r>
      <w:r>
        <w:rPr>
          <w:rFonts w:ascii="Times New Roman" w:cs="Times New Roman" w:eastAsia="Times New Roman" w:hAnsi="Times New Roman"/>
          <w:sz w:val="22"/>
          <w:szCs w:val="22"/>
        </w:rPr>
        <w:t xml:space="preserve">Calibration error ranges from 2.2% to 20.3% across models, and is only loosely related to accuracy: the model with the best English sub-index has one of the highest calibration errors, while the best-calibrated model is ranked fifth and the second best is a 3B open-weight model ranked tenth. For a system that acts on a model's confidence—escalating uncertain cases to a person, for example—this matters as much as accuracy.</w:t>
      </w:r>
    </w:p>
    <w:p>
      <w:pPr>
        <w:spacing w:after="100" w:before="120" w:line="264"/>
        <w:jc w:val="both"/>
      </w:pPr>
      <w:r>
        <w:rPr>
          <w:rFonts w:ascii="Times New Roman" w:cs="Times New Roman" w:eastAsia="Times New Roman" w:hAnsi="Times New Roman"/>
          <w:b/>
          <w:bCs/>
          <w:sz w:val="22"/>
          <w:szCs w:val="22"/>
        </w:rPr>
        <w:t xml:space="preserve">Reading Arabic from pixels is hard.  </w:t>
      </w:r>
      <w:r>
        <w:rPr>
          <w:rFonts w:ascii="Times New Roman" w:cs="Times New Roman" w:eastAsia="Times New Roman" w:hAnsi="Times New Roman"/>
          <w:sz w:val="22"/>
          <w:szCs w:val="22"/>
        </w:rPr>
        <w:t xml:space="preserve">On the same 200 SST-2 reviews, reading the text from an image costs every model at most 7.5 points, and some lose nothing. On the same 200 Arabic tweets, it costs 12.5 to 23.5 points. The gap suggests that these models' image encoders recognise Arabic script far less reliably than Latin script, which a text-only evaluation would not show.</w:t>
      </w:r>
    </w:p>
    <w:p>
      <w:pPr>
        <w:spacing w:after="100" w:before="120" w:line="264"/>
        <w:jc w:val="both"/>
      </w:pPr>
      <w:r>
        <w:rPr>
          <w:rFonts w:ascii="Times New Roman" w:cs="Times New Roman" w:eastAsia="Times New Roman" w:hAnsi="Times New Roman"/>
          <w:b/>
          <w:bCs/>
          <w:sz w:val="22"/>
          <w:szCs w:val="22"/>
        </w:rPr>
        <w:t xml:space="preserve">Interface limits become failures.  </w:t>
      </w:r>
      <w:r>
        <w:rPr>
          <w:rFonts w:ascii="Times New Roman" w:cs="Times New Roman" w:eastAsia="Times New Roman" w:hAnsi="Times New Roman"/>
          <w:sz w:val="22"/>
          <w:szCs w:val="22"/>
        </w:rPr>
        <w:t xml:space="preserve">Two model families accept at most 20 or 26 options per question, so every Banking77 case (77 options) fails and counts as wrong. We count these as errors rather than skipping the dataset, because a user who needs 77 options would hit the same limit.</w:t>
      </w:r>
    </w:p>
    <w:p>
      <w:pPr>
        <w:spacing w:after="100" w:before="120" w:line="264"/>
        <w:jc w:val="both"/>
      </w:pPr>
      <w:r>
        <w:rPr>
          <w:rFonts w:ascii="Times New Roman" w:cs="Times New Roman" w:eastAsia="Times New Roman" w:hAnsi="Times New Roman"/>
          <w:b/>
          <w:bCs/>
          <w:sz w:val="22"/>
          <w:szCs w:val="22"/>
        </w:rPr>
        <w:t xml:space="preserve">Box questions.  </w:t>
      </w:r>
      <w:r>
        <w:rPr>
          <w:rFonts w:ascii="Times New Roman" w:cs="Times New Roman" w:eastAsia="Times New Roman" w:hAnsi="Times New Roman"/>
          <w:sz w:val="22"/>
          <w:szCs w:val="22"/>
        </w:rPr>
        <w:t xml:space="preserve">The one model that answers Box questions gets 78.5% of boxes right at an intersection over union of 0.5 or more (mean 0.70), while stating an average confidence of 48.2%. It is underconfident, but its confidence still ranks answers well (AUROC 0.80), so it works as a threshold if not as a probability.</w:t>
      </w:r>
    </w:p>
    <w:p>
      <w:pPr>
        <w:keepNext/>
        <w:spacing w:after="140" w:before="280"/>
      </w:pPr>
      <w:r>
        <w:rPr>
          <w:rFonts w:ascii="Times New Roman" w:cs="Times New Roman" w:eastAsia="Times New Roman" w:hAnsi="Times New Roman"/>
          <w:b/>
          <w:bCs/>
          <w:sz w:val="28"/>
          <w:szCs w:val="28"/>
        </w:rPr>
        <w:t xml:space="preserve">5 Related work</w:t>
      </w:r>
    </w:p>
    <w:p>
      <w:pPr>
        <w:spacing w:after="100" w:line="264"/>
        <w:jc w:val="both"/>
      </w:pPr>
      <w:r>
        <w:rPr>
          <w:rFonts w:ascii="Times New Roman" w:cs="Times New Roman" w:eastAsia="Times New Roman" w:hAnsi="Times New Roman"/>
          <w:sz w:val="22"/>
          <w:szCs w:val="22"/>
        </w:rPr>
        <w:t xml:space="preserve">Benchmarks for general language understanding such as GLUE </w:t>
      </w: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established fixed test sets and a single aggregate score; we follow them in averaging over datasets but add calibration, latency and cost, which matter for decisions made inside software. Calibration of neural classifiers has been studied since Guo et al. </w:t>
      </w: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showed that modern networks are often overconfident. Several community leaderboards track decision models, including the Jev Decision Index on Hugging Face and JevBench. They differ from System One Bench in data (some partly private), in how they score abstentions and failures, and in whether they report latency, cost and calibration. </w:t>
      </w:r>
      <w:r>
        <w:rPr>
          <w:rFonts w:ascii="Times New Roman" w:cs="Times New Roman" w:eastAsia="Times New Roman" w:hAnsi="Times New Roman"/>
          <w:color w:val="E8892B"/>
          <w:sz w:val="22"/>
          <w:szCs w:val="22"/>
        </w:rPr>
        <w:t xml:space="preserve">[Add citations for these leaderboards once stable URLs are confirmed.]</w:t>
      </w:r>
    </w:p>
    <w:p>
      <w:pPr>
        <w:keepNext/>
        <w:spacing w:after="140" w:before="280"/>
      </w:pPr>
      <w:r>
        <w:rPr>
          <w:rFonts w:ascii="Times New Roman" w:cs="Times New Roman" w:eastAsia="Times New Roman" w:hAnsi="Times New Roman"/>
          <w:b/>
          <w:bCs/>
          <w:sz w:val="28"/>
          <w:szCs w:val="28"/>
        </w:rPr>
        <w:t xml:space="preserve">6 Limitations</w:t>
      </w:r>
    </w:p>
    <w:p>
      <w:pPr>
        <w:spacing w:after="100" w:line="264"/>
        <w:jc w:val="both"/>
      </w:pPr>
      <w:r>
        <w:rPr>
          <w:rFonts w:ascii="Times New Roman" w:cs="Times New Roman" w:eastAsia="Times New Roman" w:hAnsi="Times New Roman"/>
          <w:sz w:val="22"/>
          <w:szCs w:val="22"/>
        </w:rPr>
        <w:t xml:space="preserve">Our datasets are public, and some may overlap the training data of the models we test; some models disclose training on the train splits of datasets whose evaluation splits we use (the Laya Arabic fine-tunes on XNLI and MASSIVE, and the Naluri encoders on XNLI, MASSIVE and DAIR Emotion), and we note this where it is known. Each dataset has 150 to 400 cases, so per-dataset accuracies carry intervals of several points. Latency through an API depends on the route between caller and provider, so our numbers compare models with each other, not with a user's own measurements; local runs depend on the hardware and are not compared at all. Open-weight models ran as 8-bit quantised builds, which may score slightly differently from the original weights. API models can change behind a stable name, and one model was retired during the project; we record the served model version where the API reports it and keep retired runs for reference. Finally, the text track is weighted towards English (8 of 16 datasets) and covers only three languages.</w:t>
      </w:r>
    </w:p>
    <w:p>
      <w:pPr>
        <w:keepNext/>
        <w:spacing w:after="140" w:before="280"/>
      </w:pPr>
      <w:r>
        <w:rPr>
          <w:rFonts w:ascii="Times New Roman" w:cs="Times New Roman" w:eastAsia="Times New Roman" w:hAnsi="Times New Roman"/>
          <w:b/>
          <w:bCs/>
          <w:sz w:val="28"/>
          <w:szCs w:val="28"/>
        </w:rPr>
        <w:t xml:space="preserve">7 Conclusion</w:t>
      </w:r>
    </w:p>
    <w:p>
      <w:pPr>
        <w:spacing w:after="100" w:line="264"/>
        <w:jc w:val="both"/>
      </w:pPr>
      <w:r>
        <w:rPr>
          <w:rFonts w:ascii="Times New Roman" w:cs="Times New Roman" w:eastAsia="Times New Roman" w:hAnsi="Times New Roman"/>
          <w:sz w:val="22"/>
          <w:szCs w:val="22"/>
        </w:rPr>
        <w:t xml:space="preserve">System One Bench compares decision models under one protocol on frozen data, and reports what makers' own leaderboards tend to leave out: error bars, calibration, latency from one place, cost, and failures. It is a living benchmark: new models are added within days of release, open weights run on the same data as the APIs, every round is a tagged release, and anyone can request a model or rerun the benchmark with the published code.</w:t>
      </w:r>
    </w:p>
    <w:p>
      <w:pPr>
        <w:keepNext/>
        <w:spacing w:after="140" w:before="280"/>
      </w:pPr>
      <w:r>
        <w:rPr>
          <w:rFonts w:ascii="Times New Roman" w:cs="Times New Roman" w:eastAsia="Times New Roman" w:hAnsi="Times New Roman"/>
          <w:b/>
          <w:bCs/>
          <w:sz w:val="28"/>
          <w:szCs w:val="28"/>
        </w:rPr>
        <w:t xml:space="preserve">References</w:t>
      </w:r>
    </w:p>
    <w:p>
      <w:pPr>
        <w:tabs>
          <w:tab w:val="left" w:pos="500"/>
        </w:tabs>
        <w:spacing w:after="100"/>
        <w:ind w:left="500" w:hanging="50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Francesco Barbieri, Luis Espinosa Anke, and Jose Camacho-Collados. XLM-T: Multilingual language models in Twitter for sentiment analysis and beyond. In </w:t>
      </w:r>
      <w:r>
        <w:rPr>
          <w:rFonts w:ascii="Times New Roman" w:cs="Times New Roman" w:eastAsia="Times New Roman" w:hAnsi="Times New Roman"/>
          <w:i/>
          <w:iCs/>
          <w:sz w:val="20"/>
          <w:szCs w:val="20"/>
        </w:rPr>
        <w:t xml:space="preserve">Proceedings of the Thirteenth Language Resources and Evaluation Conference</w:t>
      </w:r>
      <w:r>
        <w:rPr>
          <w:rFonts w:ascii="Times New Roman" w:cs="Times New Roman" w:eastAsia="Times New Roman" w:hAnsi="Times New Roman"/>
          <w:sz w:val="20"/>
          <w:szCs w:val="20"/>
        </w:rPr>
        <w:t xml:space="preserve">, 2022.</w:t>
      </w:r>
    </w:p>
    <w:p>
      <w:pPr>
        <w:tabs>
          <w:tab w:val="left" w:pos="500"/>
        </w:tabs>
        <w:spacing w:after="100"/>
        <w:ind w:left="500" w:hanging="50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Iñigo Casanueva, Tadas Temčinas, Daniela Gerz, Matthew Henderson, and Ivan Vulić. Efficient intent detection with dual sentence encoders. In </w:t>
      </w:r>
      <w:r>
        <w:rPr>
          <w:rFonts w:ascii="Times New Roman" w:cs="Times New Roman" w:eastAsia="Times New Roman" w:hAnsi="Times New Roman"/>
          <w:i/>
          <w:iCs/>
          <w:sz w:val="20"/>
          <w:szCs w:val="20"/>
        </w:rPr>
        <w:t xml:space="preserve">Proceedings of the 2nd Workshop on Natural Language Processing for Conversational AI</w:t>
      </w:r>
      <w:r>
        <w:rPr>
          <w:rFonts w:ascii="Times New Roman" w:cs="Times New Roman" w:eastAsia="Times New Roman" w:hAnsi="Times New Roman"/>
          <w:sz w:val="20"/>
          <w:szCs w:val="20"/>
        </w:rPr>
        <w:t xml:space="preserve">, 2020.</w:t>
      </w:r>
    </w:p>
    <w:p>
      <w:pPr>
        <w:tabs>
          <w:tab w:val="left" w:pos="500"/>
        </w:tabs>
        <w:spacing w:after="100"/>
        <w:ind w:left="500" w:hanging="50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Christopher Clark, Kenton Lee, Ming-Wei Chang, Tom Kwiatkowski, Michael Collins, and Kristina Toutanova. BoolQ: Exploring the surprising difficulty of natural yes/no questions. In </w:t>
      </w:r>
      <w:r>
        <w:rPr>
          <w:rFonts w:ascii="Times New Roman" w:cs="Times New Roman" w:eastAsia="Times New Roman" w:hAnsi="Times New Roman"/>
          <w:i/>
          <w:iCs/>
          <w:sz w:val="20"/>
          <w:szCs w:val="20"/>
        </w:rPr>
        <w:t xml:space="preserve">Proceedings of the 2019 Conference of the North American Chapter of the Association for Computational Linguistics</w:t>
      </w:r>
      <w:r>
        <w:rPr>
          <w:rFonts w:ascii="Times New Roman" w:cs="Times New Roman" w:eastAsia="Times New Roman" w:hAnsi="Times New Roman"/>
          <w:sz w:val="20"/>
          <w:szCs w:val="20"/>
        </w:rPr>
        <w:t xml:space="preserve">, 2019.</w:t>
      </w:r>
    </w:p>
    <w:p>
      <w:pPr>
        <w:tabs>
          <w:tab w:val="left" w:pos="500"/>
        </w:tabs>
        <w:spacing w:after="100"/>
        <w:ind w:left="500" w:hanging="50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Alexis Conneau, Ruty Rinott, Guillaume Lample, Adina Williams, Samuel R. Bowman, Holger Schwenk, and Veselin Stoyanov. XNLI: Evaluating cross-lingual sentence representations. In </w:t>
      </w:r>
      <w:r>
        <w:rPr>
          <w:rFonts w:ascii="Times New Roman" w:cs="Times New Roman" w:eastAsia="Times New Roman" w:hAnsi="Times New Roman"/>
          <w:i/>
          <w:iCs/>
          <w:sz w:val="20"/>
          <w:szCs w:val="20"/>
        </w:rPr>
        <w:t xml:space="preserve">Proceedings of the 2018 Conference on Empirical Methods in Natural Language Processing</w:t>
      </w:r>
      <w:r>
        <w:rPr>
          <w:rFonts w:ascii="Times New Roman" w:cs="Times New Roman" w:eastAsia="Times New Roman" w:hAnsi="Times New Roman"/>
          <w:sz w:val="20"/>
          <w:szCs w:val="20"/>
        </w:rPr>
        <w:t xml:space="preserve">, 2018.</w:t>
      </w:r>
    </w:p>
    <w:p>
      <w:pPr>
        <w:tabs>
          <w:tab w:val="left" w:pos="500"/>
        </w:tabs>
        <w:spacing w:after="100"/>
        <w:ind w:left="500" w:hanging="50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Jack FitzGerald, Christopher Hench, Charith Peris, et al. MASSIVE: A 1m-example multilingual natural language understanding dataset with 51 typologically-diverse languages. In </w:t>
      </w:r>
      <w:r>
        <w:rPr>
          <w:rFonts w:ascii="Times New Roman" w:cs="Times New Roman" w:eastAsia="Times New Roman" w:hAnsi="Times New Roman"/>
          <w:i/>
          <w:iCs/>
          <w:sz w:val="20"/>
          <w:szCs w:val="20"/>
        </w:rPr>
        <w:t xml:space="preserve">Proceedings of the 61st Annual Meeting of the Association for Computational Linguistics</w:t>
      </w:r>
      <w:r>
        <w:rPr>
          <w:rFonts w:ascii="Times New Roman" w:cs="Times New Roman" w:eastAsia="Times New Roman" w:hAnsi="Times New Roman"/>
          <w:sz w:val="20"/>
          <w:szCs w:val="20"/>
        </w:rPr>
        <w:t xml:space="preserve">, 2023.</w:t>
      </w:r>
    </w:p>
    <w:p>
      <w:pPr>
        <w:tabs>
          <w:tab w:val="left" w:pos="500"/>
        </w:tabs>
        <w:spacing w:after="100"/>
        <w:ind w:left="500" w:hanging="50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Georgi Gerganov and contributors. llama.cpp: LLM inference in C/C++. Software, </w:t>
      </w:r>
      <w:r>
        <w:rPr>
          <w:rFonts w:ascii="Courier New" w:cs="Courier New" w:eastAsia="Courier New" w:hAnsi="Courier New"/>
          <w:sz w:val="20"/>
          <w:szCs w:val="20"/>
        </w:rPr>
        <w:t xml:space="preserve">https://github.com/ggml-org/llama.cpp</w:t>
      </w:r>
      <w:r>
        <w:rPr>
          <w:rFonts w:ascii="Times New Roman" w:cs="Times New Roman" w:eastAsia="Times New Roman" w:hAnsi="Times New Roman"/>
          <w:sz w:val="20"/>
          <w:szCs w:val="20"/>
        </w:rPr>
        <w:t xml:space="preserve">, 2023–2026.</w:t>
      </w:r>
    </w:p>
    <w:p>
      <w:pPr>
        <w:tabs>
          <w:tab w:val="left" w:pos="500"/>
        </w:tabs>
        <w:spacing w:after="100"/>
        <w:ind w:left="500" w:hanging="50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Yash Goyal, Tejas Khot, Douglas Summers-Stay, Dhruv Batra, and Devi Parikh. Making the V in VQA matter: Elevating the role of image understanding in visual question answering. In </w:t>
      </w:r>
      <w:r>
        <w:rPr>
          <w:rFonts w:ascii="Times New Roman" w:cs="Times New Roman" w:eastAsia="Times New Roman" w:hAnsi="Times New Roman"/>
          <w:i/>
          <w:iCs/>
          <w:sz w:val="20"/>
          <w:szCs w:val="20"/>
        </w:rPr>
        <w:t xml:space="preserve">IEEE Conference on Computer Vision and Pattern Recognition</w:t>
      </w:r>
      <w:r>
        <w:rPr>
          <w:rFonts w:ascii="Times New Roman" w:cs="Times New Roman" w:eastAsia="Times New Roman" w:hAnsi="Times New Roman"/>
          <w:sz w:val="20"/>
          <w:szCs w:val="20"/>
        </w:rPr>
        <w:t xml:space="preserve">, 2017.</w:t>
      </w:r>
    </w:p>
    <w:p>
      <w:pPr>
        <w:tabs>
          <w:tab w:val="left" w:pos="500"/>
        </w:tabs>
        <w:spacing w:after="100"/>
        <w:ind w:left="500" w:hanging="50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Chuan Guo, Geoff Pleiss, Yu Sun, and Kilian Q. Weinberger. On calibration of modern neural networks. In </w:t>
      </w:r>
      <w:r>
        <w:rPr>
          <w:rFonts w:ascii="Times New Roman" w:cs="Times New Roman" w:eastAsia="Times New Roman" w:hAnsi="Times New Roman"/>
          <w:i/>
          <w:iCs/>
          <w:sz w:val="20"/>
          <w:szCs w:val="20"/>
        </w:rPr>
        <w:t xml:space="preserve">Proceedings of the 34th International Conference on Machine Learning</w:t>
      </w:r>
      <w:r>
        <w:rPr>
          <w:rFonts w:ascii="Times New Roman" w:cs="Times New Roman" w:eastAsia="Times New Roman" w:hAnsi="Times New Roman"/>
          <w:sz w:val="20"/>
          <w:szCs w:val="20"/>
        </w:rPr>
        <w:t xml:space="preserve">, 2017.</w:t>
      </w:r>
    </w:p>
    <w:p>
      <w:pPr>
        <w:tabs>
          <w:tab w:val="left" w:pos="500"/>
        </w:tabs>
        <w:spacing w:after="100"/>
        <w:ind w:left="500" w:hanging="50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Daniel Kahneman. </w:t>
      </w:r>
      <w:r>
        <w:rPr>
          <w:rFonts w:ascii="Times New Roman" w:cs="Times New Roman" w:eastAsia="Times New Roman" w:hAnsi="Times New Roman"/>
          <w:i/>
          <w:iCs/>
          <w:sz w:val="20"/>
          <w:szCs w:val="20"/>
        </w:rPr>
        <w:t xml:space="preserve">Thinking, Fast and Slow.</w:t>
      </w:r>
      <w:r>
        <w:rPr>
          <w:rFonts w:ascii="Times New Roman" w:cs="Times New Roman" w:eastAsia="Times New Roman" w:hAnsi="Times New Roman"/>
          <w:sz w:val="20"/>
          <w:szCs w:val="20"/>
        </w:rPr>
        <w:t xml:space="preserve"> Farrar, Straus and Giroux, 2011.</w:t>
      </w:r>
    </w:p>
    <w:p>
      <w:pPr>
        <w:tabs>
          <w:tab w:val="left" w:pos="500"/>
        </w:tabs>
        <w:spacing w:after="100"/>
        <w:ind w:left="500" w:hanging="50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LocalLLaMA. typed-decisions. Hugging Face dataset, </w:t>
      </w:r>
      <w:r>
        <w:rPr>
          <w:rFonts w:ascii="Courier New" w:cs="Courier New" w:eastAsia="Courier New" w:hAnsi="Courier New"/>
          <w:sz w:val="20"/>
          <w:szCs w:val="20"/>
        </w:rPr>
        <w:t xml:space="preserve">https://huggingface.co/datasets/LocalLLaMA/typed-decisions</w:t>
      </w:r>
      <w:r>
        <w:rPr>
          <w:rFonts w:ascii="Times New Roman" w:cs="Times New Roman" w:eastAsia="Times New Roman" w:hAnsi="Times New Roman"/>
          <w:sz w:val="20"/>
          <w:szCs w:val="20"/>
        </w:rPr>
        <w:t xml:space="preserve">, 2026.</w:t>
      </w:r>
    </w:p>
    <w:p>
      <w:pPr>
        <w:tabs>
          <w:tab w:val="left" w:pos="500"/>
        </w:tabs>
        <w:spacing w:after="100"/>
        <w:ind w:left="500" w:hanging="50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Hamdy Mubarak, Kareem Darwish, Walid Magdy, Tamer Elsayed, and Hend Al-Khalifa. Overview of OSACT4 Arabic offensive language detection shared task. In </w:t>
      </w:r>
      <w:r>
        <w:rPr>
          <w:rFonts w:ascii="Times New Roman" w:cs="Times New Roman" w:eastAsia="Times New Roman" w:hAnsi="Times New Roman"/>
          <w:i/>
          <w:iCs/>
          <w:sz w:val="20"/>
          <w:szCs w:val="20"/>
        </w:rPr>
        <w:t xml:space="preserve">Proceedings of the 4th Workshop on Open-Source Arabic Corpora and Processing Tools</w:t>
      </w:r>
      <w:r>
        <w:rPr>
          <w:rFonts w:ascii="Times New Roman" w:cs="Times New Roman" w:eastAsia="Times New Roman" w:hAnsi="Times New Roman"/>
          <w:sz w:val="20"/>
          <w:szCs w:val="20"/>
        </w:rPr>
        <w:t xml:space="preserve">, 2020.</w:t>
      </w:r>
    </w:p>
    <w:p>
      <w:pPr>
        <w:tabs>
          <w:tab w:val="left" w:pos="500"/>
        </w:tabs>
        <w:spacing w:after="100"/>
        <w:ind w:left="500" w:hanging="50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Mahdi Pakdaman Naeini, Gregory F. Cooper, and Milos Hauskrecht. Obtaining well calibrated probabilities using Bayesian binning. In </w:t>
      </w:r>
      <w:r>
        <w:rPr>
          <w:rFonts w:ascii="Times New Roman" w:cs="Times New Roman" w:eastAsia="Times New Roman" w:hAnsi="Times New Roman"/>
          <w:i/>
          <w:iCs/>
          <w:sz w:val="20"/>
          <w:szCs w:val="20"/>
        </w:rPr>
        <w:t xml:space="preserve">Proceedings of the AAAI Conference on Artificial Intelligence</w:t>
      </w:r>
      <w:r>
        <w:rPr>
          <w:rFonts w:ascii="Times New Roman" w:cs="Times New Roman" w:eastAsia="Times New Roman" w:hAnsi="Times New Roman"/>
          <w:sz w:val="20"/>
          <w:szCs w:val="20"/>
        </w:rPr>
        <w:t xml:space="preserve">, 2015.</w:t>
      </w:r>
    </w:p>
    <w:p>
      <w:pPr>
        <w:tabs>
          <w:tab w:val="left" w:pos="500"/>
        </w:tabs>
        <w:spacing w:after="100"/>
        <w:ind w:left="500" w:hanging="50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Roni Paiss, Ariel Ephrat, Omer Tov, Shiran Zada, Inbar Mosseri, Michal Irani, and Tali Dekel. Teaching CLIP to count to ten. In </w:t>
      </w:r>
      <w:r>
        <w:rPr>
          <w:rFonts w:ascii="Times New Roman" w:cs="Times New Roman" w:eastAsia="Times New Roman" w:hAnsi="Times New Roman"/>
          <w:i/>
          <w:iCs/>
          <w:sz w:val="20"/>
          <w:szCs w:val="20"/>
        </w:rPr>
        <w:t xml:space="preserve">IEEE/CVF International Conference on Computer Vision</w:t>
      </w:r>
      <w:r>
        <w:rPr>
          <w:rFonts w:ascii="Times New Roman" w:cs="Times New Roman" w:eastAsia="Times New Roman" w:hAnsi="Times New Roman"/>
          <w:sz w:val="20"/>
          <w:szCs w:val="20"/>
        </w:rPr>
        <w:t xml:space="preserve">, 2023.</w:t>
      </w:r>
    </w:p>
    <w:p>
      <w:pPr>
        <w:tabs>
          <w:tab w:val="left" w:pos="500"/>
        </w:tabs>
        <w:spacing w:after="100"/>
        <w:ind w:left="500" w:hanging="50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Omkar M. Parkhi, Andrea Vedaldi, Andrew Zisserman, and C. V. Jawahar. Cats and dogs. In </w:t>
      </w:r>
      <w:r>
        <w:rPr>
          <w:rFonts w:ascii="Times New Roman" w:cs="Times New Roman" w:eastAsia="Times New Roman" w:hAnsi="Times New Roman"/>
          <w:i/>
          <w:iCs/>
          <w:sz w:val="20"/>
          <w:szCs w:val="20"/>
        </w:rPr>
        <w:t xml:space="preserve">IEEE Conference on Computer Vision and Pattern Recognition</w:t>
      </w:r>
      <w:r>
        <w:rPr>
          <w:rFonts w:ascii="Times New Roman" w:cs="Times New Roman" w:eastAsia="Times New Roman" w:hAnsi="Times New Roman"/>
          <w:sz w:val="20"/>
          <w:szCs w:val="20"/>
        </w:rPr>
        <w:t xml:space="preserve">, 2012.</w:t>
      </w:r>
    </w:p>
    <w:p>
      <w:pPr>
        <w:tabs>
          <w:tab w:val="left" w:pos="500"/>
        </w:tabs>
        <w:spacing w:after="100"/>
        <w:ind w:left="500" w:hanging="50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Elvis Saravia, Hsien-Chi Toby Liu, Yen-Hao Huang, Junlin Wu, and Yi-Shin Chen. CARER: Contextualized affect representations for emotion recognition. In </w:t>
      </w:r>
      <w:r>
        <w:rPr>
          <w:rFonts w:ascii="Times New Roman" w:cs="Times New Roman" w:eastAsia="Times New Roman" w:hAnsi="Times New Roman"/>
          <w:i/>
          <w:iCs/>
          <w:sz w:val="20"/>
          <w:szCs w:val="20"/>
        </w:rPr>
        <w:t xml:space="preserve">Proceedings of the 2018 Conference on Empirical Methods in Natural Language Processing</w:t>
      </w:r>
      <w:r>
        <w:rPr>
          <w:rFonts w:ascii="Times New Roman" w:cs="Times New Roman" w:eastAsia="Times New Roman" w:hAnsi="Times New Roman"/>
          <w:sz w:val="20"/>
          <w:szCs w:val="20"/>
        </w:rPr>
        <w:t xml:space="preserve">, 2018.</w:t>
      </w:r>
    </w:p>
    <w:p>
      <w:pPr>
        <w:tabs>
          <w:tab w:val="left" w:pos="500"/>
        </w:tabs>
        <w:spacing w:after="100"/>
        <w:ind w:left="500" w:hanging="50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Richard Socher, Alex Perelygin, Jean Wu, Jason Chuang, Christopher D. Manning, Andrew Ng, and Christopher Potts. Recursive deep models for semantic compositionality over a sentiment treebank. In </w:t>
      </w:r>
      <w:r>
        <w:rPr>
          <w:rFonts w:ascii="Times New Roman" w:cs="Times New Roman" w:eastAsia="Times New Roman" w:hAnsi="Times New Roman"/>
          <w:i/>
          <w:iCs/>
          <w:sz w:val="20"/>
          <w:szCs w:val="20"/>
        </w:rPr>
        <w:t xml:space="preserve">Proceedings of the 2013 Conference on Empirical Methods in Natural Language Processing</w:t>
      </w:r>
      <w:r>
        <w:rPr>
          <w:rFonts w:ascii="Times New Roman" w:cs="Times New Roman" w:eastAsia="Times New Roman" w:hAnsi="Times New Roman"/>
          <w:sz w:val="20"/>
          <w:szCs w:val="20"/>
        </w:rPr>
        <w:t xml:space="preserve">, 2013.</w:t>
      </w:r>
    </w:p>
    <w:p>
      <w:pPr>
        <w:tabs>
          <w:tab w:val="left" w:pos="500"/>
        </w:tabs>
        <w:spacing w:after="100"/>
        <w:ind w:left="500" w:hanging="50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Alex Wang, Amanpreet Singh, Julian Michael, Felix Hill, Omer Levy, and Samuel R. Bowman. GLUE: A multi-task benchmark and analysis platform for natural language understanding. In </w:t>
      </w:r>
      <w:r>
        <w:rPr>
          <w:rFonts w:ascii="Times New Roman" w:cs="Times New Roman" w:eastAsia="Times New Roman" w:hAnsi="Times New Roman"/>
          <w:i/>
          <w:iCs/>
          <w:sz w:val="20"/>
          <w:szCs w:val="20"/>
        </w:rPr>
        <w:t xml:space="preserve">Proceedings of the 2018 EMNLP Workshop BlackboxNLP</w:t>
      </w:r>
      <w:r>
        <w:rPr>
          <w:rFonts w:ascii="Times New Roman" w:cs="Times New Roman" w:eastAsia="Times New Roman" w:hAnsi="Times New Roman"/>
          <w:sz w:val="20"/>
          <w:szCs w:val="20"/>
        </w:rPr>
        <w:t xml:space="preserve">, 2018.</w:t>
      </w:r>
    </w:p>
    <w:p>
      <w:pPr>
        <w:tabs>
          <w:tab w:val="left" w:pos="500"/>
        </w:tabs>
        <w:spacing w:after="100"/>
        <w:ind w:left="500" w:hanging="50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Licheng Yu, Patrick Poirson, Shan Yang, Alexander C. Berg, and Tamara L. Berg. Modeling context in referring expressions. In </w:t>
      </w:r>
      <w:r>
        <w:rPr>
          <w:rFonts w:ascii="Times New Roman" w:cs="Times New Roman" w:eastAsia="Times New Roman" w:hAnsi="Times New Roman"/>
          <w:i/>
          <w:iCs/>
          <w:sz w:val="20"/>
          <w:szCs w:val="20"/>
        </w:rPr>
        <w:t xml:space="preserve">European Conference on Computer Vision</w:t>
      </w:r>
      <w:r>
        <w:rPr>
          <w:rFonts w:ascii="Times New Roman" w:cs="Times New Roman" w:eastAsia="Times New Roman" w:hAnsi="Times New Roman"/>
          <w:sz w:val="20"/>
          <w:szCs w:val="20"/>
        </w:rPr>
        <w:t xml:space="preserve">, 2016.</w:t>
      </w:r>
    </w:p>
    <w:p>
      <w:pPr>
        <w:tabs>
          <w:tab w:val="left" w:pos="500"/>
        </w:tabs>
        <w:spacing w:after="100"/>
        <w:ind w:left="500" w:hanging="50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Xiang Zhang, Junbo Zhao, and Yann LeCun. Character-level convolutional networks for text classification. In </w:t>
      </w:r>
      <w:r>
        <w:rPr>
          <w:rFonts w:ascii="Times New Roman" w:cs="Times New Roman" w:eastAsia="Times New Roman" w:hAnsi="Times New Roman"/>
          <w:i/>
          <w:iCs/>
          <w:sz w:val="20"/>
          <w:szCs w:val="20"/>
        </w:rPr>
        <w:t xml:space="preserve">Advances in Neural Information Processing Systems</w:t>
      </w:r>
      <w:r>
        <w:rPr>
          <w:rFonts w:ascii="Times New Roman" w:cs="Times New Roman" w:eastAsia="Times New Roman" w:hAnsi="Times New Roman"/>
          <w:sz w:val="20"/>
          <w:szCs w:val="20"/>
        </w:rPr>
        <w:t xml:space="preserve">, 2015.</w:t>
      </w:r>
    </w:p>
    <w:p>
      <w:pPr>
        <w:tabs>
          <w:tab w:val="left" w:pos="500"/>
        </w:tabs>
        <w:spacing w:after="100"/>
        <w:ind w:left="500" w:hanging="500"/>
        <w:jc w:val="left"/>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Xinyu Zhang, Nandan Thakur, Odunayo Ogundepo, Ehsan Kamalloo, David Alfonso-Hermelo, Xiaoguang Li, Qun Liu, Mehdi Rezagholizadeh, and Jimmy Lin. MIRACL: A multilingual retrieval dataset covering 18 diverse languages. </w:t>
      </w:r>
      <w:r>
        <w:rPr>
          <w:rFonts w:ascii="Times New Roman" w:cs="Times New Roman" w:eastAsia="Times New Roman" w:hAnsi="Times New Roman"/>
          <w:i/>
          <w:iCs/>
          <w:sz w:val="20"/>
          <w:szCs w:val="20"/>
        </w:rPr>
        <w:t xml:space="preserve">Transactions of the Association for Computational Linguistics</w:t>
      </w:r>
      <w:r>
        <w:rPr>
          <w:rFonts w:ascii="Times New Roman" w:cs="Times New Roman" w:eastAsia="Times New Roman" w:hAnsi="Times New Roman"/>
          <w:sz w:val="20"/>
          <w:szCs w:val="20"/>
        </w:rPr>
        <w:t xml:space="preserve">, 11, 2023.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One Bench: An Independent, Frozen-Data Benchmark for Decision Models</dc:title>
  <dc:creator>Ali Alhashimi</dc:creator>
  <cp:lastModifiedBy>Un-named</cp:lastModifiedBy>
  <cp:revision>1</cp:revision>
  <dcterms:created xsi:type="dcterms:W3CDTF">2026-10-18T09:59:04.014Z</dcterms:created>
  <dcterms:modified xsi:type="dcterms:W3CDTF">2026-10-18T09:59:04.014Z</dcterms:modified>
</cp:coreProperties>
</file>

<file path=docProps/custom.xml><?xml version="1.0" encoding="utf-8"?>
<Properties xmlns="http://schemas.openxmlformats.org/officeDocument/2006/custom-properties" xmlns:vt="http://schemas.openxmlformats.org/officeDocument/2006/docPropsVTypes"/>
</file>