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0471" w14:textId="77777777" w:rsidR="00E6654A" w:rsidRDefault="00302C46">
      <w:pPr>
        <w:spacing w:after="40"/>
        <w:jc w:val="center"/>
      </w:pPr>
      <w:r>
        <w:rPr>
          <w:b/>
          <w:bCs/>
          <w:color w:val="2E5984"/>
          <w:spacing w:val="40"/>
          <w:sz w:val="40"/>
          <w:szCs w:val="40"/>
        </w:rPr>
        <w:t>ALI MABSOUTE, PMP</w:t>
      </w:r>
    </w:p>
    <w:p w14:paraId="53940472" w14:textId="77777777" w:rsidR="00E6654A" w:rsidRDefault="00302C46">
      <w:pPr>
        <w:spacing w:after="40"/>
        <w:jc w:val="center"/>
      </w:pPr>
      <w:r>
        <w:rPr>
          <w:color w:val="555555"/>
          <w:sz w:val="19"/>
          <w:szCs w:val="19"/>
        </w:rPr>
        <w:t xml:space="preserve">Philadelphia, </w:t>
      </w:r>
      <w:proofErr w:type="gramStart"/>
      <w:r>
        <w:rPr>
          <w:color w:val="555555"/>
          <w:sz w:val="19"/>
          <w:szCs w:val="19"/>
        </w:rPr>
        <w:t>PA</w:t>
      </w:r>
      <w:r>
        <w:rPr>
          <w:b/>
          <w:bCs/>
          <w:color w:val="2E5984"/>
          <w:sz w:val="19"/>
          <w:szCs w:val="19"/>
        </w:rPr>
        <w:t xml:space="preserve">  |</w:t>
      </w:r>
      <w:proofErr w:type="gramEnd"/>
      <w:r>
        <w:rPr>
          <w:b/>
          <w:bCs/>
          <w:color w:val="2E5984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610-574-</w:t>
      </w:r>
      <w:proofErr w:type="gramStart"/>
      <w:r>
        <w:rPr>
          <w:color w:val="555555"/>
          <w:sz w:val="19"/>
          <w:szCs w:val="19"/>
        </w:rPr>
        <w:t>1793</w:t>
      </w:r>
      <w:r>
        <w:rPr>
          <w:b/>
          <w:bCs/>
          <w:color w:val="2E5984"/>
          <w:sz w:val="19"/>
          <w:szCs w:val="19"/>
        </w:rPr>
        <w:t xml:space="preserve">  |</w:t>
      </w:r>
      <w:proofErr w:type="gramEnd"/>
      <w:r>
        <w:rPr>
          <w:b/>
          <w:bCs/>
          <w:color w:val="2E5984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alimabsoute@gmail.com</w:t>
      </w:r>
      <w:r>
        <w:rPr>
          <w:b/>
          <w:bCs/>
          <w:color w:val="2E5984"/>
          <w:sz w:val="19"/>
          <w:szCs w:val="19"/>
        </w:rPr>
        <w:t xml:space="preserve">  |</w:t>
      </w:r>
      <w:proofErr w:type="gramEnd"/>
      <w:r>
        <w:rPr>
          <w:b/>
          <w:bCs/>
          <w:color w:val="2E5984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linkedin.com/in/ali-mabsoute-pmp-6054a57</w:t>
      </w:r>
    </w:p>
    <w:p w14:paraId="53940473" w14:textId="77777777" w:rsidR="00E6654A" w:rsidRDefault="00302C46">
      <w:pPr>
        <w:pBdr>
          <w:bottom w:val="single" w:sz="10" w:space="1" w:color="2E5984"/>
        </w:pBdr>
        <w:spacing w:before="140" w:after="60"/>
      </w:pPr>
      <w:r>
        <w:rPr>
          <w:b/>
          <w:bCs/>
          <w:color w:val="2E5984"/>
          <w:spacing w:val="18"/>
          <w:sz w:val="22"/>
          <w:szCs w:val="22"/>
        </w:rPr>
        <w:t>PROFESSIONAL SUMMARY</w:t>
      </w:r>
    </w:p>
    <w:p w14:paraId="53940474" w14:textId="77777777" w:rsidR="00E6654A" w:rsidRDefault="00302C46">
      <w:pPr>
        <w:spacing w:before="20" w:after="20"/>
        <w:jc w:val="both"/>
      </w:pPr>
      <w:r>
        <w:t>Marketing Strategy &amp; Analytics Architect with 15+ years building and governing marketing functions across Fortune 500 portfolios — from a $200M acquisition budget at Citigroup to a $178M revenue P&amp;L at Hyatt. PMP + Six Sigma Black Belt. At Masco, deployed an AI-driven personalization platform that cut CPA by 27% and drove $3.2M in incremental revenue through monthly C-suite readouts. At Hyatt, owns a $29M paid-media P&amp;L; delivered a 40% ROAS lift on a 2% spend increase, led the proposal and CBA for the ChatGPT Paid Ads launch, and turned a multi-day C-suite reporting workflow into a single-prompt pipeline (95–98% faster). University of Pennsylvania — double major in Economics and Philosophy, Politics &amp; Economics (PPE); M.S. Finance, Temple University.</w:t>
      </w:r>
    </w:p>
    <w:p w14:paraId="53940475" w14:textId="77777777" w:rsidR="00E6654A" w:rsidRDefault="00302C46">
      <w:pPr>
        <w:pBdr>
          <w:bottom w:val="single" w:sz="10" w:space="1" w:color="2E5984"/>
        </w:pBdr>
        <w:spacing w:before="140" w:after="60"/>
      </w:pPr>
      <w:r>
        <w:rPr>
          <w:b/>
          <w:bCs/>
          <w:color w:val="2E5984"/>
          <w:spacing w:val="18"/>
          <w:sz w:val="22"/>
          <w:szCs w:val="22"/>
        </w:rPr>
        <w:t>PROFESSIONAL EXPERIENCE</w:t>
      </w:r>
    </w:p>
    <w:p w14:paraId="53940476" w14:textId="77777777" w:rsidR="00E6654A" w:rsidRDefault="00302C46">
      <w:pPr>
        <w:keepNext/>
        <w:tabs>
          <w:tab w:val="right" w:pos="10800"/>
        </w:tabs>
        <w:spacing w:before="100" w:after="20"/>
      </w:pPr>
      <w:r>
        <w:rPr>
          <w:b/>
          <w:bCs/>
        </w:rPr>
        <w:t>HYATT HOTELS (HIC)</w:t>
      </w:r>
      <w:r>
        <w:t xml:space="preserve">, Newtown Square, PA   </w:t>
      </w:r>
      <w:r>
        <w:rPr>
          <w:i/>
          <w:iCs/>
        </w:rPr>
        <w:t>Digital Marketing Analytics Manager</w:t>
      </w:r>
      <w:r>
        <w:tab/>
      </w:r>
      <w:r>
        <w:rPr>
          <w:b/>
          <w:bCs/>
        </w:rPr>
        <w:t>Sept 2024 – Present</w:t>
      </w:r>
    </w:p>
    <w:p w14:paraId="53940477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Executive Strategy &amp; Portfolio Leadership: </w:t>
      </w:r>
      <w:r>
        <w:t>Directed performance marketing and digital analytics for 70+ LATAM resorts, owning end-to-end budget management of a $29M annual Paid Media portfolio. Translated granular data insights into actionable strategies that delivered a 40% lift in ROAS on a marginal 2% incremental spend increase, driving double-digit YoY revenue growth.</w:t>
      </w:r>
    </w:p>
    <w:p w14:paraId="53940478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Full-Stack Marketing Mix Modeling (MMM): </w:t>
      </w:r>
      <w:r>
        <w:t xml:space="preserve">Architected and deployed an offline MMM and automated Scenario Builder utilizing a Python-based backend with Ridge regression analysis; implemented geometric </w:t>
      </w:r>
      <w:proofErr w:type="spellStart"/>
      <w:r>
        <w:t>adstock</w:t>
      </w:r>
      <w:proofErr w:type="spellEnd"/>
      <w:r>
        <w:t xml:space="preserve"> and Hill saturation curves to enable executive “what-if” simulations for a $178M revenue portfolio. Developed a custom web-based visualization layer (HTML) and Advanced Excel interface for real-time, interactive budget recalibration.</w:t>
      </w:r>
    </w:p>
    <w:p w14:paraId="6211CEBC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Executive Reporting Pipeline: </w:t>
      </w:r>
      <w:r>
        <w:t>Productized a multi-day manual recap workflow into a reusable analytics-to-deck system that transforms raw paid-media and GA4 data into C-suite PowerPoint recaps and linked Excel analysis packs, automating ingestion, KPI modeling, QA, and presentation-grade data visualization; reduced reporting cycle time by an estimated 95–98% (multi-day build → single-prompt refresh).</w:t>
      </w:r>
    </w:p>
    <w:p w14:paraId="53940479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Digital Analytics Transformation: </w:t>
      </w:r>
      <w:r>
        <w:t>Spearheaded the end-to-end data strategy transformation from legacy once-a-quarter static pulls to a self-serve, real-time data visualization platform for the 70+ property LATAM portfolio. Reverse-engineered legacy patterns into Power BI using Python and a custom Google Apps Script ETL, saving 300+ manual hours per month while accelerating localized decision-making across 6 field teams.</w:t>
      </w:r>
    </w:p>
    <w:p w14:paraId="5394047A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Multi-Channel Media Performance: </w:t>
      </w:r>
      <w:r>
        <w:t xml:space="preserve">Managed media planning and a high-efficiency media mix across Paid Search, Programmatic Display, Metasearch (Koddi), Paid Social, and YouTube. Leveraged </w:t>
      </w:r>
      <w:proofErr w:type="spellStart"/>
      <w:r>
        <w:t>Adthena</w:t>
      </w:r>
      <w:proofErr w:type="spellEnd"/>
      <w:r>
        <w:t xml:space="preserve"> for competitive search intelligence and led the proposal and CBA for the Q2 launch of ChatGPT Paid Ads.</w:t>
      </w:r>
    </w:p>
    <w:p w14:paraId="5394047B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AI-Driven Guest Intelligence: </w:t>
      </w:r>
      <w:r>
        <w:t>Built a guest-intelligence platform using Next.js, TypeScript, and Python, leveraging Claude Code for rapid feature deployment and NLP to parse unstructured guest feedback; surfaced operational issues invisible to standard reporting and drove a 15% cumulative lift in guest satisfaction scores.</w:t>
      </w:r>
    </w:p>
    <w:p w14:paraId="5394047C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Full-Funnel Multidimensional Analysis: </w:t>
      </w:r>
      <w:r>
        <w:t>Conducted a multi-stage, full-funnel deep dive in GA4 and Adobe Analytics to isolate “choke points,” identifying a 16-million-session drop-off in Mobile/Paid routing; implemented technical fixes that drove a 43% increase in click-to-booking conversion rate.</w:t>
      </w:r>
    </w:p>
    <w:p w14:paraId="5394047E" w14:textId="77777777" w:rsidR="00E6654A" w:rsidRDefault="00302C46">
      <w:pPr>
        <w:keepNext/>
        <w:tabs>
          <w:tab w:val="right" w:pos="10800"/>
        </w:tabs>
        <w:spacing w:before="100" w:after="20"/>
      </w:pPr>
      <w:r>
        <w:rPr>
          <w:b/>
          <w:bCs/>
        </w:rPr>
        <w:t>MASCO CORP (Endless Pools)</w:t>
      </w:r>
      <w:r>
        <w:t xml:space="preserve">, Aston, PA   </w:t>
      </w:r>
      <w:r>
        <w:rPr>
          <w:i/>
          <w:iCs/>
        </w:rPr>
        <w:t>Marketing and Sales Analytics Manager</w:t>
      </w:r>
      <w:r>
        <w:tab/>
      </w:r>
      <w:r>
        <w:rPr>
          <w:b/>
          <w:bCs/>
        </w:rPr>
        <w:t>Sept 2022 – April 2024</w:t>
      </w:r>
    </w:p>
    <w:p w14:paraId="5394047F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AI-Driven Media Optimization: </w:t>
      </w:r>
      <w:r>
        <w:t>Led the deployment of a marketing automation and personalization platform that delivered dynamic on-site experiences to every visitor, while continuously reallocating a seven-figure customer acquisition budget across products, channels, and prospect segments informed by A/B split testing and iterative segmentation modeling — reducing paid media cost per acquisition by 27%.</w:t>
      </w:r>
    </w:p>
    <w:p w14:paraId="53940482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Stakeholder Data Visualization: </w:t>
      </w:r>
      <w:r>
        <w:t>Led and mentored two direct reports (Analyst, Senior Analyst) in compiling ongoing and ad hoc reporting; designed and delivered monthly executive-level data visualization readouts and ROI analyses, synthesizing GA4 and Power BI data into actionable narratives that unlocked an incremental $3.2M in revenue.</w:t>
      </w:r>
    </w:p>
    <w:p w14:paraId="53940480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E-Commerce Relaunch: </w:t>
      </w:r>
      <w:r>
        <w:t>Spearheaded the relaunch of the aftermarket sales platform, driving an 8x lift in daily average sales volume during targeted campaigns and achieving record six-figure monthly revenue on highest-margin products.</w:t>
      </w:r>
    </w:p>
    <w:p w14:paraId="53940481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Strategic Partnership Analytics: </w:t>
      </w:r>
      <w:r>
        <w:t>Served as analytics lead and stakeholder liaison on a cross-functional deal team that evaluated and successfully negotiated a wholesale partnership, expanding aftermarket sales capacity by over 35% across the East Coast and Midwest.</w:t>
      </w:r>
    </w:p>
    <w:p w14:paraId="53940483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Lead Scoring &amp; Segmentation: </w:t>
      </w:r>
      <w:r>
        <w:t>Engineered multidimensional prospect segments within Salesforce CRM and developed a proprietary lead-scoring framework in Excel VBA, producing a prioritized candidate pipeline that lifted sales team response rates by 25%.</w:t>
      </w:r>
    </w:p>
    <w:p w14:paraId="53940484" w14:textId="77777777" w:rsidR="00E6654A" w:rsidRDefault="00302C46">
      <w:pPr>
        <w:keepNext/>
        <w:tabs>
          <w:tab w:val="right" w:pos="10800"/>
        </w:tabs>
        <w:spacing w:before="100" w:after="20"/>
      </w:pPr>
      <w:r>
        <w:rPr>
          <w:b/>
          <w:bCs/>
        </w:rPr>
        <w:lastRenderedPageBreak/>
        <w:t>CITIGROUP</w:t>
      </w:r>
      <w:r>
        <w:t xml:space="preserve">, Wilmington, DE   </w:t>
      </w:r>
      <w:r>
        <w:rPr>
          <w:i/>
          <w:iCs/>
        </w:rPr>
        <w:t>Assistant Vice President – Digital Acquisitions, U.S. Cards</w:t>
      </w:r>
      <w:r>
        <w:tab/>
      </w:r>
      <w:r>
        <w:rPr>
          <w:b/>
          <w:bCs/>
        </w:rPr>
        <w:t>Jan 2019 – Feb 2022</w:t>
      </w:r>
    </w:p>
    <w:p w14:paraId="53940485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Performance Marketing Governance: </w:t>
      </w:r>
      <w:r>
        <w:t>Oversaw budget management for a $200M annual customer acquisition portfolio, directing two contract analysts on invoice reconciliation, spend QA, and monthly reporting; leveraged SQL and Adobe Analytics for stakeholder presentations, delivering weekly performance readouts to VP-level leadership and reducing acquisition variance by 11% YoY.</w:t>
      </w:r>
    </w:p>
    <w:p w14:paraId="53940486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Testing &amp; Optimization: </w:t>
      </w:r>
      <w:r>
        <w:t>Designed a long-term customer retention win-back email campaign targeting high-intent, near-converter prospects with elevated predicted lifetime value, generating over 12,000 annual incremental accounts on high-fee, revenue-generating card products. Acquired cardmembers who activated at a 67% higher rate than the general population and consistently carried average balances 1.4×–1.6× above portfolio norms.</w:t>
      </w:r>
    </w:p>
    <w:p w14:paraId="53940487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Co-Brand Partner Performance: </w:t>
      </w:r>
      <w:r>
        <w:t>Stabilized ROAS and ROI for the American Airlines portfolio and reduced cost per acquisition by 22% for Costco co-brand cards through highly targeted paid search and affiliate campaigns, leveraging a modified Marketing Mix Model recalibrated for COVID-era economic volatility.</w:t>
      </w:r>
    </w:p>
    <w:p w14:paraId="53940488" w14:textId="77777777" w:rsidR="00E6654A" w:rsidRDefault="00302C46">
      <w:pPr>
        <w:keepNext/>
        <w:tabs>
          <w:tab w:val="right" w:pos="10800"/>
        </w:tabs>
        <w:spacing w:before="100" w:after="20"/>
      </w:pPr>
      <w:r>
        <w:rPr>
          <w:b/>
          <w:bCs/>
        </w:rPr>
        <w:t>COLLEGE AVE STUDENT LOANS</w:t>
      </w:r>
      <w:r>
        <w:t xml:space="preserve">, Wilmington, DE   </w:t>
      </w:r>
      <w:r>
        <w:rPr>
          <w:i/>
          <w:iCs/>
        </w:rPr>
        <w:t>Marketing Analytics Manager</w:t>
      </w:r>
      <w:r>
        <w:tab/>
      </w:r>
      <w:r>
        <w:rPr>
          <w:b/>
          <w:bCs/>
        </w:rPr>
        <w:t>Jan 2017 – Sept 2018</w:t>
      </w:r>
    </w:p>
    <w:p w14:paraId="53940489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Advanced Data Modeling: </w:t>
      </w:r>
      <w:r>
        <w:t>Developed predictive models and automated reporting suites using SQL, SAS, and Python to estimate seasonal demand fluctuations and optimize ad spend allocation.</w:t>
      </w:r>
    </w:p>
    <w:p w14:paraId="5394048A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VBA/Excel Automation: </w:t>
      </w:r>
      <w:r>
        <w:t>Engineered automated marketing demand/cost reports using Excel VBA and SQL, decreasing reporting time-to-delivery for stakeholders by 95%.</w:t>
      </w:r>
    </w:p>
    <w:p w14:paraId="5394048B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Conversion Rate Optimization: </w:t>
      </w:r>
      <w:r>
        <w:t>Drove a 20% lift in conversion rates by managing multivariate split-testing via Optimizely and Google Universal Analytics insights.</w:t>
      </w:r>
    </w:p>
    <w:p w14:paraId="5394048C" w14:textId="77777777" w:rsidR="00E6654A" w:rsidRDefault="00302C46">
      <w:pPr>
        <w:keepNext/>
        <w:tabs>
          <w:tab w:val="right" w:pos="10800"/>
        </w:tabs>
        <w:spacing w:before="100" w:after="20"/>
      </w:pPr>
      <w:r>
        <w:rPr>
          <w:b/>
          <w:bCs/>
        </w:rPr>
        <w:t>OLD CITY LABS</w:t>
      </w:r>
      <w:r>
        <w:t xml:space="preserve">, Philadelphia, PA   </w:t>
      </w:r>
      <w:r>
        <w:rPr>
          <w:i/>
          <w:iCs/>
        </w:rPr>
        <w:t>Partner &amp; Technical Director</w:t>
      </w:r>
      <w:r>
        <w:tab/>
      </w:r>
      <w:r>
        <w:rPr>
          <w:b/>
          <w:bCs/>
        </w:rPr>
        <w:t>2014 – 2017</w:t>
      </w:r>
    </w:p>
    <w:p w14:paraId="5394048D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t>Led a boutique tech and analytics agency, overseeing the development of custom SaaS applications, performance dashboards, and data-driven marketing strategies for diverse clients.</w:t>
      </w:r>
    </w:p>
    <w:p w14:paraId="5394048E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t>Directed a full-funnel paid-media program for a California franchise of Fit Body Boot Camp (now a 700+ location global fitness brand) spanning branded and unbranded paid search, paid social, retargeting, and win-back campaigns; tripled active membership in H1 2017, prompting ownership to acquire and open a second location to meet demand.</w:t>
      </w:r>
    </w:p>
    <w:p w14:paraId="5394048F" w14:textId="77777777" w:rsidR="00E6654A" w:rsidRDefault="00302C46">
      <w:pPr>
        <w:keepNext/>
        <w:tabs>
          <w:tab w:val="right" w:pos="10800"/>
        </w:tabs>
        <w:spacing w:before="100" w:after="20"/>
      </w:pPr>
      <w:r>
        <w:rPr>
          <w:b/>
          <w:bCs/>
        </w:rPr>
        <w:t>Galerie H</w:t>
      </w:r>
      <w:r>
        <w:t xml:space="preserve">, Philadelphia, PA   </w:t>
      </w:r>
      <w:r>
        <w:rPr>
          <w:i/>
          <w:iCs/>
        </w:rPr>
        <w:t>Business Operations and Analytics Lead</w:t>
      </w:r>
      <w:r>
        <w:tab/>
      </w:r>
      <w:r>
        <w:rPr>
          <w:b/>
          <w:bCs/>
        </w:rPr>
        <w:t>2012 – 2014</w:t>
      </w:r>
    </w:p>
    <w:p w14:paraId="53940490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t>Directed business operations and supply chain analytics; utilized data-driven forecasting to optimize inventory levels and improve fulfillment velocity.</w:t>
      </w:r>
    </w:p>
    <w:p w14:paraId="53940491" w14:textId="77777777" w:rsidR="00E6654A" w:rsidRDefault="00302C46">
      <w:pPr>
        <w:keepNext/>
        <w:tabs>
          <w:tab w:val="right" w:pos="10800"/>
        </w:tabs>
        <w:spacing w:before="100" w:after="20"/>
      </w:pPr>
      <w:r>
        <w:rPr>
          <w:b/>
          <w:bCs/>
        </w:rPr>
        <w:t>AMERICAN EXPRESS</w:t>
      </w:r>
      <w:r>
        <w:t xml:space="preserve">, New York, NY   </w:t>
      </w:r>
      <w:r>
        <w:rPr>
          <w:i/>
          <w:iCs/>
        </w:rPr>
        <w:t>Senior Marketing Analyst</w:t>
      </w:r>
      <w:r>
        <w:tab/>
      </w:r>
      <w:r>
        <w:rPr>
          <w:b/>
          <w:bCs/>
        </w:rPr>
        <w:t>2010 – 2012</w:t>
      </w:r>
    </w:p>
    <w:p w14:paraId="53940492" w14:textId="77777777" w:rsidR="00E6654A" w:rsidRDefault="00302C46">
      <w:pPr>
        <w:pStyle w:val="ListParagraph"/>
        <w:numPr>
          <w:ilvl w:val="0"/>
          <w:numId w:val="2"/>
        </w:numPr>
        <w:spacing w:after="20"/>
      </w:pPr>
      <w:r>
        <w:t>Achieved record response rates for managed direct mail and email campaigns through rigorous A/B split testing and data-driven ROI insights.</w:t>
      </w:r>
    </w:p>
    <w:p w14:paraId="53940493" w14:textId="77777777" w:rsidR="00E6654A" w:rsidRDefault="00302C46">
      <w:pPr>
        <w:pBdr>
          <w:bottom w:val="single" w:sz="10" w:space="1" w:color="2E5984"/>
        </w:pBdr>
        <w:spacing w:before="140" w:after="60"/>
      </w:pPr>
      <w:r>
        <w:rPr>
          <w:b/>
          <w:bCs/>
          <w:color w:val="2E5984"/>
          <w:spacing w:val="18"/>
          <w:sz w:val="22"/>
          <w:szCs w:val="22"/>
        </w:rPr>
        <w:t>FOUNDATIONAL EXPERIENCE</w:t>
      </w:r>
    </w:p>
    <w:p w14:paraId="53940494" w14:textId="77777777" w:rsidR="00E6654A" w:rsidRDefault="00302C46">
      <w:pPr>
        <w:tabs>
          <w:tab w:val="right" w:pos="10800"/>
        </w:tabs>
        <w:spacing w:before="20" w:after="20"/>
      </w:pPr>
      <w:r>
        <w:rPr>
          <w:b/>
          <w:bCs/>
        </w:rPr>
        <w:t>ELECTRONIC ARTS (EA)</w:t>
      </w:r>
      <w:r>
        <w:t xml:space="preserve">, Redwood City, CA: </w:t>
      </w:r>
      <w:r>
        <w:rPr>
          <w:i/>
          <w:iCs/>
        </w:rPr>
        <w:t>Marketing Research Analyst Intern</w:t>
      </w:r>
      <w:r>
        <w:tab/>
      </w:r>
      <w:r>
        <w:rPr>
          <w:b/>
          <w:bCs/>
        </w:rPr>
        <w:t>2009</w:t>
      </w:r>
    </w:p>
    <w:p w14:paraId="53940495" w14:textId="77777777" w:rsidR="00E6654A" w:rsidRDefault="00302C46">
      <w:pPr>
        <w:tabs>
          <w:tab w:val="right" w:pos="10800"/>
        </w:tabs>
        <w:spacing w:before="20" w:after="20"/>
      </w:pPr>
      <w:r>
        <w:rPr>
          <w:b/>
          <w:bCs/>
        </w:rPr>
        <w:t>VERTEX INC.</w:t>
      </w:r>
      <w:r>
        <w:t xml:space="preserve">, Berwyn, PA: </w:t>
      </w:r>
      <w:r>
        <w:rPr>
          <w:i/>
          <w:iCs/>
        </w:rPr>
        <w:t>Market Research Analyst</w:t>
      </w:r>
      <w:r>
        <w:tab/>
      </w:r>
      <w:r>
        <w:rPr>
          <w:b/>
          <w:bCs/>
        </w:rPr>
        <w:t>2007 – 2008</w:t>
      </w:r>
    </w:p>
    <w:p w14:paraId="53940496" w14:textId="77777777" w:rsidR="00E6654A" w:rsidRDefault="00302C46">
      <w:pPr>
        <w:pBdr>
          <w:bottom w:val="single" w:sz="10" w:space="1" w:color="2E5984"/>
        </w:pBdr>
        <w:spacing w:before="140" w:after="60"/>
      </w:pPr>
      <w:r>
        <w:rPr>
          <w:b/>
          <w:bCs/>
          <w:color w:val="2E5984"/>
          <w:spacing w:val="18"/>
          <w:sz w:val="22"/>
          <w:szCs w:val="22"/>
        </w:rPr>
        <w:t>TECHNICAL SKILLS</w:t>
      </w:r>
    </w:p>
    <w:p w14:paraId="53940497" w14:textId="77777777" w:rsidR="00E6654A" w:rsidRDefault="00302C46">
      <w:pPr>
        <w:tabs>
          <w:tab w:val="left" w:pos="2340"/>
        </w:tabs>
        <w:spacing w:before="20" w:after="20"/>
        <w:ind w:left="2340" w:hanging="2340"/>
      </w:pPr>
      <w:r>
        <w:rPr>
          <w:b/>
          <w:bCs/>
          <w:color w:val="2E5984"/>
        </w:rPr>
        <w:t>AI &amp; Engineering</w:t>
      </w:r>
      <w:r>
        <w:tab/>
        <w:t>Prompt Engineering, LLM Integration, Claude Code, ChatGPT, Next.js, TypeScript, HTML/CSS/JavaScript, NLP, Git/GitHub, Workflow Automation</w:t>
      </w:r>
    </w:p>
    <w:p w14:paraId="53940498" w14:textId="77777777" w:rsidR="00E6654A" w:rsidRDefault="00302C46">
      <w:pPr>
        <w:tabs>
          <w:tab w:val="left" w:pos="2340"/>
        </w:tabs>
        <w:spacing w:before="20" w:after="20"/>
        <w:ind w:left="2340" w:hanging="2340"/>
      </w:pPr>
      <w:r>
        <w:rPr>
          <w:b/>
          <w:bCs/>
          <w:color w:val="2E5984"/>
        </w:rPr>
        <w:t>Core Analytics</w:t>
      </w:r>
      <w:r>
        <w:tab/>
        <w:t>Digital Analytics, Performance Marketing, Full-Funnel Attribution, MMM, Predictive Modeling, Regression Analysis, A/B Testing, Segmentation, Data Visualization, Media Planning, ROI Analysis, Marketing Automation, Customer Acquisition &amp; Retention</w:t>
      </w:r>
    </w:p>
    <w:p w14:paraId="53940499" w14:textId="77777777" w:rsidR="00E6654A" w:rsidRDefault="00302C46">
      <w:pPr>
        <w:tabs>
          <w:tab w:val="left" w:pos="2340"/>
        </w:tabs>
        <w:spacing w:before="20" w:after="20"/>
        <w:ind w:left="2340" w:hanging="2340"/>
      </w:pPr>
      <w:r>
        <w:rPr>
          <w:b/>
          <w:bCs/>
          <w:color w:val="2E5984"/>
        </w:rPr>
        <w:t>Languages &amp; Tools</w:t>
      </w:r>
      <w:r>
        <w:tab/>
        <w:t xml:space="preserve">Python, SAS, SQL, Google Apps Script, Advanced Excel (VBA/Macros), Power BI, Tableau, Looker Studio, </w:t>
      </w:r>
      <w:proofErr w:type="spellStart"/>
      <w:r>
        <w:t>BigQuery</w:t>
      </w:r>
      <w:proofErr w:type="spellEnd"/>
      <w:r>
        <w:t>, Snowflake, GA4, Google Analytics, Adobe Analytics, GTM</w:t>
      </w:r>
    </w:p>
    <w:p w14:paraId="5394049A" w14:textId="77777777" w:rsidR="00E6654A" w:rsidRDefault="00302C46">
      <w:pPr>
        <w:tabs>
          <w:tab w:val="left" w:pos="2340"/>
        </w:tabs>
        <w:spacing w:before="20" w:after="20"/>
        <w:ind w:left="2340" w:hanging="2340"/>
      </w:pPr>
      <w:r>
        <w:rPr>
          <w:b/>
          <w:bCs/>
          <w:color w:val="2E5984"/>
        </w:rPr>
        <w:t>Platforms</w:t>
      </w:r>
      <w:r>
        <w:tab/>
        <w:t xml:space="preserve">Salesforce CRM, HubSpot CRM, Datorama, Google Ads, Meta Ads, Koddi (Metasearch), </w:t>
      </w:r>
      <w:proofErr w:type="spellStart"/>
      <w:r>
        <w:t>Adthena</w:t>
      </w:r>
      <w:proofErr w:type="spellEnd"/>
      <w:r>
        <w:t xml:space="preserve"> (Search Intel), CM360, DV360, Optimizely, Jira</w:t>
      </w:r>
    </w:p>
    <w:p w14:paraId="5394049B" w14:textId="77777777" w:rsidR="00E6654A" w:rsidRDefault="00302C46">
      <w:pPr>
        <w:tabs>
          <w:tab w:val="left" w:pos="2340"/>
        </w:tabs>
        <w:spacing w:before="20" w:after="20"/>
        <w:ind w:left="2340" w:hanging="2340"/>
      </w:pPr>
      <w:r>
        <w:rPr>
          <w:b/>
          <w:bCs/>
          <w:color w:val="2E5984"/>
        </w:rPr>
        <w:t>Leadership</w:t>
      </w:r>
      <w:r>
        <w:tab/>
        <w:t>Cross-Functional Team Leadership, Stakeholder Management, Agency Management, Executive Reporting, Budget Governance, Data Strategy, Vendor Negotiation</w:t>
      </w:r>
    </w:p>
    <w:p w14:paraId="5394049C" w14:textId="77777777" w:rsidR="00E6654A" w:rsidRDefault="00302C46">
      <w:pPr>
        <w:pBdr>
          <w:bottom w:val="single" w:sz="10" w:space="1" w:color="2E5984"/>
        </w:pBdr>
        <w:spacing w:before="140" w:after="60"/>
      </w:pPr>
      <w:r>
        <w:rPr>
          <w:b/>
          <w:bCs/>
          <w:color w:val="2E5984"/>
          <w:spacing w:val="18"/>
          <w:sz w:val="22"/>
          <w:szCs w:val="22"/>
        </w:rPr>
        <w:t>EDUCATION &amp; CERTIFICATIONS</w:t>
      </w:r>
    </w:p>
    <w:p w14:paraId="5394049E" w14:textId="77777777" w:rsidR="00E6654A" w:rsidRDefault="00302C46">
      <w:pPr>
        <w:tabs>
          <w:tab w:val="right" w:pos="10800"/>
        </w:tabs>
        <w:spacing w:before="20" w:after="20"/>
      </w:pPr>
      <w:r>
        <w:rPr>
          <w:b/>
          <w:bCs/>
        </w:rPr>
        <w:t>B.A. in Economics and B.A. in Philosophy, Politics &amp; Economics (PPE)</w:t>
      </w:r>
      <w:r>
        <w:t>, University of Pennsylvania</w:t>
      </w:r>
      <w:r>
        <w:tab/>
      </w:r>
      <w:r>
        <w:rPr>
          <w:b/>
          <w:bCs/>
        </w:rPr>
        <w:t>2007</w:t>
      </w:r>
    </w:p>
    <w:p w14:paraId="5394049D" w14:textId="77777777" w:rsidR="00E6654A" w:rsidRDefault="00302C46">
      <w:pPr>
        <w:tabs>
          <w:tab w:val="right" w:pos="10800"/>
        </w:tabs>
        <w:spacing w:before="20" w:after="20"/>
      </w:pPr>
      <w:r>
        <w:rPr>
          <w:b/>
          <w:bCs/>
        </w:rPr>
        <w:t>M.S. in Finance</w:t>
      </w:r>
      <w:r>
        <w:t>, Temple University</w:t>
      </w:r>
      <w:r>
        <w:tab/>
      </w:r>
      <w:r>
        <w:rPr>
          <w:b/>
          <w:bCs/>
        </w:rPr>
        <w:t>2009</w:t>
      </w:r>
    </w:p>
    <w:p w14:paraId="5394049F" w14:textId="77777777" w:rsidR="00E6654A" w:rsidRDefault="00302C46">
      <w:pPr>
        <w:spacing w:before="20" w:after="20"/>
      </w:pPr>
      <w:r>
        <w:rPr>
          <w:b/>
          <w:bCs/>
        </w:rPr>
        <w:t>Project Management Professional (</w:t>
      </w:r>
      <w:proofErr w:type="gramStart"/>
      <w:r>
        <w:rPr>
          <w:b/>
          <w:bCs/>
        </w:rPr>
        <w:t>PMP)</w:t>
      </w:r>
      <w:r>
        <w:rPr>
          <w:color w:val="2E5984"/>
        </w:rPr>
        <w:t xml:space="preserve">  |</w:t>
      </w:r>
      <w:proofErr w:type="gramEnd"/>
      <w:r>
        <w:rPr>
          <w:color w:val="2E5984"/>
        </w:rPr>
        <w:t xml:space="preserve">  </w:t>
      </w:r>
      <w:r>
        <w:rPr>
          <w:b/>
          <w:bCs/>
        </w:rPr>
        <w:t>Six Sigma Black Belt Certification</w:t>
      </w:r>
    </w:p>
    <w:sectPr w:rsidR="00E6654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A4409"/>
    <w:multiLevelType w:val="hybridMultilevel"/>
    <w:tmpl w:val="3E5EF8BE"/>
    <w:lvl w:ilvl="0" w:tplc="3BD84754">
      <w:start w:val="1"/>
      <w:numFmt w:val="bullet"/>
      <w:lvlText w:val="●"/>
      <w:lvlJc w:val="left"/>
      <w:pPr>
        <w:ind w:left="720" w:hanging="360"/>
      </w:pPr>
    </w:lvl>
    <w:lvl w:ilvl="1" w:tplc="CEC28374">
      <w:start w:val="1"/>
      <w:numFmt w:val="bullet"/>
      <w:lvlText w:val="○"/>
      <w:lvlJc w:val="left"/>
      <w:pPr>
        <w:ind w:left="1440" w:hanging="360"/>
      </w:pPr>
    </w:lvl>
    <w:lvl w:ilvl="2" w:tplc="9A2645CC">
      <w:start w:val="1"/>
      <w:numFmt w:val="bullet"/>
      <w:lvlText w:val="■"/>
      <w:lvlJc w:val="left"/>
      <w:pPr>
        <w:ind w:left="2160" w:hanging="360"/>
      </w:pPr>
    </w:lvl>
    <w:lvl w:ilvl="3" w:tplc="02B41DFA">
      <w:start w:val="1"/>
      <w:numFmt w:val="bullet"/>
      <w:lvlText w:val="●"/>
      <w:lvlJc w:val="left"/>
      <w:pPr>
        <w:ind w:left="2880" w:hanging="360"/>
      </w:pPr>
    </w:lvl>
    <w:lvl w:ilvl="4" w:tplc="4CA2482A">
      <w:start w:val="1"/>
      <w:numFmt w:val="bullet"/>
      <w:lvlText w:val="○"/>
      <w:lvlJc w:val="left"/>
      <w:pPr>
        <w:ind w:left="3600" w:hanging="360"/>
      </w:pPr>
    </w:lvl>
    <w:lvl w:ilvl="5" w:tplc="CFE4FCEE">
      <w:start w:val="1"/>
      <w:numFmt w:val="bullet"/>
      <w:lvlText w:val="■"/>
      <w:lvlJc w:val="left"/>
      <w:pPr>
        <w:ind w:left="4320" w:hanging="360"/>
      </w:pPr>
    </w:lvl>
    <w:lvl w:ilvl="6" w:tplc="F8E61D3A">
      <w:start w:val="1"/>
      <w:numFmt w:val="bullet"/>
      <w:lvlText w:val="●"/>
      <w:lvlJc w:val="left"/>
      <w:pPr>
        <w:ind w:left="5040" w:hanging="360"/>
      </w:pPr>
    </w:lvl>
    <w:lvl w:ilvl="7" w:tplc="93C45310">
      <w:start w:val="1"/>
      <w:numFmt w:val="bullet"/>
      <w:lvlText w:val="●"/>
      <w:lvlJc w:val="left"/>
      <w:pPr>
        <w:ind w:left="5760" w:hanging="360"/>
      </w:pPr>
    </w:lvl>
    <w:lvl w:ilvl="8" w:tplc="EB4C77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931CD6"/>
    <w:multiLevelType w:val="hybridMultilevel"/>
    <w:tmpl w:val="D5D27EB0"/>
    <w:lvl w:ilvl="0" w:tplc="9130756C">
      <w:start w:val="1"/>
      <w:numFmt w:val="bullet"/>
      <w:lvlText w:val="•"/>
      <w:lvlJc w:val="left"/>
      <w:pPr>
        <w:ind w:left="288" w:hanging="180"/>
      </w:pPr>
      <w:rPr>
        <w:rFonts w:ascii="Calibri" w:eastAsia="Calibri" w:hAnsi="Calibri" w:cs="Calibri"/>
        <w:color w:val="2E5984"/>
      </w:rPr>
    </w:lvl>
    <w:lvl w:ilvl="1" w:tplc="32125CC4">
      <w:numFmt w:val="decimal"/>
      <w:lvlText w:val=""/>
      <w:lvlJc w:val="left"/>
    </w:lvl>
    <w:lvl w:ilvl="2" w:tplc="1FBE1D0E">
      <w:numFmt w:val="decimal"/>
      <w:lvlText w:val=""/>
      <w:lvlJc w:val="left"/>
    </w:lvl>
    <w:lvl w:ilvl="3" w:tplc="E52C79F0">
      <w:numFmt w:val="decimal"/>
      <w:lvlText w:val=""/>
      <w:lvlJc w:val="left"/>
    </w:lvl>
    <w:lvl w:ilvl="4" w:tplc="6E9E25CA">
      <w:numFmt w:val="decimal"/>
      <w:lvlText w:val=""/>
      <w:lvlJc w:val="left"/>
    </w:lvl>
    <w:lvl w:ilvl="5" w:tplc="0CE4EFE8">
      <w:numFmt w:val="decimal"/>
      <w:lvlText w:val=""/>
      <w:lvlJc w:val="left"/>
    </w:lvl>
    <w:lvl w:ilvl="6" w:tplc="3026AFDC">
      <w:numFmt w:val="decimal"/>
      <w:lvlText w:val=""/>
      <w:lvlJc w:val="left"/>
    </w:lvl>
    <w:lvl w:ilvl="7" w:tplc="3BE67088">
      <w:numFmt w:val="decimal"/>
      <w:lvlText w:val=""/>
      <w:lvlJc w:val="left"/>
    </w:lvl>
    <w:lvl w:ilvl="8" w:tplc="B2A619EE">
      <w:numFmt w:val="decimal"/>
      <w:lvlText w:val=""/>
      <w:lvlJc w:val="left"/>
    </w:lvl>
  </w:abstractNum>
  <w:num w:numId="1" w16cid:durableId="1748500605">
    <w:abstractNumId w:val="0"/>
    <w:lvlOverride w:ilvl="0">
      <w:startOverride w:val="1"/>
    </w:lvlOverride>
  </w:num>
  <w:num w:numId="2" w16cid:durableId="771243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4A"/>
    <w:rsid w:val="00160136"/>
    <w:rsid w:val="002A4801"/>
    <w:rsid w:val="002E0E83"/>
    <w:rsid w:val="00302C46"/>
    <w:rsid w:val="0034692C"/>
    <w:rsid w:val="003C3971"/>
    <w:rsid w:val="00467ACC"/>
    <w:rsid w:val="00822031"/>
    <w:rsid w:val="008435DD"/>
    <w:rsid w:val="00846935"/>
    <w:rsid w:val="008B6884"/>
    <w:rsid w:val="00A04A0E"/>
    <w:rsid w:val="00CE1D85"/>
    <w:rsid w:val="00CE4945"/>
    <w:rsid w:val="00D0753D"/>
    <w:rsid w:val="00D21304"/>
    <w:rsid w:val="00E35BF9"/>
    <w:rsid w:val="00E6654A"/>
    <w:rsid w:val="00ED65AE"/>
    <w:rsid w:val="00F7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40471"/>
  <w15:docId w15:val="{4228EA9D-0F0A-4F0D-880F-0CEDDFC5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1240</Words>
  <Characters>8135</Characters>
  <Application>Microsoft Office Word</Application>
  <DocSecurity>0</DocSecurity>
  <Lines>102</Lines>
  <Paragraphs>47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Mabsoute Resume</dc:title>
  <dc:creator>Ali Mabsoute</dc:creator>
  <cp:lastModifiedBy>Alissa M.</cp:lastModifiedBy>
  <cp:revision>10</cp:revision>
  <cp:lastPrinted>2026-04-21T08:52:00Z</cp:lastPrinted>
  <dcterms:created xsi:type="dcterms:W3CDTF">2026-04-10T16:18:00Z</dcterms:created>
  <dcterms:modified xsi:type="dcterms:W3CDTF">2026-04-21T08:52:00Z</dcterms:modified>
</cp:coreProperties>
</file>